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741728"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741728"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741728"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741728"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741728"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741728"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741728"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5B2022D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741728">
        <w:rPr>
          <w:rFonts w:cs="Times New Roman"/>
          <w:noProof/>
          <w:szCs w:val="24"/>
        </w:rPr>
        <w:t>September 21,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741728"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741728"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741728"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741728"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741728"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741728"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741728"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741728"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741728"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741728"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741728"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741728"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741728"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741728"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741728"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741728"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741728"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741728"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741728"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741728"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741728"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741728"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741728"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741728"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741728"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741728"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741728"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741728"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741728"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741728"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741728"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741728"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741728"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741728"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741728"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741728"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741728"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proofErr w:type="spellStart"/>
            <w:r w:rsidRPr="00E213AA">
              <w:rPr>
                <w:rFonts w:cs="Times New Roman"/>
                <w:sz w:val="20"/>
                <w:szCs w:val="20"/>
                <w:highlight w:val="green"/>
              </w:rPr>
              <w:t>CC&amp;Rs</w:t>
            </w:r>
            <w:proofErr w:type="spellEnd"/>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The table may or may not contain all the significant provisions of Client’s governing documents. Its sole purpose, in fact, i</w:t>
      </w:r>
      <w:r>
        <w:t xml:space="preserve">s to help make the Firm’s analysis of Client’s pre-litigation case </w:t>
      </w:r>
      <w:r>
        <w:t xml:space="preserve">more convenient. The provisions contained in the table, </w:t>
      </w:r>
      <w:r w:rsidRPr="00FB173A">
        <w:t>therefore</w:t>
      </w:r>
      <w:r>
        <w:t xml:space="preserve">, should neither be viewed as an exhaustive list of key provisions/evidence, nor be used as a measure of what provisions of the governing documents might strengthen (or weaken) Client’s </w:t>
      </w:r>
      <w:r>
        <w:t xml:space="preserve">pre-litigation </w:t>
      </w:r>
      <w:r>
        <w:t>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6EABAEFD" w14:textId="686FDDE3" w:rsidR="007F3488" w:rsidRPr="007F3488" w:rsidRDefault="00741728"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sdtContent>
      </w:sdt>
      <w:bookmarkEnd w:id="3"/>
    </w:p>
    <w:p w14:paraId="7E42E17C" w14:textId="21CC5C99" w:rsidR="0075304D" w:rsidRDefault="009032FC" w:rsidP="0075304D">
      <w:pPr>
        <w:spacing w:after="264"/>
        <w:rPr>
          <w:rFonts w:cs="Times New Roman"/>
          <w:szCs w:val="24"/>
        </w:rPr>
      </w:pPr>
      <w:bookmarkStart w:id="4"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741728"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741728"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741728"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741728"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741728"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741728"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741728"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741728"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6A1BE6CC" w14:textId="2133FABE" w:rsidR="007F3488" w:rsidRDefault="00741728"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4"/>
    </w:p>
    <w:p w14:paraId="1BC8C939" w14:textId="77777777" w:rsidR="00EE31B6" w:rsidRDefault="00EE31B6" w:rsidP="00EE31B6">
      <w:pPr>
        <w:pStyle w:val="Line"/>
      </w:pPr>
      <w:r w:rsidRPr="00097C4E">
        <w:t>________________________________</w:t>
      </w:r>
    </w:p>
    <w:p w14:paraId="747C0587" w14:textId="2292AFD9" w:rsidR="00097C4E" w:rsidRPr="00EE31B6" w:rsidRDefault="00741728"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741728"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lastRenderedPageBreak/>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741728"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741728"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741728"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741728"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741728"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5"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741728"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741728"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741728"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741728"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741728"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741728"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5"/>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741728"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741728"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741728"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741728"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fldChar w:fldCharType="begin"/>
      </w:r>
      <w:r w:rsidR="0038079C">
        <w:instrText xml:space="preserve"> LISTNUM LegalDefault \l 1 </w:instrText>
      </w:r>
      <w:r w:rsidRPr="00803DB4">
        <w:fldChar w:fldCharType="end"/>
      </w:r>
      <w:r w:rsidR="00E13C80">
        <w:br/>
      </w:r>
      <w:r w:rsidRPr="00E13C80">
        <w:t xml:space="preserve">Must NOT Use </w:t>
      </w:r>
      <w:proofErr w:type="spellStart"/>
      <w:r w:rsidRPr="00E13C80">
        <w:t>HOA’s</w:t>
      </w:r>
      <w:proofErr w:type="spellEnd"/>
      <w:r w:rsidRPr="00E13C80">
        <w:t xml:space="preserve">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w:t>
      </w:r>
      <w:proofErr w:type="spellStart"/>
      <w:r w:rsidR="008213B1" w:rsidRPr="00803DB4">
        <w:rPr>
          <w:rFonts w:cs="Times New Roman"/>
          <w:color w:val="0070C0"/>
          <w:szCs w:val="24"/>
        </w:rPr>
        <w:t>HOA’s</w:t>
      </w:r>
      <w:proofErr w:type="spellEnd"/>
      <w:r w:rsidR="008213B1" w:rsidRPr="00803DB4">
        <w:rPr>
          <w:rFonts w:cs="Times New Roman"/>
          <w:color w:val="0070C0"/>
          <w:szCs w:val="24"/>
        </w:rPr>
        <w:t xml:space="preserve"> attorney-client privilege)—e.g., communications/opinions between the </w:t>
      </w:r>
      <w:proofErr w:type="spellStart"/>
      <w:r w:rsidR="008213B1" w:rsidRPr="00803DB4">
        <w:rPr>
          <w:rFonts w:cs="Times New Roman"/>
          <w:color w:val="0070C0"/>
          <w:szCs w:val="24"/>
        </w:rPr>
        <w:t>HOA’s</w:t>
      </w:r>
      <w:proofErr w:type="spellEnd"/>
      <w:r w:rsidR="008213B1" w:rsidRPr="00803DB4">
        <w:rPr>
          <w:rFonts w:cs="Times New Roman"/>
          <w:color w:val="0070C0"/>
          <w:szCs w:val="24"/>
        </w:rPr>
        <w:t xml:space="preserve">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w:t>
      </w:r>
      <w:proofErr w:type="spellStart"/>
      <w:r w:rsidRPr="00803DB4">
        <w:rPr>
          <w:rFonts w:cs="Times New Roman"/>
          <w:color w:val="0070C0"/>
          <w:szCs w:val="24"/>
        </w:rPr>
        <w:t>HOA’s</w:t>
      </w:r>
      <w:proofErr w:type="spellEnd"/>
      <w:r w:rsidRPr="00803DB4">
        <w:rPr>
          <w:rFonts w:cs="Times New Roman"/>
          <w:color w:val="0070C0"/>
          <w:szCs w:val="24"/>
        </w:rPr>
        <w:t xml:space="preserve"> board during some (or all) of the time relevant to the pending dispute, it’s very likely that Client possesses documents that are protected from disclosure by the attorney-client privilege (the </w:t>
      </w:r>
      <w:proofErr w:type="spellStart"/>
      <w:r w:rsidRPr="00803DB4">
        <w:rPr>
          <w:rFonts w:cs="Times New Roman"/>
          <w:color w:val="0070C0"/>
          <w:szCs w:val="24"/>
        </w:rPr>
        <w:t>HOA’s</w:t>
      </w:r>
      <w:proofErr w:type="spellEnd"/>
      <w:r w:rsidRPr="00803DB4">
        <w:rPr>
          <w:rFonts w:cs="Times New Roman"/>
          <w:color w:val="0070C0"/>
          <w:szCs w:val="24"/>
        </w:rPr>
        <w:t xml:space="preserve">). This raises three important issues: (i) can Client waive the attorney-client privilege on </w:t>
      </w:r>
      <w:r w:rsidRPr="00803DB4">
        <w:rPr>
          <w:rFonts w:cs="Times New Roman"/>
          <w:color w:val="0070C0"/>
          <w:szCs w:val="24"/>
        </w:rPr>
        <w:lastRenderedPageBreak/>
        <w:t xml:space="preserve">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w:t>
      </w:r>
      <w:r w:rsidRPr="00803DB4">
        <w:rPr>
          <w:rFonts w:cs="Times New Roman"/>
          <w:color w:val="0070C0"/>
          <w:szCs w:val="24"/>
        </w:rPr>
        <w:lastRenderedPageBreak/>
        <w:t>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741728"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741728"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lastRenderedPageBreak/>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741728"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741728"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6" w:name="_Hlk38344049"/>
          <w:r w:rsidR="007815C7" w:rsidRPr="00B51BD3">
            <w:rPr>
              <w:rFonts w:eastAsia="Times New Roman" w:cs="Times New Roman"/>
              <w:color w:val="A67F59"/>
              <w:szCs w:val="24"/>
            </w:rPr>
            <w:t>or</w:t>
          </w:r>
          <w:bookmarkEnd w:id="6"/>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 xml:space="preserve">Breach of </w:t>
      </w:r>
      <w:proofErr w:type="spellStart"/>
      <w:r w:rsidR="00F1120A" w:rsidRPr="00B5197D">
        <w:t>CC&amp;Rs</w:t>
      </w:r>
      <w:proofErr w:type="spellEnd"/>
      <w:r w:rsidR="00F1120A" w:rsidRPr="00B5197D">
        <w:t xml:space="preserve">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 xml:space="preserve">Breach of </w:t>
      </w:r>
      <w:proofErr w:type="spellStart"/>
      <w:r w:rsidR="0072675B" w:rsidRPr="0072675B">
        <w:rPr>
          <w:rFonts w:cs="Times New Roman"/>
          <w:bCs/>
          <w:szCs w:val="24"/>
        </w:rPr>
        <w:t>CC&amp;Rs</w:t>
      </w:r>
      <w:proofErr w:type="spellEnd"/>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w:t>
      </w:r>
      <w:proofErr w:type="spellStart"/>
      <w:r w:rsidR="006647C1" w:rsidRPr="006647C1">
        <w:rPr>
          <w:rFonts w:cs="Times New Roman"/>
          <w:bCs/>
          <w:szCs w:val="24"/>
        </w:rPr>
        <w:t>CC&amp;Rs</w:t>
      </w:r>
      <w:proofErr w:type="spellEnd"/>
      <w:r w:rsidR="006647C1" w:rsidRPr="006647C1">
        <w:rPr>
          <w:rFonts w:cs="Times New Roman"/>
          <w:bCs/>
          <w:szCs w:val="24"/>
        </w:rPr>
        <w:t xml:space="preserve">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6E05339" w14:textId="5C52C7EF" w:rsidR="0098395A" w:rsidRDefault="00741728"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 xml:space="preserve">Where enforcement is an issue in a breach of </w:t>
      </w:r>
      <w:proofErr w:type="spellStart"/>
      <w:r w:rsidR="004E56BA">
        <w:rPr>
          <w:rFonts w:cs="Times New Roman"/>
          <w:szCs w:val="24"/>
        </w:rPr>
        <w:t>CC&amp;R</w:t>
      </w:r>
      <w:r w:rsidR="00F40C39">
        <w:rPr>
          <w:rFonts w:cs="Times New Roman"/>
          <w:szCs w:val="24"/>
        </w:rPr>
        <w:t>s</w:t>
      </w:r>
      <w:proofErr w:type="spellEnd"/>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xml:space="preserve">) HOA applying different rules to different homeowners and/or issuing fines that are not supported by existing </w:t>
      </w:r>
      <w:proofErr w:type="spellStart"/>
      <w:r w:rsidR="00A653CD" w:rsidRPr="00371CEB">
        <w:rPr>
          <w:rFonts w:cs="Times New Roman"/>
          <w:bCs/>
          <w:szCs w:val="24"/>
        </w:rPr>
        <w:t>CC&amp;Rs</w:t>
      </w:r>
      <w:proofErr w:type="spellEnd"/>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 xml:space="preserve">the </w:t>
      </w:r>
      <w:proofErr w:type="spellStart"/>
      <w:r w:rsidR="004E56BA">
        <w:rPr>
          <w:rFonts w:cs="Times New Roman"/>
          <w:bCs/>
          <w:szCs w:val="24"/>
        </w:rPr>
        <w:t>CC&amp;Rs</w:t>
      </w:r>
      <w:proofErr w:type="spellEnd"/>
      <w:r w:rsidR="004E56BA">
        <w:rPr>
          <w:rFonts w:cs="Times New Roman"/>
          <w:bCs/>
          <w:szCs w:val="24"/>
        </w:rPr>
        <w:t>.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w:t>
      </w:r>
      <w:proofErr w:type="spellStart"/>
      <w:r w:rsidR="009A5946" w:rsidRPr="00371CEB">
        <w:rPr>
          <w:rFonts w:cs="Times New Roman"/>
          <w:bCs/>
          <w:szCs w:val="24"/>
        </w:rPr>
        <w:t>CC&amp;Rs</w:t>
      </w:r>
      <w:proofErr w:type="spellEnd"/>
      <w:r w:rsidR="009A5946" w:rsidRPr="00371CEB">
        <w:rPr>
          <w:rFonts w:cs="Times New Roman"/>
          <w:bCs/>
          <w:szCs w:val="24"/>
        </w:rPr>
        <w:t xml:space="preserve">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w:t>
      </w:r>
      <w:proofErr w:type="spellStart"/>
      <w:r w:rsidR="009A5946" w:rsidRPr="00371CEB">
        <w:rPr>
          <w:rFonts w:cs="Times New Roman"/>
          <w:bCs/>
          <w:szCs w:val="24"/>
        </w:rPr>
        <w:t>CC&amp;Rs</w:t>
      </w:r>
      <w:proofErr w:type="spellEnd"/>
      <w:r w:rsidR="009A5946" w:rsidRPr="00371CEB">
        <w:rPr>
          <w:rFonts w:cs="Times New Roman"/>
          <w:bCs/>
          <w:szCs w:val="24"/>
        </w:rPr>
        <w:t xml:space="preserve">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741728"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741728"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0" w:name="_Hlk42488587"/>
          <w:r w:rsidR="00E0493E" w:rsidRPr="00B51BD3">
            <w:rPr>
              <w:rFonts w:eastAsia="Times New Roman" w:cs="Times New Roman"/>
              <w:color w:val="A67F59"/>
              <w:szCs w:val="24"/>
            </w:rPr>
            <w:t>or</w:t>
          </w:r>
          <w:bookmarkEnd w:id="10"/>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741728"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proofErr w:type="spellStart"/>
      <w:r w:rsidR="00977649">
        <w:rPr>
          <w:rFonts w:cs="Times New Roman"/>
          <w:bCs/>
          <w:szCs w:val="24"/>
        </w:rPr>
        <w:t>CC&amp;Rs</w:t>
      </w:r>
      <w:proofErr w:type="spellEnd"/>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 xml:space="preserve">breach of the </w:t>
      </w:r>
      <w:proofErr w:type="spellStart"/>
      <w:r w:rsidR="00FD0D17">
        <w:rPr>
          <w:rFonts w:cs="Times New Roman"/>
          <w:bCs/>
          <w:i/>
          <w:iCs/>
          <w:szCs w:val="24"/>
          <w:highlight w:val="green"/>
        </w:rPr>
        <w:t>CC&amp;Rs</w:t>
      </w:r>
      <w:proofErr w:type="spellEnd"/>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w:t>
      </w:r>
      <w:proofErr w:type="spellStart"/>
      <w:r w:rsidR="00420788" w:rsidRPr="0039236B">
        <w:rPr>
          <w:rFonts w:cs="Times New Roman"/>
          <w:bCs/>
          <w:szCs w:val="24"/>
          <w:highlight w:val="green"/>
        </w:rPr>
        <w:t>CC&amp;Rs</w:t>
      </w:r>
      <w:proofErr w:type="spellEnd"/>
      <w:r w:rsidR="00420788" w:rsidRPr="0039236B">
        <w:rPr>
          <w:rFonts w:cs="Times New Roman"/>
          <w:bCs/>
          <w:szCs w:val="24"/>
          <w:highlight w:val="green"/>
        </w:rPr>
        <w:t xml:space="preserve">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 xml:space="preserve">By the same token, however, you need to determine whether the </w:t>
      </w:r>
      <w:proofErr w:type="spellStart"/>
      <w:r w:rsidR="0098395A" w:rsidRPr="0098395A">
        <w:rPr>
          <w:rFonts w:cs="Times New Roman"/>
          <w:b/>
          <w:szCs w:val="24"/>
          <w:highlight w:val="green"/>
        </w:rPr>
        <w:t>CC&amp;Rs</w:t>
      </w:r>
      <w:proofErr w:type="spellEnd"/>
      <w:r w:rsidR="0098395A" w:rsidRPr="0098395A">
        <w:rPr>
          <w:rFonts w:cs="Times New Roman"/>
          <w:b/>
          <w:szCs w:val="24"/>
          <w:highlight w:val="green"/>
        </w:rPr>
        <w:t xml:space="preserve"> actually require the HOA to enforce the </w:t>
      </w:r>
      <w:proofErr w:type="spellStart"/>
      <w:r w:rsidR="0098395A" w:rsidRPr="0098395A">
        <w:rPr>
          <w:rFonts w:cs="Times New Roman"/>
          <w:b/>
          <w:szCs w:val="24"/>
          <w:highlight w:val="green"/>
        </w:rPr>
        <w:t>CC&amp;Rs</w:t>
      </w:r>
      <w:proofErr w:type="spellEnd"/>
      <w:r w:rsidR="0098395A" w:rsidRPr="0098395A">
        <w:rPr>
          <w:rFonts w:cs="Times New Roman"/>
          <w:b/>
          <w:szCs w:val="24"/>
          <w:highlight w:val="green"/>
        </w:rPr>
        <w:t>.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741728"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741728"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lastRenderedPageBreak/>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741728"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741728"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w:t>
      </w:r>
      <w:proofErr w:type="spellStart"/>
      <w:r w:rsidR="003E047F" w:rsidRPr="003E047F">
        <w:rPr>
          <w:rFonts w:cs="Times New Roman"/>
          <w:bCs/>
          <w:szCs w:val="24"/>
        </w:rPr>
        <w:t>CC&amp;Rs</w:t>
      </w:r>
      <w:proofErr w:type="spellEnd"/>
      <w:r w:rsidR="003E047F" w:rsidRPr="003E047F">
        <w:rPr>
          <w:rFonts w:cs="Times New Roman"/>
          <w:bCs/>
          <w:szCs w:val="24"/>
        </w:rPr>
        <w:t xml:space="preserve">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w:t>
      </w:r>
      <w:proofErr w:type="spellStart"/>
      <w:r w:rsidR="004C5F81">
        <w:rPr>
          <w:rFonts w:cs="Times New Roman"/>
          <w:bCs/>
          <w:szCs w:val="24"/>
        </w:rPr>
        <w:t>CC&amp;Rs</w:t>
      </w:r>
      <w:proofErr w:type="spellEnd"/>
      <w:r w:rsidR="004C5F81">
        <w:rPr>
          <w:rFonts w:cs="Times New Roman"/>
          <w:bCs/>
          <w:szCs w:val="24"/>
        </w:rPr>
        <w:t xml:space="preserve">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w:t>
      </w:r>
      <w:proofErr w:type="spellStart"/>
      <w:r w:rsidR="00420788" w:rsidRPr="0039236B">
        <w:rPr>
          <w:rFonts w:cs="Times New Roman"/>
          <w:bCs/>
          <w:szCs w:val="24"/>
          <w:highlight w:val="green"/>
        </w:rPr>
        <w:t>CC&amp;Rs</w:t>
      </w:r>
      <w:proofErr w:type="spellEnd"/>
      <w:r w:rsidR="00420788" w:rsidRPr="0039236B">
        <w:rPr>
          <w:rFonts w:cs="Times New Roman"/>
          <w:bCs/>
          <w:szCs w:val="24"/>
          <w:highlight w:val="green"/>
        </w:rPr>
        <w:t xml:space="preserve">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741728"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741728"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326F839B" w14:textId="28304E4A" w:rsidR="00ED07CF" w:rsidRDefault="00741728"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1"/>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w:t>
      </w:r>
      <w:proofErr w:type="spellStart"/>
      <w:r>
        <w:rPr>
          <w:rFonts w:cs="Times New Roman"/>
          <w:bCs/>
          <w:szCs w:val="24"/>
        </w:rPr>
        <w:t>CC&amp;Rs</w:t>
      </w:r>
      <w:proofErr w:type="spellEnd"/>
      <w:r>
        <w:rPr>
          <w:rFonts w:cs="Times New Roman"/>
          <w:bCs/>
          <w:szCs w:val="24"/>
        </w:rPr>
        <w:t xml:space="preserve">”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p w14:paraId="2837711D" w14:textId="40FAE792" w:rsidR="00ED07CF" w:rsidRDefault="00741728"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3" w:name="_Hlk41032600"/>
    <w:p w14:paraId="429310CB" w14:textId="384878D0" w:rsidR="00533C66" w:rsidRDefault="00741728"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3"/>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applying different rules to different homeowners and/or issuing fines that are not supported by existing </w:t>
      </w:r>
      <w:proofErr w:type="spellStart"/>
      <w:r w:rsidR="005968E0" w:rsidRPr="00371CEB">
        <w:rPr>
          <w:rFonts w:cs="Times New Roman"/>
          <w:bCs/>
          <w:szCs w:val="24"/>
        </w:rPr>
        <w:t>CC&amp;Rs</w:t>
      </w:r>
      <w:proofErr w:type="spellEnd"/>
      <w:r w:rsidR="005968E0" w:rsidRPr="00371CEB">
        <w:rPr>
          <w:rFonts w:cs="Times New Roman"/>
          <w:bCs/>
          <w:szCs w:val="24"/>
        </w:rPr>
        <w:t xml:space="preserve">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 xml:space="preserve">the </w:t>
      </w:r>
      <w:proofErr w:type="spellStart"/>
      <w:r w:rsidR="007A7CFC">
        <w:rPr>
          <w:rFonts w:cs="Times New Roman"/>
          <w:bCs/>
          <w:szCs w:val="24"/>
        </w:rPr>
        <w:t>CC&amp;Rs</w:t>
      </w:r>
      <w:proofErr w:type="spellEnd"/>
      <w:r w:rsidR="007A7CFC">
        <w:rPr>
          <w:rFonts w:cs="Times New Roman"/>
          <w:bCs/>
          <w:szCs w:val="24"/>
        </w:rPr>
        <w:t>.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 xml:space="preserve">s to examine the propriety of the rule itself. Use restrictions can be enforced unless they are </w:t>
      </w:r>
      <w:r w:rsidRPr="00371CEB">
        <w:rPr>
          <w:rFonts w:cs="Times New Roman"/>
          <w:bCs/>
          <w:szCs w:val="24"/>
        </w:rPr>
        <w:lastRenderedPageBreak/>
        <w:t>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w:t>
      </w:r>
      <w:proofErr w:type="spellStart"/>
      <w:r w:rsidRPr="00371CEB">
        <w:rPr>
          <w:rFonts w:cs="Times New Roman"/>
          <w:bCs/>
          <w:szCs w:val="24"/>
        </w:rPr>
        <w:t>CC&amp;Rs</w:t>
      </w:r>
      <w:proofErr w:type="spellEnd"/>
      <w:r w:rsidRPr="00371CEB">
        <w:rPr>
          <w:rFonts w:cs="Times New Roman"/>
          <w:bCs/>
          <w:szCs w:val="24"/>
        </w:rPr>
        <w:t xml:space="preserve">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w:t>
      </w:r>
      <w:proofErr w:type="spellStart"/>
      <w:r w:rsidRPr="00371CEB">
        <w:rPr>
          <w:rFonts w:cs="Times New Roman"/>
          <w:bCs/>
          <w:szCs w:val="24"/>
        </w:rPr>
        <w:t>CC&amp;Rs</w:t>
      </w:r>
      <w:proofErr w:type="spellEnd"/>
      <w:r w:rsidRPr="00371CEB">
        <w:rPr>
          <w:rFonts w:cs="Times New Roman"/>
          <w:bCs/>
          <w:szCs w:val="24"/>
        </w:rPr>
        <w:t xml:space="preserve">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741728"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741728"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4" w:name="_Hlk41131756"/>
      <w:r>
        <w:rPr>
          <w:rFonts w:cs="Times New Roman"/>
          <w:bCs/>
          <w:szCs w:val="24"/>
        </w:rPr>
        <w:t xml:space="preserve">—  </w:t>
      </w:r>
      <w:r w:rsidR="00E64351">
        <w:rPr>
          <w:rFonts w:cs="Times New Roman"/>
          <w:bCs/>
          <w:szCs w:val="24"/>
        </w:rPr>
        <w:t xml:space="preserve">The “failure to maintain” issue discussed in the context of the “Breach of </w:t>
      </w:r>
      <w:proofErr w:type="spellStart"/>
      <w:r w:rsidR="00E64351">
        <w:rPr>
          <w:rFonts w:cs="Times New Roman"/>
          <w:bCs/>
          <w:szCs w:val="24"/>
        </w:rPr>
        <w:t>CC&amp;Rs</w:t>
      </w:r>
      <w:proofErr w:type="spellEnd"/>
      <w:r w:rsidR="00E64351">
        <w:rPr>
          <w:rFonts w:cs="Times New Roman"/>
          <w:bCs/>
          <w:szCs w:val="24"/>
        </w:rPr>
        <w:t>” cause of action above is also applicable in the context of a negligence claim.</w:t>
      </w:r>
      <w:bookmarkEnd w:id="14"/>
      <w:r w:rsidR="00E64351">
        <w:rPr>
          <w:rFonts w:cs="Times New Roman"/>
          <w:szCs w:val="24"/>
        </w:rPr>
        <w:t xml:space="preserve"> </w:t>
      </w:r>
    </w:p>
    <w:p w14:paraId="26CBACAD" w14:textId="44DADCEA" w:rsidR="00FE2CB5" w:rsidRDefault="00741728"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741728"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5" w:name="_Hlk42488923"/>
          <w:r w:rsidR="00924078">
            <w:rPr>
              <w:rFonts w:cs="Times New Roman"/>
              <w:color w:val="C92C2C"/>
              <w:szCs w:val="24"/>
            </w:rPr>
            <w:t>(</w:t>
          </w:r>
          <w:bookmarkEnd w:id="15"/>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 xml:space="preserve">One of the fundamental duties of an HOA is to maintain the common areas. (Civ. Code, § 4775.) In performing its duties, an association shall perform a reasonably competent and diligent visual </w:t>
      </w:r>
      <w:r w:rsidRPr="00E44C81">
        <w:rPr>
          <w:rFonts w:cs="Times New Roman"/>
          <w:bCs/>
          <w:szCs w:val="24"/>
        </w:rPr>
        <w:lastRenderedPageBreak/>
        <w:t>inspection of the accessible areas of the major components that the association is obligated to repair, replace, restore or maintain. (Civ. Code, § 5500(a).)</w:t>
      </w:r>
    </w:p>
    <w:p w14:paraId="69EC939A" w14:textId="62D5DA82" w:rsidR="00FE2CB5" w:rsidRDefault="00741728"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w:t>
      </w:r>
      <w:proofErr w:type="spellStart"/>
      <w:r w:rsidR="00420788" w:rsidRPr="0039236B">
        <w:rPr>
          <w:rFonts w:cs="Times New Roman"/>
          <w:bCs/>
          <w:szCs w:val="24"/>
          <w:highlight w:val="green"/>
        </w:rPr>
        <w:t>CC&amp;Rs</w:t>
      </w:r>
      <w:proofErr w:type="spellEnd"/>
      <w:r w:rsidR="00420788" w:rsidRPr="0039236B">
        <w:rPr>
          <w:rFonts w:cs="Times New Roman"/>
          <w:bCs/>
          <w:szCs w:val="24"/>
          <w:highlight w:val="green"/>
        </w:rPr>
        <w:t xml:space="preserve">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741728"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741728"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proofErr w:type="spellStart"/>
      <w:r w:rsidRPr="000F496F">
        <w:rPr>
          <w:rFonts w:cs="Times New Roman"/>
          <w:bCs/>
          <w:szCs w:val="24"/>
        </w:rPr>
        <w:t>HOAs</w:t>
      </w:r>
      <w:proofErr w:type="spellEnd"/>
      <w:r w:rsidRPr="000F496F">
        <w:rPr>
          <w:rFonts w:cs="Times New Roman"/>
          <w:bCs/>
          <w:szCs w:val="24"/>
        </w:rPr>
        <w:t xml:space="preserve">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741728"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lastRenderedPageBreak/>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741728"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w:t>
      </w:r>
      <w:proofErr w:type="spellStart"/>
      <w:r w:rsidR="003D53DE" w:rsidRPr="003D53DE">
        <w:rPr>
          <w:rFonts w:cs="Times New Roman"/>
          <w:bCs/>
          <w:szCs w:val="24"/>
        </w:rPr>
        <w:t>CC&amp;Rs</w:t>
      </w:r>
      <w:proofErr w:type="spellEnd"/>
      <w:r w:rsidR="003D53DE" w:rsidRPr="003D53DE">
        <w:rPr>
          <w:rFonts w:cs="Times New Roman"/>
          <w:bCs/>
          <w:szCs w:val="24"/>
        </w:rPr>
        <w:t xml:space="preserve">,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741728"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741728"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741728"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xml:space="preserve">—  The “failure to maintain” issue discussed in the context of the “Breach of </w:t>
      </w:r>
      <w:proofErr w:type="spellStart"/>
      <w:r>
        <w:rPr>
          <w:rFonts w:cs="Times New Roman"/>
          <w:bCs/>
          <w:szCs w:val="24"/>
        </w:rPr>
        <w:t>CC&amp;Rs</w:t>
      </w:r>
      <w:proofErr w:type="spellEnd"/>
      <w:r>
        <w:rPr>
          <w:rFonts w:cs="Times New Roman"/>
          <w:bCs/>
          <w:szCs w:val="24"/>
        </w:rPr>
        <w:t>” and “Negligence” causes of action above is also applicable in the context of a nuisance claim.</w:t>
      </w:r>
    </w:p>
    <w:p w14:paraId="5C68FE8F" w14:textId="1275A65C" w:rsidR="007E2199" w:rsidRDefault="00741728"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741728"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741728"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741728"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741728"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741728"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 xml:space="preserve">of the </w:t>
      </w:r>
      <w:proofErr w:type="spellStart"/>
      <w:r w:rsidR="002B5A1F" w:rsidRPr="007E2199">
        <w:rPr>
          <w:rFonts w:cs="Times New Roman"/>
          <w:bCs/>
          <w:szCs w:val="24"/>
        </w:rPr>
        <w:t>CC&amp;Rs</w:t>
      </w:r>
      <w:proofErr w:type="spellEnd"/>
      <w:r w:rsidR="002B5A1F" w:rsidRPr="007E2199">
        <w:rPr>
          <w:rFonts w:cs="Times New Roman"/>
          <w:bCs/>
          <w:szCs w:val="24"/>
        </w:rPr>
        <w:t xml:space="preserve"> specifically states that a violation of the </w:t>
      </w:r>
      <w:proofErr w:type="spellStart"/>
      <w:r w:rsidR="002B5A1F" w:rsidRPr="007E2199">
        <w:rPr>
          <w:rFonts w:cs="Times New Roman"/>
          <w:bCs/>
          <w:szCs w:val="24"/>
        </w:rPr>
        <w:t>CC&amp;Rs</w:t>
      </w:r>
      <w:proofErr w:type="spellEnd"/>
      <w:r w:rsidR="002B5A1F" w:rsidRPr="007E2199">
        <w:rPr>
          <w:rFonts w:cs="Times New Roman"/>
          <w:bCs/>
          <w:szCs w:val="24"/>
        </w:rPr>
        <w:t xml:space="preserve"> gives rise to a separate nuisance claim.</w:t>
      </w:r>
    </w:p>
    <w:p w14:paraId="0DBA3F82" w14:textId="153584F8" w:rsidR="007E2199" w:rsidRDefault="00741728"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741728"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w:t>
      </w:r>
      <w:proofErr w:type="spellStart"/>
      <w:r w:rsidRPr="007E2199">
        <w:rPr>
          <w:rFonts w:cs="Times New Roman"/>
          <w:bCs/>
          <w:szCs w:val="24"/>
        </w:rPr>
        <w:t>CC&amp;Rs</w:t>
      </w:r>
      <w:proofErr w:type="spellEnd"/>
      <w:r w:rsidRPr="007E2199">
        <w:rPr>
          <w:rFonts w:cs="Times New Roman"/>
          <w:bCs/>
          <w:szCs w:val="24"/>
        </w:rPr>
        <w:t xml:space="preserve"> specifically states that a violation of the </w:t>
      </w:r>
      <w:proofErr w:type="spellStart"/>
      <w:r w:rsidRPr="007E2199">
        <w:rPr>
          <w:rFonts w:cs="Times New Roman"/>
          <w:bCs/>
          <w:szCs w:val="24"/>
        </w:rPr>
        <w:t>CC&amp;Rs</w:t>
      </w:r>
      <w:proofErr w:type="spellEnd"/>
      <w:r w:rsidRPr="007E2199">
        <w:rPr>
          <w:rFonts w:cs="Times New Roman"/>
          <w:bCs/>
          <w:szCs w:val="24"/>
        </w:rPr>
        <w:t xml:space="preserve"> gives rise to a separate nuisance claim.</w:t>
      </w:r>
    </w:p>
    <w:p w14:paraId="724FE036" w14:textId="0AA8C724" w:rsidR="00612AA1" w:rsidRDefault="00741728"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741728"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741728"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7" w:name="_Hlk43278279"/>
    <w:p w14:paraId="5BABD51C" w14:textId="77777777" w:rsidR="001560A8" w:rsidRPr="00762784" w:rsidRDefault="00741728"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7"/>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lastRenderedPageBreak/>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741728"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w:t>
      </w:r>
      <w:r w:rsidR="00822118">
        <w:rPr>
          <w:rFonts w:cs="Times New Roman"/>
          <w:bCs/>
          <w:szCs w:val="24"/>
        </w:rPr>
        <w:lastRenderedPageBreak/>
        <w:t>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741728"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741728"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lastRenderedPageBreak/>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741728"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741728"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lastRenderedPageBreak/>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Actual reliance is 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w:t>
      </w:r>
      <w:r>
        <w:rPr>
          <w:rFonts w:cs="Times New Roman"/>
          <w:bCs/>
          <w:szCs w:val="24"/>
        </w:rPr>
        <w:lastRenderedPageBreak/>
        <w:t>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8"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8"/>
      <w:r w:rsidR="007A1B9E">
        <w:rPr>
          <w:rFonts w:cs="Times New Roman"/>
          <w:bCs/>
          <w:szCs w:val="24"/>
        </w:rPr>
        <w:t xml:space="preserve"> </w:t>
      </w:r>
      <w:bookmarkStart w:id="19"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19"/>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lastRenderedPageBreak/>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741728"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741728"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lastRenderedPageBreak/>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741728"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741728"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w:t>
      </w:r>
      <w:proofErr w:type="spellStart"/>
      <w:r>
        <w:t>IIED</w:t>
      </w:r>
      <w:proofErr w:type="spellEnd"/>
      <w:r>
        <w:t>”)</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proofErr w:type="spellStart"/>
      <w:r w:rsidR="00FB40B1">
        <w:rPr>
          <w:rFonts w:cs="Times New Roman"/>
          <w:bCs/>
          <w:szCs w:val="24"/>
        </w:rPr>
        <w:t>IIED</w:t>
      </w:r>
      <w:proofErr w:type="spellEnd"/>
      <w:r w:rsidR="00FB40B1">
        <w:rPr>
          <w:rFonts w:cs="Times New Roman"/>
          <w:bCs/>
          <w:szCs w:val="24"/>
        </w:rPr>
        <w:t>.</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lastRenderedPageBreak/>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proofErr w:type="spellStart"/>
      <w:r w:rsidRPr="00F114D6">
        <w:rPr>
          <w:rFonts w:cs="Times New Roman"/>
          <w:bCs/>
          <w:szCs w:val="24"/>
        </w:rPr>
        <w:t>I</w:t>
      </w:r>
      <w:r>
        <w:rPr>
          <w:rFonts w:cs="Times New Roman"/>
          <w:bCs/>
          <w:szCs w:val="24"/>
        </w:rPr>
        <w:t>IED</w:t>
      </w:r>
      <w:proofErr w:type="spellEnd"/>
      <w:r>
        <w:rPr>
          <w:rFonts w:cs="Times New Roman"/>
          <w:bCs/>
          <w:szCs w:val="24"/>
        </w:rPr>
        <w:t xml:space="preserve">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 xml:space="preserve">The statute of limitations for </w:t>
      </w:r>
      <w:proofErr w:type="spellStart"/>
      <w:r w:rsidR="00137322">
        <w:rPr>
          <w:rFonts w:cs="Times New Roman"/>
          <w:bCs/>
          <w:szCs w:val="24"/>
        </w:rPr>
        <w:t>IIED</w:t>
      </w:r>
      <w:proofErr w:type="spellEnd"/>
      <w:r w:rsidR="00137322">
        <w:rPr>
          <w:rFonts w:cs="Times New Roman"/>
          <w:bCs/>
          <w:szCs w:val="24"/>
        </w:rPr>
        <w:t xml:space="preserve">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proofErr w:type="spellStart"/>
      <w:r>
        <w:rPr>
          <w:rFonts w:cs="Times New Roman"/>
          <w:bCs/>
          <w:i/>
          <w:iCs/>
          <w:szCs w:val="24"/>
          <w:highlight w:val="green"/>
        </w:rPr>
        <w:t>IIED</w:t>
      </w:r>
      <w:proofErr w:type="spellEnd"/>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lastRenderedPageBreak/>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741728"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741728"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 xml:space="preserve">A “breach of the implied covenant of good faith and fair dealing involves something beyond breach of the contractual </w:t>
      </w:r>
      <w:r w:rsidR="00172659" w:rsidRPr="00001C3C">
        <w:rPr>
          <w:rFonts w:cs="Times New Roman"/>
          <w:bCs/>
          <w:szCs w:val="24"/>
        </w:rPr>
        <w:lastRenderedPageBreak/>
        <w:t>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741728"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741728"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0"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lastRenderedPageBreak/>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0"/>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741728"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741728"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D764A6E" w14:textId="3CCE37E3" w:rsidR="00364122" w:rsidRDefault="00741728"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2" w:name="_Hlk41043214"/>
          <w:proofErr w:type="spellEnd"/>
          <w:r w:rsidR="00364122" w:rsidRPr="00533C66">
            <w:rPr>
              <w:rFonts w:cs="Times New Roman"/>
              <w:color w:val="5F6364"/>
              <w:szCs w:val="24"/>
            </w:rPr>
            <w:t>"</w:t>
          </w:r>
          <w:bookmarkEnd w:id="22"/>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1"/>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w:t>
      </w:r>
      <w:proofErr w:type="spellStart"/>
      <w:r>
        <w:rPr>
          <w:rFonts w:cs="Times New Roman"/>
          <w:bCs/>
          <w:szCs w:val="24"/>
        </w:rPr>
        <w:t>CC&amp;Rs</w:t>
      </w:r>
      <w:proofErr w:type="spellEnd"/>
      <w:r>
        <w:rPr>
          <w:rFonts w:cs="Times New Roman"/>
          <w:bCs/>
          <w:szCs w:val="24"/>
        </w:rPr>
        <w:t xml:space="preserve">”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741728"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741728"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lastRenderedPageBreak/>
        <w:t xml:space="preserve">—  The “enforcement” issues discussed in the context of the “Breach of </w:t>
      </w:r>
      <w:proofErr w:type="spellStart"/>
      <w:r>
        <w:rPr>
          <w:rFonts w:cs="Times New Roman"/>
          <w:bCs/>
          <w:szCs w:val="24"/>
        </w:rPr>
        <w:t>CC&amp;Rs</w:t>
      </w:r>
      <w:proofErr w:type="spellEnd"/>
      <w:r>
        <w:rPr>
          <w:rFonts w:cs="Times New Roman"/>
          <w:bCs/>
          <w:szCs w:val="24"/>
        </w:rPr>
        <w:t>” cause of action above is also applicable to a declaratory relief claim.</w:t>
      </w:r>
    </w:p>
    <w:p w14:paraId="5F7F6C8E" w14:textId="2CF75F19" w:rsidR="00286C6E" w:rsidRDefault="00741728"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741728"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741728"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741728"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applying different rules to different homeowners and/or issuing fines that are not supported by existing </w:t>
      </w:r>
      <w:proofErr w:type="spellStart"/>
      <w:r w:rsidR="00C727A3" w:rsidRPr="00C727A3">
        <w:rPr>
          <w:rFonts w:cs="Times New Roman"/>
          <w:bCs/>
          <w:szCs w:val="24"/>
        </w:rPr>
        <w:t>CC&amp;Rs</w:t>
      </w:r>
      <w:proofErr w:type="spellEnd"/>
      <w:r w:rsidR="00C727A3" w:rsidRPr="00C727A3">
        <w:rPr>
          <w:rFonts w:cs="Times New Roman"/>
          <w:bCs/>
          <w:szCs w:val="24"/>
        </w:rPr>
        <w:t xml:space="preserve">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 xml:space="preserve">the </w:t>
      </w:r>
      <w:proofErr w:type="spellStart"/>
      <w:r w:rsidR="00C727A3">
        <w:rPr>
          <w:rFonts w:cs="Times New Roman"/>
          <w:bCs/>
          <w:szCs w:val="24"/>
        </w:rPr>
        <w:t>CC&amp;Rs</w:t>
      </w:r>
      <w:proofErr w:type="spellEnd"/>
      <w:r w:rsidR="00C727A3">
        <w:rPr>
          <w:rFonts w:cs="Times New Roman"/>
          <w:bCs/>
          <w:szCs w:val="24"/>
        </w:rPr>
        <w:t>.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lastRenderedPageBreak/>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w:t>
      </w:r>
      <w:proofErr w:type="spellStart"/>
      <w:r w:rsidRPr="00371CEB">
        <w:rPr>
          <w:rFonts w:cs="Times New Roman"/>
          <w:bCs/>
          <w:szCs w:val="24"/>
        </w:rPr>
        <w:t>CC&amp;Rs</w:t>
      </w:r>
      <w:proofErr w:type="spellEnd"/>
      <w:r w:rsidRPr="00371CEB">
        <w:rPr>
          <w:rFonts w:cs="Times New Roman"/>
          <w:bCs/>
          <w:szCs w:val="24"/>
        </w:rPr>
        <w:t xml:space="preserve">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w:t>
      </w:r>
      <w:proofErr w:type="spellStart"/>
      <w:r w:rsidRPr="00371CEB">
        <w:rPr>
          <w:rFonts w:cs="Times New Roman"/>
          <w:bCs/>
          <w:szCs w:val="24"/>
        </w:rPr>
        <w:t>CC&amp;Rs</w:t>
      </w:r>
      <w:proofErr w:type="spellEnd"/>
      <w:r w:rsidRPr="00371CEB">
        <w:rPr>
          <w:rFonts w:cs="Times New Roman"/>
          <w:bCs/>
          <w:szCs w:val="24"/>
        </w:rPr>
        <w:t xml:space="preserve">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741728"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741728"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xml:space="preserve">—  The “failure to maintain” issue discussed in the context of the “Breach of </w:t>
      </w:r>
      <w:proofErr w:type="spellStart"/>
      <w:r>
        <w:rPr>
          <w:rFonts w:cs="Times New Roman"/>
          <w:bCs/>
          <w:szCs w:val="24"/>
        </w:rPr>
        <w:t>CC&amp;Rs</w:t>
      </w:r>
      <w:proofErr w:type="spellEnd"/>
      <w:r>
        <w:rPr>
          <w:rFonts w:cs="Times New Roman"/>
          <w:bCs/>
          <w:szCs w:val="24"/>
        </w:rPr>
        <w:t>,” “Negligence,” and “Nuisance” causes of action above is also applicable in the context of a claim for declaratory relief.</w:t>
      </w:r>
    </w:p>
    <w:p w14:paraId="657A381A" w14:textId="4C46F8E6" w:rsidR="00C0623C" w:rsidRDefault="00741728"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741728"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lastRenderedPageBreak/>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741728"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741728"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741728"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741728"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741728"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741728"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741728"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w:t>
      </w:r>
      <w:r w:rsidRPr="00177B61">
        <w:rPr>
          <w:rFonts w:cs="Times New Roman"/>
          <w:bCs/>
          <w:szCs w:val="24"/>
        </w:rPr>
        <w:lastRenderedPageBreak/>
        <w:t xml:space="preserve">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xml:space="preserve">—  All </w:t>
      </w:r>
      <w:proofErr w:type="spellStart"/>
      <w:r>
        <w:rPr>
          <w:rFonts w:cs="Times New Roman"/>
          <w:bCs/>
          <w:szCs w:val="24"/>
        </w:rPr>
        <w:t>HOAs</w:t>
      </w:r>
      <w:proofErr w:type="spellEnd"/>
      <w:r>
        <w:rPr>
          <w:rFonts w:cs="Times New Roman"/>
          <w:bCs/>
          <w:szCs w:val="24"/>
        </w:rPr>
        <w:t xml:space="preserve">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w:t>
      </w:r>
      <w:proofErr w:type="spellStart"/>
      <w:r>
        <w:rPr>
          <w:rFonts w:cs="Times New Roman"/>
          <w:bCs/>
          <w:szCs w:val="24"/>
        </w:rPr>
        <w:t>HOA’s</w:t>
      </w:r>
      <w:proofErr w:type="spellEnd"/>
      <w:r>
        <w:rPr>
          <w:rFonts w:cs="Times New Roman"/>
          <w:bCs/>
          <w:szCs w:val="24"/>
        </w:rPr>
        <w:t xml:space="preserve">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 xml:space="preserve">the </w:t>
      </w:r>
      <w:proofErr w:type="spellStart"/>
      <w:r>
        <w:rPr>
          <w:rFonts w:cs="Times New Roman"/>
          <w:bCs/>
          <w:szCs w:val="24"/>
        </w:rPr>
        <w:t>HOA’s</w:t>
      </w:r>
      <w:proofErr w:type="spellEnd"/>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t xml:space="preserve">•   Specify the timing of elections and requirements regarding holding of elections. </w:t>
      </w:r>
      <w:proofErr w:type="spellStart"/>
      <w:r w:rsidRPr="00FE448F">
        <w:rPr>
          <w:rFonts w:cs="Times New Roman"/>
          <w:bCs/>
          <w:szCs w:val="24"/>
        </w:rPr>
        <w:t>HOAs</w:t>
      </w:r>
      <w:proofErr w:type="spellEnd"/>
      <w:r w:rsidRPr="00FE448F">
        <w:rPr>
          <w:rFonts w:cs="Times New Roman"/>
          <w:bCs/>
          <w:szCs w:val="24"/>
        </w:rPr>
        <w:t xml:space="preserve">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w:t>
      </w:r>
      <w:proofErr w:type="spellStart"/>
      <w:r w:rsidRPr="00FE448F">
        <w:rPr>
          <w:rFonts w:cs="Times New Roman"/>
          <w:bCs/>
          <w:szCs w:val="24"/>
        </w:rPr>
        <w:t>HOAs</w:t>
      </w:r>
      <w:proofErr w:type="spellEnd"/>
      <w:r w:rsidRPr="00FE448F">
        <w:rPr>
          <w:rFonts w:cs="Times New Roman"/>
          <w:bCs/>
          <w:szCs w:val="24"/>
        </w:rPr>
        <w:t xml:space="preserve">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w:t>
      </w:r>
      <w:r w:rsidRPr="002D568B">
        <w:rPr>
          <w:rFonts w:cs="Times New Roman"/>
          <w:bCs/>
          <w:szCs w:val="24"/>
        </w:rPr>
        <w:lastRenderedPageBreak/>
        <w:t>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w:t>
      </w:r>
      <w:proofErr w:type="spellStart"/>
      <w:r w:rsidRPr="00196FD0">
        <w:rPr>
          <w:rFonts w:cs="Times New Roman"/>
          <w:bCs/>
          <w:szCs w:val="24"/>
        </w:rPr>
        <w:t>HOAs</w:t>
      </w:r>
      <w:proofErr w:type="spellEnd"/>
      <w:r w:rsidRPr="00196FD0">
        <w:rPr>
          <w:rFonts w:cs="Times New Roman"/>
          <w:bCs/>
          <w:szCs w:val="24"/>
        </w:rPr>
        <w:t xml:space="preserve"> cannot revoke or suspend voting privileges as a measure of discipline or as a penalty for a member who is behind on dues. In addition, </w:t>
      </w:r>
      <w:proofErr w:type="spellStart"/>
      <w:r w:rsidRPr="00196FD0">
        <w:rPr>
          <w:rFonts w:cs="Times New Roman"/>
          <w:bCs/>
          <w:szCs w:val="24"/>
        </w:rPr>
        <w:t>HOAs</w:t>
      </w:r>
      <w:proofErr w:type="spellEnd"/>
      <w:r w:rsidRPr="00196FD0">
        <w:rPr>
          <w:rFonts w:cs="Times New Roman"/>
          <w:bCs/>
          <w:szCs w:val="24"/>
        </w:rPr>
        <w:t xml:space="preserve">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lastRenderedPageBreak/>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proofErr w:type="spellStart"/>
      <w:r w:rsidR="00301AC6" w:rsidRPr="00301AC6">
        <w:rPr>
          <w:rFonts w:cs="Times New Roman"/>
          <w:bCs/>
          <w:szCs w:val="24"/>
        </w:rPr>
        <w:t>HOAs</w:t>
      </w:r>
      <w:proofErr w:type="spellEnd"/>
      <w:r w:rsidR="00301AC6" w:rsidRPr="00301AC6">
        <w:rPr>
          <w:rFonts w:cs="Times New Roman"/>
          <w:bCs/>
          <w:szCs w:val="24"/>
        </w:rPr>
        <w:t xml:space="preserve">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t xml:space="preserve">—  Civil Code section 5200 now requires </w:t>
      </w:r>
      <w:proofErr w:type="spellStart"/>
      <w:r w:rsidRPr="00CE153F">
        <w:rPr>
          <w:rFonts w:cs="Times New Roman"/>
          <w:bCs/>
          <w:szCs w:val="24"/>
        </w:rPr>
        <w:t>HOAs</w:t>
      </w:r>
      <w:proofErr w:type="spellEnd"/>
      <w:r w:rsidRPr="00CE153F">
        <w:rPr>
          <w:rFonts w:cs="Times New Roman"/>
          <w:bCs/>
          <w:szCs w:val="24"/>
        </w:rPr>
        <w:t xml:space="preserve">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lastRenderedPageBreak/>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741728"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741728"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lastRenderedPageBreak/>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741728"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741728"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B33E81">
        <w:br/>
      </w:r>
      <w:r w:rsidR="005902E5">
        <w:t>Battery</w:t>
      </w:r>
    </w:p>
    <w:bookmarkStart w:id="23" w:name="_Hlk42494036"/>
    <w:p w14:paraId="398F6414" w14:textId="29E4630C" w:rsidR="005128ED" w:rsidRPr="000108C4" w:rsidRDefault="00741728"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4" w:name="_Hlk42494230"/>
          <w:r w:rsidR="00057E6B" w:rsidRPr="000108C4">
            <w:rPr>
              <w:rFonts w:eastAsia="Times New Roman" w:cs="Times New Roman"/>
              <w:color w:val="C92C2C"/>
              <w:szCs w:val="24"/>
            </w:rPr>
            <w:t>(</w:t>
          </w:r>
          <w:bookmarkEnd w:id="24"/>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3"/>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741728"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741728"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lastRenderedPageBreak/>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741728"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741728"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741728"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w:t>
      </w:r>
      <w:r w:rsidRPr="0063061C">
        <w:rPr>
          <w:rFonts w:cs="Times New Roman"/>
          <w:bCs/>
          <w:szCs w:val="24"/>
        </w:rPr>
        <w:lastRenderedPageBreak/>
        <w:t xml:space="preserve">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741728"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741728"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w:t>
      </w:r>
      <w:r w:rsidR="000679E7">
        <w:rPr>
          <w:rFonts w:cs="Times New Roman"/>
          <w:bCs/>
          <w:szCs w:val="24"/>
        </w:rPr>
        <w:lastRenderedPageBreak/>
        <w:t>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741728"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741728"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741728"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proofErr w:type="spellStart"/>
      <w:r w:rsidR="00C45422">
        <w:rPr>
          <w:rFonts w:cs="Times New Roman"/>
          <w:bCs/>
          <w:szCs w:val="24"/>
        </w:rPr>
        <w:t>IIED</w:t>
      </w:r>
      <w:proofErr w:type="spellEnd"/>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741728"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741728"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lastRenderedPageBreak/>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741728"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.App.4th 1444.) The trigger date for the statute of 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lastRenderedPageBreak/>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741728"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741728"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 xml:space="preserve">is/are </w:t>
      </w:r>
      <w:r>
        <w:rPr>
          <w:rFonts w:cs="Times New Roman"/>
          <w:bCs/>
          <w:szCs w:val="24"/>
          <w:highlight w:val="green"/>
        </w:rPr>
        <w:lastRenderedPageBreak/>
        <w:t>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741728"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741728"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741728"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741728"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5"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lastRenderedPageBreak/>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741728"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741728"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lastRenderedPageBreak/>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741728"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741728"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6"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6"/>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xml:space="preserve">, or incurs expenses for his or her defense that should’ve been covered by the indemnitor. </w:t>
      </w:r>
      <w:r w:rsidR="00484FE7">
        <w:rPr>
          <w:rFonts w:cs="Times New Roman"/>
          <w:bCs/>
          <w:szCs w:val="24"/>
        </w:rPr>
        <w:lastRenderedPageBreak/>
        <w:t>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741728"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741728"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lastRenderedPageBreak/>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xml:space="preserve">. If one or more provisions of the </w:t>
      </w:r>
      <w:proofErr w:type="spellStart"/>
      <w:r w:rsidRPr="004F4E23">
        <w:rPr>
          <w:rFonts w:cs="Times New Roman"/>
          <w:bCs/>
          <w:szCs w:val="24"/>
          <w:highlight w:val="green"/>
        </w:rPr>
        <w:t>CC&amp;Rs</w:t>
      </w:r>
      <w:proofErr w:type="spellEnd"/>
      <w:r w:rsidRPr="004F4E23">
        <w:rPr>
          <w:rFonts w:cs="Times New Roman"/>
          <w:bCs/>
          <w:szCs w:val="24"/>
          <w:highlight w:val="green"/>
        </w:rPr>
        <w:t xml:space="preserve">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741728"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741728"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proofErr w:type="spellStart"/>
      <w:r w:rsidR="00B84E98">
        <w:rPr>
          <w:rFonts w:cs="Times New Roman"/>
          <w:bCs/>
          <w:szCs w:val="24"/>
        </w:rPr>
        <w:t>HOA’s</w:t>
      </w:r>
      <w:proofErr w:type="spellEnd"/>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t xml:space="preserve">—  </w:t>
      </w:r>
      <w:r w:rsidR="00C000DB" w:rsidRPr="00C000DB">
        <w:rPr>
          <w:rFonts w:cs="Times New Roman"/>
          <w:bCs/>
          <w:szCs w:val="24"/>
        </w:rPr>
        <w:t xml:space="preserve">If the plaintiff can prove that the HOA failed to allow him or her to inspect the records, the plaintiff can obtain injunctive relief ordering the HOA to allow the inspection. Additionally, if the </w:t>
      </w:r>
      <w:proofErr w:type="spellStart"/>
      <w:r w:rsidR="00C000DB" w:rsidRPr="00C000DB">
        <w:rPr>
          <w:rFonts w:cs="Times New Roman"/>
          <w:bCs/>
          <w:szCs w:val="24"/>
        </w:rPr>
        <w:t>HOA’s</w:t>
      </w:r>
      <w:proofErr w:type="spellEnd"/>
      <w:r w:rsidR="00C000DB" w:rsidRPr="00C000DB">
        <w:rPr>
          <w:rFonts w:cs="Times New Roman"/>
          <w:bCs/>
          <w:szCs w:val="24"/>
        </w:rPr>
        <w:t xml:space="preserve">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lastRenderedPageBreak/>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741728"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741728"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5"/>
    </w:p>
    <w:bookmarkStart w:id="27" w:name="_Hlk42081736"/>
    <w:p w14:paraId="1144132A" w14:textId="77777777" w:rsidR="003F0E15" w:rsidRDefault="00B07EA3" w:rsidP="00E13C80">
      <w:pPr>
        <w:pStyle w:val="Heading2"/>
        <w:spacing w:after="264"/>
      </w:pPr>
      <w:r w:rsidRPr="004647C7">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741728"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741728"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lastRenderedPageBreak/>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741728"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8" w:name="_Hlk42081842"/>
      <w:bookmarkEnd w:id="27"/>
    </w:p>
    <w:p w14:paraId="218B4CEB" w14:textId="5CA4DB9C" w:rsidR="003F0E15" w:rsidRPr="00CB2129" w:rsidRDefault="003F0E15" w:rsidP="003F0E15">
      <w:pPr>
        <w:pStyle w:val="Line"/>
        <w:rPr>
          <w:rFonts w:eastAsia="Times New Roman"/>
        </w:rPr>
      </w:pPr>
      <w:r w:rsidRPr="00E9159A">
        <w:t>________________________________</w:t>
      </w:r>
    </w:p>
    <w:bookmarkEnd w:id="28"/>
    <w:p w14:paraId="0D572447" w14:textId="5E75C1AC" w:rsidR="00A66858" w:rsidRDefault="00741728"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741728"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741728"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w:t>
      </w:r>
      <w:proofErr w:type="spellStart"/>
      <w:r w:rsidR="004549BC">
        <w:rPr>
          <w:rFonts w:cs="Times New Roman"/>
          <w:bCs/>
          <w:szCs w:val="24"/>
        </w:rPr>
        <w:t>BJR</w:t>
      </w:r>
      <w:proofErr w:type="spellEnd"/>
      <w:r w:rsidR="004549BC">
        <w:rPr>
          <w:rFonts w:cs="Times New Roman"/>
          <w:bCs/>
          <w:szCs w:val="24"/>
        </w:rPr>
        <w:t xml:space="preserve">,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w:t>
      </w:r>
      <w:proofErr w:type="spellStart"/>
      <w:r w:rsidR="00846116" w:rsidRPr="00846116">
        <w:rPr>
          <w:rFonts w:cs="Times New Roman"/>
          <w:bCs/>
          <w:szCs w:val="24"/>
        </w:rPr>
        <w:t>BJR</w:t>
      </w:r>
      <w:proofErr w:type="spellEnd"/>
      <w:r w:rsidR="00846116" w:rsidRPr="00846116">
        <w:rPr>
          <w:rFonts w:cs="Times New Roman"/>
          <w:bCs/>
          <w:szCs w:val="24"/>
        </w:rPr>
        <w:t xml:space="preserve">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t xml:space="preserve">—  </w:t>
      </w:r>
      <w:r w:rsidR="00AA36D2">
        <w:rPr>
          <w:rFonts w:cs="Times New Roman"/>
          <w:bCs/>
          <w:szCs w:val="24"/>
        </w:rPr>
        <w:t>The</w:t>
      </w:r>
      <w:r w:rsidR="00C614FD">
        <w:rPr>
          <w:rFonts w:cs="Times New Roman"/>
          <w:bCs/>
          <w:szCs w:val="24"/>
        </w:rPr>
        <w:t xml:space="preserve"> </w:t>
      </w:r>
      <w:proofErr w:type="spellStart"/>
      <w:r w:rsidR="00C614FD">
        <w:rPr>
          <w:rFonts w:cs="Times New Roman"/>
          <w:bCs/>
          <w:szCs w:val="24"/>
        </w:rPr>
        <w:t>BJR</w:t>
      </w:r>
      <w:proofErr w:type="spellEnd"/>
      <w:r w:rsidR="00C614FD">
        <w:rPr>
          <w:rFonts w:cs="Times New Roman"/>
          <w:bCs/>
          <w:szCs w:val="24"/>
        </w:rPr>
        <w:t xml:space="preserve">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w:t>
      </w:r>
      <w:proofErr w:type="spellStart"/>
      <w:r>
        <w:rPr>
          <w:rFonts w:cs="Times New Roman"/>
          <w:bCs/>
          <w:szCs w:val="24"/>
        </w:rPr>
        <w:t>BJR</w:t>
      </w:r>
      <w:proofErr w:type="spellEnd"/>
      <w:r>
        <w:rPr>
          <w:rFonts w:cs="Times New Roman"/>
          <w:bCs/>
          <w:szCs w:val="24"/>
        </w:rPr>
        <w:t>,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w:t>
      </w:r>
      <w:r w:rsidRPr="007530D1">
        <w:rPr>
          <w:rFonts w:cs="Times New Roman"/>
          <w:bCs/>
          <w:szCs w:val="24"/>
        </w:rPr>
        <w:lastRenderedPageBreak/>
        <w:t>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w:t>
      </w:r>
      <w:proofErr w:type="spellStart"/>
      <w:r>
        <w:rPr>
          <w:rFonts w:cs="Times New Roman"/>
          <w:bCs/>
          <w:szCs w:val="24"/>
        </w:rPr>
        <w:t>HOA’s</w:t>
      </w:r>
      <w:proofErr w:type="spellEnd"/>
      <w:r>
        <w:rPr>
          <w:rFonts w:cs="Times New Roman"/>
          <w:bCs/>
          <w:szCs w:val="24"/>
        </w:rPr>
        <w:t xml:space="preserve"> </w:t>
      </w:r>
      <w:proofErr w:type="spellStart"/>
      <w:r>
        <w:rPr>
          <w:rFonts w:cs="Times New Roman"/>
          <w:bCs/>
          <w:szCs w:val="24"/>
        </w:rPr>
        <w:t>CC&amp;Rs</w:t>
      </w:r>
      <w:proofErr w:type="spellEnd"/>
      <w:r>
        <w:rPr>
          <w:rFonts w:cs="Times New Roman"/>
          <w:bCs/>
          <w:szCs w:val="24"/>
        </w:rPr>
        <w:t xml:space="preserve">—i.e., courts, not </w:t>
      </w:r>
      <w:proofErr w:type="spellStart"/>
      <w:r>
        <w:rPr>
          <w:rFonts w:cs="Times New Roman"/>
          <w:bCs/>
          <w:szCs w:val="24"/>
        </w:rPr>
        <w:t>HOAs</w:t>
      </w:r>
      <w:proofErr w:type="spellEnd"/>
      <w:r>
        <w:rPr>
          <w:rFonts w:cs="Times New Roman"/>
          <w:bCs/>
          <w:szCs w:val="24"/>
        </w:rPr>
        <w:t xml:space="preserve">,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 xml:space="preserve">In other words, a board is offered protection under the </w:t>
      </w:r>
      <w:proofErr w:type="spellStart"/>
      <w:r w:rsidR="00062A5C" w:rsidRPr="00062A5C">
        <w:rPr>
          <w:rFonts w:cs="Times New Roman"/>
          <w:bCs/>
          <w:i/>
          <w:iCs/>
          <w:szCs w:val="24"/>
        </w:rPr>
        <w:t>BJR</w:t>
      </w:r>
      <w:proofErr w:type="spellEnd"/>
      <w:r w:rsidR="00062A5C" w:rsidRPr="00062A5C">
        <w:rPr>
          <w:rFonts w:cs="Times New Roman"/>
          <w:bCs/>
          <w:i/>
          <w:iCs/>
          <w:szCs w:val="24"/>
        </w:rPr>
        <w:t xml:space="preserve"> when it makes a choice, not when it ignores problems.</w:t>
      </w:r>
    </w:p>
    <w:p w14:paraId="6EBA1BA2" w14:textId="5EB3F90E" w:rsidR="00B23F78" w:rsidRDefault="00741728"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t xml:space="preserve">•   When it comes to cases involving disputes related to an </w:t>
      </w:r>
      <w:proofErr w:type="spellStart"/>
      <w:r>
        <w:rPr>
          <w:rFonts w:cs="Times New Roman"/>
          <w:bCs/>
          <w:szCs w:val="24"/>
        </w:rPr>
        <w:t>HOA’s</w:t>
      </w:r>
      <w:proofErr w:type="spellEnd"/>
      <w:r>
        <w:rPr>
          <w:rFonts w:cs="Times New Roman"/>
          <w:bCs/>
          <w:szCs w:val="24"/>
        </w:rPr>
        <w:t xml:space="preserve">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 xml:space="preserve">a recorded set of </w:t>
      </w:r>
      <w:proofErr w:type="spellStart"/>
      <w:r>
        <w:rPr>
          <w:rFonts w:cs="Times New Roman"/>
          <w:bCs/>
          <w:szCs w:val="24"/>
        </w:rPr>
        <w:t>CCD&amp;Rs</w:t>
      </w:r>
      <w:proofErr w:type="spellEnd"/>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741728"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741728"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741728"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741728"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proofErr w:type="spellStart"/>
      <w:r>
        <w:rPr>
          <w:rFonts w:cs="Times New Roman"/>
          <w:bCs/>
          <w:szCs w:val="24"/>
        </w:rPr>
        <w:t>CC&amp;Rs</w:t>
      </w:r>
      <w:proofErr w:type="spellEnd"/>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741728"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741728"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741728"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741728"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lastRenderedPageBreak/>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741728"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741728"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741728"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741728"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741728"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741728"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741728"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741728"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741728"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741728"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741728"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741728"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741728"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741728"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741728"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741728"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lastRenderedPageBreak/>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741728"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741728"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741728"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741728"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741728"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741728"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741728"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741728"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741728"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741728"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lastRenderedPageBreak/>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741728"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741728"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741728"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741728"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741728"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741728"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741728"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741728"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741728"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741728"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741728"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741728"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741728"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741728"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741728"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741728"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741728"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29"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29"/>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741728"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741728"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741728"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741728"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741728"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741728"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741728"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0" w:name="_Hlk41465682"/>
      <w:r w:rsidR="001C4BB2" w:rsidRPr="001C4BB2">
        <w:rPr>
          <w:rFonts w:cs="Times New Roman"/>
          <w:bCs/>
          <w:szCs w:val="24"/>
        </w:rPr>
        <w:t>§</w:t>
      </w:r>
      <w:bookmarkEnd w:id="30"/>
      <w:r w:rsidR="001C4BB2" w:rsidRPr="001C4BB2">
        <w:rPr>
          <w:rFonts w:cs="Times New Roman"/>
          <w:bCs/>
          <w:szCs w:val="24"/>
        </w:rPr>
        <w:t xml:space="preserve"> 1624(a)(7).)</w:t>
      </w:r>
    </w:p>
    <w:p w14:paraId="7C0B420D" w14:textId="2346DC95" w:rsidR="00C01490" w:rsidRDefault="00741728"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741728"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w:t>
      </w:r>
      <w:r w:rsidR="00EE2E57" w:rsidRPr="00EE2E57">
        <w:rPr>
          <w:rFonts w:cs="Times New Roman"/>
          <w:bCs/>
          <w:szCs w:val="24"/>
        </w:rPr>
        <w:lastRenderedPageBreak/>
        <w:t>(2009)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741728"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741728"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741728"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741728"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741728"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741728"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741728"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741728"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741728"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741728"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741728"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741728"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741728"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741728"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741728"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741728"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1"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1"/>
      <w:r w:rsidR="00665D97">
        <w:rPr>
          <w:rFonts w:cs="Times New Roman"/>
          <w:bCs/>
          <w:szCs w:val="24"/>
        </w:rPr>
        <w:t xml:space="preserve"> How </w:t>
      </w:r>
      <w:r w:rsidR="00665D97">
        <w:rPr>
          <w:rFonts w:cs="Times New Roman"/>
          <w:bCs/>
          <w:szCs w:val="24"/>
        </w:rPr>
        <w:lastRenderedPageBreak/>
        <w:t xml:space="preserve">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741728"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741728"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2"/>
    </w:p>
    <w:p w14:paraId="2B120EAF" w14:textId="79D72E84" w:rsidR="0056352B" w:rsidRDefault="00741728"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741728"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 xml:space="preserve">In the context of HOA disputes, the litigation privilege applies to comments by the </w:t>
      </w:r>
      <w:proofErr w:type="spellStart"/>
      <w:r w:rsidR="001C4B70">
        <w:rPr>
          <w:rFonts w:cs="Times New Roman"/>
          <w:bCs/>
          <w:szCs w:val="24"/>
        </w:rPr>
        <w:t>HOA’s</w:t>
      </w:r>
      <w:proofErr w:type="spellEnd"/>
      <w:r w:rsidR="001C4B70">
        <w:rPr>
          <w:rFonts w:cs="Times New Roman"/>
          <w:bCs/>
          <w:szCs w:val="24"/>
        </w:rPr>
        <w:t xml:space="preserve">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lastRenderedPageBreak/>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741728"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741728"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741728"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741728"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741728"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741728"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741728"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741728"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741728"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741728"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741728"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lastRenderedPageBreak/>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741728"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3" w:name="_Hlk43361354"/>
      <w:r w:rsidRPr="00AA7954">
        <w:t>________________________________</w:t>
      </w:r>
      <w:bookmarkEnd w:id="33"/>
    </w:p>
    <w:p w14:paraId="6F36F723" w14:textId="192D5F52" w:rsidR="00E50D4C" w:rsidRPr="00DC3FD9" w:rsidRDefault="00741728"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5EF7181" w14:textId="73C82D50" w:rsidR="00396DF0" w:rsidRDefault="00741728"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4"/>
    </w:p>
    <w:p w14:paraId="5A416293" w14:textId="53BB5D19" w:rsidR="002F0FB2" w:rsidRPr="00E36359" w:rsidRDefault="00741728"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741728"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741728"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741728"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741728"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741728"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741728"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5" w:name="_Hlk41294021"/>
    <w:p w14:paraId="4289FE4D" w14:textId="65EBDB07" w:rsidR="00897E1E" w:rsidRDefault="00741728"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5"/>
    </w:p>
    <w:p w14:paraId="4677819E" w14:textId="40A7CAB3" w:rsidR="00FD7882" w:rsidRPr="00E36359" w:rsidRDefault="00741728"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741728"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741728"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741728"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741728"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741728"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741728"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741728"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741728"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741728"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741728"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w:t>
      </w:r>
      <w:proofErr w:type="spellStart"/>
      <w:r w:rsidR="00C87DA9" w:rsidRPr="00CB094B">
        <w:rPr>
          <w:rFonts w:cs="Times New Roman"/>
          <w:bCs/>
          <w:szCs w:val="24"/>
        </w:rPr>
        <w:t>CC&amp;Rs</w:t>
      </w:r>
      <w:proofErr w:type="spellEnd"/>
      <w:r w:rsidR="00C87DA9" w:rsidRPr="00CB094B">
        <w:rPr>
          <w:rFonts w:cs="Times New Roman"/>
          <w:bCs/>
          <w:szCs w:val="24"/>
        </w:rPr>
        <w:t>.</w:t>
      </w:r>
    </w:p>
    <w:p w14:paraId="20D430D4" w14:textId="56B9B432" w:rsidR="00B663CB" w:rsidRDefault="00741728"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741728"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w:t>
      </w:r>
      <w:proofErr w:type="spellStart"/>
      <w:r w:rsidR="00915938" w:rsidRPr="00CB094B">
        <w:rPr>
          <w:rFonts w:cs="Times New Roman"/>
          <w:bCs/>
          <w:szCs w:val="24"/>
        </w:rPr>
        <w:t>CC&amp;Rs</w:t>
      </w:r>
      <w:proofErr w:type="spellEnd"/>
      <w:r w:rsidR="00915938" w:rsidRPr="00CB094B">
        <w:rPr>
          <w:rFonts w:cs="Times New Roman"/>
          <w:bCs/>
          <w:szCs w:val="24"/>
        </w:rPr>
        <w:t>.</w:t>
      </w:r>
    </w:p>
    <w:p w14:paraId="09CDD6C7" w14:textId="750ADA55" w:rsidR="00B663CB" w:rsidRDefault="00741728"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741728"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741728"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741728"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741728"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741728"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741728"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 xml:space="preserve">of the </w:t>
      </w:r>
      <w:proofErr w:type="spellStart"/>
      <w:r w:rsidR="00E82776" w:rsidRPr="00E82776">
        <w:rPr>
          <w:rFonts w:cs="Times New Roman"/>
          <w:bCs/>
          <w:szCs w:val="24"/>
        </w:rPr>
        <w:t>CC&amp;Rs</w:t>
      </w:r>
      <w:proofErr w:type="spellEnd"/>
      <w:r w:rsidR="00E82776" w:rsidRPr="00E82776">
        <w:rPr>
          <w:rFonts w:cs="Times New Roman"/>
          <w:bCs/>
          <w:szCs w:val="24"/>
        </w:rPr>
        <w:t xml:space="preserve"> contains a binding arbitration provision. Consequently, legal action related to the issues in dispute must be litigated in the manner directed by that provision of the </w:t>
      </w:r>
      <w:proofErr w:type="spellStart"/>
      <w:r w:rsidR="00E82776" w:rsidRPr="00E82776">
        <w:rPr>
          <w:rFonts w:cs="Times New Roman"/>
          <w:bCs/>
          <w:szCs w:val="24"/>
        </w:rPr>
        <w:t>CC&amp;Rs</w:t>
      </w:r>
      <w:proofErr w:type="spellEnd"/>
      <w:r w:rsidR="00E82776" w:rsidRPr="00E82776">
        <w:rPr>
          <w:rFonts w:cs="Times New Roman"/>
          <w:bCs/>
          <w:szCs w:val="24"/>
        </w:rPr>
        <w:t>.</w:t>
      </w:r>
    </w:p>
    <w:p w14:paraId="020DBC64" w14:textId="4F887197" w:rsidR="00F653E9" w:rsidRDefault="00741728"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741728"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 xml:space="preserve">Since there is no binding arbitration provision in the </w:t>
      </w:r>
      <w:proofErr w:type="spellStart"/>
      <w:r w:rsidRPr="00E82776">
        <w:rPr>
          <w:rFonts w:cs="Times New Roman"/>
          <w:bCs/>
          <w:szCs w:val="24"/>
        </w:rPr>
        <w:t>CC&amp;Rs</w:t>
      </w:r>
      <w:proofErr w:type="spellEnd"/>
      <w:r w:rsidRPr="00E82776">
        <w:rPr>
          <w:rFonts w:cs="Times New Roman"/>
          <w:bCs/>
          <w:szCs w:val="24"/>
        </w:rPr>
        <w:t>,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741728"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741728"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741728"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741728"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6"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6"/>
          <w:r w:rsidR="00A31C97">
            <w:rPr>
              <w:rFonts w:cs="Times New Roman"/>
              <w:color w:val="5F6364"/>
              <w:szCs w:val="24"/>
            </w:rPr>
            <w:t xml:space="preserve"> </w:t>
          </w:r>
        </w:sdtContent>
      </w:sdt>
    </w:p>
    <w:p w14:paraId="1702F266" w14:textId="3231A252" w:rsidR="00A31C97" w:rsidRDefault="00741728"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741728"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741728"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741728"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741728"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741728"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741728"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741728"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741728"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741728"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741728"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741728"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77777777" w:rsidR="00CF3385" w:rsidRDefault="00741728"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741728"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741728"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741728"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741728"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741728"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741728"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741728"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741728"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741728"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741728"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2C2F" w14:textId="77777777" w:rsidR="00A07E17" w:rsidRDefault="00A07E17" w:rsidP="00123934">
      <w:pPr>
        <w:spacing w:after="264"/>
      </w:pPr>
      <w:r>
        <w:separator/>
      </w:r>
    </w:p>
  </w:endnote>
  <w:endnote w:type="continuationSeparator" w:id="0">
    <w:p w14:paraId="1102332A" w14:textId="77777777" w:rsidR="00A07E17" w:rsidRDefault="00A07E17"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741728"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1A9A" w14:textId="77777777" w:rsidR="00A07E17" w:rsidRDefault="00A07E17" w:rsidP="00123934">
      <w:pPr>
        <w:spacing w:after="264"/>
      </w:pPr>
      <w:r>
        <w:separator/>
      </w:r>
    </w:p>
  </w:footnote>
  <w:footnote w:type="continuationSeparator" w:id="0">
    <w:p w14:paraId="53EB165A" w14:textId="77777777" w:rsidR="00A07E17" w:rsidRDefault="00A07E17"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09C"/>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B3233"/>
    <w:rsid w:val="003C22D2"/>
    <w:rsid w:val="003F7053"/>
    <w:rsid w:val="004601D1"/>
    <w:rsid w:val="004666FE"/>
    <w:rsid w:val="00476DB6"/>
    <w:rsid w:val="004F35A7"/>
    <w:rsid w:val="00502E37"/>
    <w:rsid w:val="00511313"/>
    <w:rsid w:val="00546107"/>
    <w:rsid w:val="005629D7"/>
    <w:rsid w:val="00583974"/>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9D533E"/>
    <w:rsid w:val="00A01A7F"/>
    <w:rsid w:val="00A02068"/>
    <w:rsid w:val="00A03743"/>
    <w:rsid w:val="00A244E0"/>
    <w:rsid w:val="00B271FF"/>
    <w:rsid w:val="00B377B6"/>
    <w:rsid w:val="00B41414"/>
    <w:rsid w:val="00B50611"/>
    <w:rsid w:val="00B96227"/>
    <w:rsid w:val="00BA6E33"/>
    <w:rsid w:val="00C0321C"/>
    <w:rsid w:val="00C07B63"/>
    <w:rsid w:val="00C325AD"/>
    <w:rsid w:val="00C66C99"/>
    <w:rsid w:val="00C87B06"/>
    <w:rsid w:val="00C90066"/>
    <w:rsid w:val="00DD1844"/>
    <w:rsid w:val="00E23DBC"/>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5AD"/>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5" row="1">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Prelim. Analysis. &lt;strong&gt;In other words, KEEP THIS RELATIVELY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Make sure your summary addresses each of the following four things:&lt;/p&gt;&lt;ul&gt;&lt;li&gt;&lt;strong style=\&quot;color: rgb(0, 102, 204);\&quot;&gt;The nature of the underlying dispute (including the parties, county where property is located, approx.. dates, if relevant, and what happened, or is happening). &lt;/strong&gt;&lt;/li&gt;&lt;li&gt;&lt;strong style=\&quot;color: rgb(0, 102, 204);\&quot;&gt;Client’s desired outcome.&lt;/strong&gt;&lt;/li&gt;&lt;li&gt;&lt;strong style=\&quot;color: rgb(0, 102, 204);\&quot;&gt;Client’s potential valid claims/defense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four, you’ll need to add them manually once you finish and save the Questionnaire and then run the document. &lt;/span&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in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091922&quot;,&quot;id&quot;:&quot;preliminary_analysis_hoa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103</Pages>
  <Words>27286</Words>
  <Characters>155535</Characters>
  <Application>Microsoft Office Word</Application>
  <DocSecurity>0</DocSecurity>
  <Lines>1296</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173</cp:revision>
  <cp:lastPrinted>2020-05-21T21:26:00Z</cp:lastPrinted>
  <dcterms:created xsi:type="dcterms:W3CDTF">2020-06-05T16:34:00Z</dcterms:created>
  <dcterms:modified xsi:type="dcterms:W3CDTF">2022-09-21T14:13:00Z</dcterms:modified>
</cp:coreProperties>
</file>