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B44D" w14:textId="77777777" w:rsidR="00745226" w:rsidRDefault="00745226" w:rsidP="00FD77B5">
      <w:pPr>
        <w:pStyle w:val="Title"/>
        <w:spacing w:afterLines="0" w:after="0"/>
        <w:jc w:val="center"/>
        <w:rPr>
          <w:rFonts w:ascii="Times New Roman" w:hAnsi="Times New Roman" w:cs="Times New Roman"/>
          <w:color w:val="000099"/>
        </w:rPr>
      </w:pPr>
    </w:p>
    <w:p w14:paraId="2FE3CC4F" w14:textId="77777777" w:rsidR="00745226" w:rsidRDefault="00745226" w:rsidP="00FD77B5">
      <w:pPr>
        <w:spacing w:afterLines="0" w:after="0"/>
        <w:rPr>
          <w:rFonts w:cs="Times New Roman"/>
        </w:rPr>
      </w:pPr>
    </w:p>
    <w:p w14:paraId="5121C079" w14:textId="77777777" w:rsidR="00745226" w:rsidRDefault="00745226" w:rsidP="00FD77B5">
      <w:pPr>
        <w:spacing w:afterLines="0" w:after="0"/>
        <w:rPr>
          <w:rFonts w:cs="Times New Roman"/>
        </w:rPr>
      </w:pPr>
    </w:p>
    <w:p w14:paraId="16E1D0A1" w14:textId="77777777" w:rsidR="00745226" w:rsidRDefault="00745226" w:rsidP="00FD77B5">
      <w:pPr>
        <w:spacing w:afterLines="0" w:after="0"/>
        <w:rPr>
          <w:rFonts w:cs="Times New Roman"/>
        </w:rPr>
      </w:pPr>
    </w:p>
    <w:p w14:paraId="700D6ED3" w14:textId="29F1D793" w:rsidR="00745226" w:rsidRDefault="00745226" w:rsidP="00FD77B5">
      <w:pPr>
        <w:spacing w:afterLines="0" w:after="0"/>
        <w:rPr>
          <w:rFonts w:cs="Times New Roman"/>
        </w:rPr>
      </w:pPr>
    </w:p>
    <w:p w14:paraId="3DE7FC2B" w14:textId="07C1C854" w:rsidR="00745226" w:rsidRDefault="00745226" w:rsidP="00FD77B5">
      <w:pPr>
        <w:spacing w:afterLines="0" w:after="0"/>
        <w:rPr>
          <w:rFonts w:cs="Times New Roman"/>
        </w:rPr>
      </w:pPr>
    </w:p>
    <w:p w14:paraId="302EF5AA" w14:textId="1493489C" w:rsidR="00745226" w:rsidRDefault="00745226" w:rsidP="00FD77B5">
      <w:pPr>
        <w:spacing w:afterLines="0" w:after="0"/>
        <w:rPr>
          <w:rFonts w:cs="Times New Roman"/>
        </w:rPr>
      </w:pPr>
    </w:p>
    <w:p w14:paraId="715557F1" w14:textId="721BBF7E" w:rsidR="00745226" w:rsidRDefault="00745226" w:rsidP="00FD77B5">
      <w:pPr>
        <w:spacing w:afterLines="0" w:after="0"/>
        <w:rPr>
          <w:rFonts w:cs="Times New Roman"/>
        </w:rPr>
      </w:pPr>
    </w:p>
    <w:p w14:paraId="2D8E4A39" w14:textId="46C23384" w:rsidR="00745226" w:rsidRDefault="00745226" w:rsidP="00FD77B5">
      <w:pPr>
        <w:spacing w:afterLines="0" w:after="0"/>
        <w:rPr>
          <w:rFonts w:cs="Times New Roman"/>
        </w:rPr>
      </w:pPr>
    </w:p>
    <w:p w14:paraId="233F1B62" w14:textId="470A3C91" w:rsidR="00745226" w:rsidRDefault="00745226" w:rsidP="00FD77B5">
      <w:pPr>
        <w:spacing w:afterLines="0" w:after="0"/>
        <w:rPr>
          <w:rFonts w:cs="Times New Roman"/>
        </w:rPr>
      </w:pPr>
    </w:p>
    <w:p w14:paraId="6EC268D4" w14:textId="333C8B45" w:rsidR="00745226" w:rsidRDefault="00745226" w:rsidP="00FD77B5">
      <w:pPr>
        <w:spacing w:afterLines="0" w:after="0"/>
        <w:rPr>
          <w:rFonts w:cs="Times New Roman"/>
        </w:rPr>
      </w:pPr>
    </w:p>
    <w:p w14:paraId="34B7B274" w14:textId="0645E48F" w:rsidR="00745226" w:rsidRDefault="00745226" w:rsidP="00FD77B5">
      <w:pPr>
        <w:spacing w:afterLines="0" w:after="0"/>
        <w:rPr>
          <w:rFonts w:cs="Times New Roman"/>
        </w:rPr>
      </w:pPr>
    </w:p>
    <w:p w14:paraId="425E0250" w14:textId="2B8B9207" w:rsidR="00745226" w:rsidRDefault="00745226" w:rsidP="00FD77B5">
      <w:pPr>
        <w:spacing w:afterLines="0" w:after="0"/>
        <w:rPr>
          <w:rFonts w:cs="Times New Roman"/>
        </w:rPr>
      </w:pPr>
    </w:p>
    <w:p w14:paraId="246DDDA7" w14:textId="25DD119B" w:rsidR="00745226" w:rsidRDefault="00745226" w:rsidP="00FD77B5">
      <w:pPr>
        <w:spacing w:afterLines="0" w:after="0"/>
        <w:rPr>
          <w:rFonts w:cs="Times New Roman"/>
        </w:rPr>
      </w:pPr>
    </w:p>
    <w:p w14:paraId="2CF93B28" w14:textId="77777777" w:rsidR="00745226" w:rsidRDefault="00745226" w:rsidP="00FD77B5">
      <w:pPr>
        <w:spacing w:afterLines="0" w:after="0"/>
        <w:rPr>
          <w:rFonts w:cs="Times New Roman"/>
        </w:rPr>
      </w:pPr>
    </w:p>
    <w:p w14:paraId="4E6199A6" w14:textId="77777777" w:rsidR="00745226" w:rsidRDefault="00745226" w:rsidP="00FD77B5">
      <w:pPr>
        <w:pStyle w:val="Title"/>
        <w:spacing w:afterLines="0" w:after="0"/>
        <w:jc w:val="center"/>
        <w:rPr>
          <w:rFonts w:ascii="Times New Roman" w:hAnsi="Times New Roman" w:cs="Times New Roman"/>
          <w:color w:val="000099"/>
        </w:rPr>
      </w:pPr>
    </w:p>
    <w:p w14:paraId="535A74B2" w14:textId="77777777" w:rsidR="00745226" w:rsidRDefault="00B26F61" w:rsidP="00FD77B5">
      <w:pPr>
        <w:pStyle w:val="Title"/>
        <w:spacing w:afterLines="0" w:after="0"/>
        <w:jc w:val="center"/>
        <w:rPr>
          <w:rFonts w:ascii="Times New Roman" w:hAnsi="Times New Roman" w:cs="Times New Roman"/>
          <w:color w:val="000099"/>
          <w:sz w:val="80"/>
          <w:szCs w:val="80"/>
        </w:rPr>
      </w:pPr>
      <w:r w:rsidRPr="00020852">
        <w:rPr>
          <w:rFonts w:ascii="Times New Roman" w:hAnsi="Times New Roman" w:cs="Times New Roman"/>
          <w:color w:val="000099"/>
          <w:sz w:val="80"/>
          <w:szCs w:val="80"/>
        </w:rPr>
        <w:t xml:space="preserve">Litigation </w:t>
      </w:r>
      <w:r w:rsidR="005351DE" w:rsidRPr="00020852">
        <w:rPr>
          <w:rFonts w:ascii="Times New Roman" w:hAnsi="Times New Roman" w:cs="Times New Roman"/>
          <w:color w:val="000099"/>
          <w:sz w:val="80"/>
          <w:szCs w:val="80"/>
        </w:rPr>
        <w:t>Due Diligence Analysis</w:t>
      </w:r>
    </w:p>
    <w:p w14:paraId="0DFAAA76" w14:textId="77777777" w:rsidR="00745226" w:rsidRDefault="00745226" w:rsidP="00FD77B5">
      <w:pPr>
        <w:spacing w:afterLines="0" w:after="0"/>
        <w:jc w:val="center"/>
        <w:rPr>
          <w:rFonts w:cs="Times New Roman"/>
          <w:color w:val="C92C2C"/>
          <w:szCs w:val="24"/>
        </w:rPr>
      </w:pPr>
    </w:p>
    <w:p w14:paraId="3AD2D7A1" w14:textId="224CD13E" w:rsidR="00684BF6" w:rsidRPr="00020852" w:rsidRDefault="00684BF6" w:rsidP="00A35883">
      <w:pPr>
        <w:spacing w:afterLines="0" w:after="0"/>
        <w:rPr>
          <w:rFonts w:cs="Times New Roman"/>
          <w:szCs w:val="24"/>
        </w:rPr>
      </w:pPr>
    </w:p>
    <w:p w14:paraId="34B39728" w14:textId="1A550F9E" w:rsidR="00684BF6" w:rsidRPr="00020852" w:rsidRDefault="00063EA5" w:rsidP="00FD77B5">
      <w:pPr>
        <w:spacing w:afterLines="0" w:after="0"/>
        <w:jc w:val="center"/>
        <w:rPr>
          <w:rFonts w:cs="Times New Roman"/>
          <w:color w:val="000099"/>
          <w:sz w:val="52"/>
          <w:szCs w:val="52"/>
        </w:rPr>
      </w:pPr>
      <w:sdt>
        <w:sdtPr>
          <w:rPr>
            <w:rFonts w:cs="Times New Roman"/>
            <w:color w:val="000099"/>
            <w:sz w:val="52"/>
            <w:szCs w:val="52"/>
          </w:rPr>
          <w:alias w:val="Field"/>
          <w:tag w:val="FlowField"/>
          <w:id w:val="-1780791436"/>
          <w:placeholder>
            <w:docPart w:val="389B9A65956C45FE87EADB0412F6D1DC"/>
          </w:placeholder>
          <w15:color w:val="157DEF"/>
        </w:sdtPr>
        <w:sdtEndPr/>
        <w:sdtContent>
          <w:r w:rsidR="000769AF" w:rsidRPr="00020852">
            <w:rPr>
              <w:rFonts w:eastAsia="Times New Roman" w:cs="Times New Roman"/>
              <w:color w:val="000099"/>
              <w:sz w:val="52"/>
              <w:szCs w:val="52"/>
            </w:rPr>
            <w:t>{{ text_matter_name_dispute</w:t>
          </w:r>
          <w:r w:rsidR="00F827F4">
            <w:rPr>
              <w:rFonts w:eastAsia="Times New Roman" w:cs="Times New Roman"/>
              <w:color w:val="000099"/>
              <w:sz w:val="52"/>
              <w:szCs w:val="52"/>
            </w:rPr>
            <w:t xml:space="preserve"> </w:t>
          </w:r>
          <w:r w:rsidR="000769AF" w:rsidRPr="00020852">
            <w:rPr>
              <w:rFonts w:eastAsia="Times New Roman" w:cs="Times New Roman"/>
              <w:color w:val="000099"/>
              <w:sz w:val="52"/>
              <w:szCs w:val="52"/>
            </w:rPr>
            <w:t>}}</w:t>
          </w:r>
        </w:sdtContent>
      </w:sdt>
    </w:p>
    <w:p w14:paraId="035696A5" w14:textId="34394279" w:rsidR="00D25919" w:rsidRDefault="00D25919" w:rsidP="00FD77B5">
      <w:pPr>
        <w:spacing w:afterLines="0" w:after="0"/>
        <w:jc w:val="center"/>
        <w:rPr>
          <w:rStyle w:val="property1"/>
          <w:rFonts w:eastAsia="Times New Roman" w:cs="Times New Roman"/>
          <w:szCs w:val="24"/>
        </w:rPr>
      </w:pPr>
    </w:p>
    <w:p w14:paraId="6218E5CA" w14:textId="70346A4B" w:rsidR="00EA5B5F" w:rsidRDefault="00EA5B5F" w:rsidP="00FD77B5">
      <w:pPr>
        <w:spacing w:afterLines="0" w:after="0"/>
        <w:jc w:val="center"/>
        <w:rPr>
          <w:rStyle w:val="property1"/>
          <w:rFonts w:eastAsia="Times New Roman" w:cs="Times New Roman"/>
          <w:szCs w:val="24"/>
        </w:rPr>
      </w:pPr>
    </w:p>
    <w:p w14:paraId="60523BEC" w14:textId="2FE06E7B" w:rsidR="00EA5B5F" w:rsidRPr="002A5E05" w:rsidRDefault="00063EA5" w:rsidP="00FD77B5">
      <w:pPr>
        <w:spacing w:afterLines="0" w:after="0"/>
        <w:jc w:val="center"/>
        <w:rPr>
          <w:rFonts w:cs="Times New Roman"/>
          <w:sz w:val="28"/>
          <w:szCs w:val="28"/>
        </w:rPr>
      </w:pPr>
      <w:sdt>
        <w:sdtPr>
          <w:rPr>
            <w:rFonts w:cs="Times New Roman"/>
            <w:color w:val="000099"/>
            <w:sz w:val="28"/>
            <w:szCs w:val="28"/>
          </w:rPr>
          <w:alias w:val="Field"/>
          <w:tag w:val="FlowField"/>
          <w:id w:val="-169865537"/>
          <w:placeholder>
            <w:docPart w:val="C850D5EE7404457C88D59642B5B0AB19"/>
          </w:placeholder>
          <w15:color w:val="157DEF"/>
        </w:sdtPr>
        <w:sdtEndPr/>
        <w:sdtContent>
          <w:r w:rsidR="002A5E05" w:rsidRPr="002A5E05">
            <w:rPr>
              <w:rFonts w:eastAsia="Times New Roman" w:cs="Times New Roman"/>
              <w:color w:val="000099"/>
              <w:sz w:val="28"/>
              <w:szCs w:val="28"/>
            </w:rPr>
            <w:t xml:space="preserve">{{ </w:t>
          </w:r>
          <w:proofErr w:type="spellStart"/>
          <w:r w:rsidR="002A5E05" w:rsidRPr="002A5E05">
            <w:rPr>
              <w:rFonts w:eastAsia="Times New Roman" w:cs="Times New Roman"/>
              <w:color w:val="000099"/>
              <w:sz w:val="28"/>
              <w:szCs w:val="28"/>
            </w:rPr>
            <w:t>text_</w:t>
          </w:r>
          <w:r w:rsidR="002A5E05">
            <w:rPr>
              <w:rFonts w:eastAsia="Times New Roman" w:cs="Times New Roman"/>
              <w:color w:val="000099"/>
              <w:sz w:val="28"/>
              <w:szCs w:val="28"/>
            </w:rPr>
            <w:t>existing_lit_caseno</w:t>
          </w:r>
          <w:proofErr w:type="spellEnd"/>
          <w:r w:rsidR="002A5E05" w:rsidRPr="002A5E05">
            <w:rPr>
              <w:rFonts w:eastAsia="Times New Roman" w:cs="Times New Roman"/>
              <w:color w:val="000099"/>
              <w:sz w:val="28"/>
              <w:szCs w:val="28"/>
            </w:rPr>
            <w:t xml:space="preserve"> }}</w:t>
          </w:r>
        </w:sdtContent>
      </w:sdt>
    </w:p>
    <w:p w14:paraId="42A788CE" w14:textId="30380D0C" w:rsidR="00745226" w:rsidRDefault="00745226" w:rsidP="00FD77B5">
      <w:pPr>
        <w:spacing w:afterLines="0" w:after="0"/>
        <w:rPr>
          <w:rFonts w:cs="Times New Roman"/>
          <w:color w:val="000099"/>
        </w:rPr>
      </w:pPr>
    </w:p>
    <w:p w14:paraId="71594066" w14:textId="57D1E878" w:rsidR="00745226" w:rsidRDefault="00745226" w:rsidP="00FD77B5">
      <w:pPr>
        <w:spacing w:afterLines="0" w:after="0"/>
        <w:rPr>
          <w:rFonts w:cs="Times New Roman"/>
          <w:color w:val="000099"/>
        </w:rPr>
      </w:pPr>
    </w:p>
    <w:p w14:paraId="2AD03749" w14:textId="10E5B062" w:rsidR="002A5E05" w:rsidRDefault="002A5E05" w:rsidP="00FD77B5">
      <w:pPr>
        <w:spacing w:afterLines="0" w:after="0"/>
        <w:rPr>
          <w:rFonts w:cs="Times New Roman"/>
          <w:color w:val="000099"/>
        </w:rPr>
      </w:pPr>
    </w:p>
    <w:p w14:paraId="56AC504E" w14:textId="77777777" w:rsidR="002A5E05" w:rsidRDefault="002A5E05" w:rsidP="00FD77B5">
      <w:pPr>
        <w:spacing w:afterLines="0" w:after="0"/>
        <w:rPr>
          <w:rFonts w:cs="Times New Roman"/>
          <w:color w:val="000099"/>
        </w:rPr>
      </w:pPr>
    </w:p>
    <w:p w14:paraId="4B49F1EE" w14:textId="77777777" w:rsidR="00745226" w:rsidRDefault="00745226" w:rsidP="00FD77B5">
      <w:pPr>
        <w:spacing w:afterLines="0" w:after="0"/>
        <w:rPr>
          <w:rFonts w:cs="Times New Roman"/>
          <w:color w:val="000099"/>
        </w:rPr>
      </w:pPr>
    </w:p>
    <w:p w14:paraId="6A5CD1A1" w14:textId="05E302E8" w:rsidR="004D6539" w:rsidRPr="00BC03A7" w:rsidRDefault="00C720FB" w:rsidP="00D66223">
      <w:pPr>
        <w:spacing w:afterLines="0" w:after="0"/>
        <w:jc w:val="center"/>
        <w:rPr>
          <w:rFonts w:cs="Times New Roman"/>
          <w:bCs/>
          <w:color w:val="000099"/>
          <w:sz w:val="28"/>
          <w:szCs w:val="28"/>
        </w:rPr>
      </w:pPr>
      <w:r w:rsidRPr="00BC03A7">
        <w:rPr>
          <w:rFonts w:cs="Times New Roman"/>
          <w:bCs/>
          <w:color w:val="000099"/>
          <w:sz w:val="28"/>
          <w:szCs w:val="28"/>
        </w:rPr>
        <w:t>By</w:t>
      </w:r>
    </w:p>
    <w:p w14:paraId="2460F3C1" w14:textId="77777777" w:rsidR="00745226" w:rsidRDefault="00063EA5" w:rsidP="00D66223">
      <w:pPr>
        <w:spacing w:afterLines="0" w:after="0"/>
        <w:jc w:val="center"/>
        <w:rPr>
          <w:rFonts w:cs="Times New Roman"/>
          <w:bCs/>
          <w:color w:val="000099"/>
          <w:sz w:val="28"/>
          <w:szCs w:val="28"/>
        </w:rPr>
      </w:pPr>
      <w:sdt>
        <w:sdtPr>
          <w:rPr>
            <w:rFonts w:cs="Times New Roman"/>
            <w:bCs/>
            <w:color w:val="000099"/>
            <w:sz w:val="28"/>
            <w:szCs w:val="28"/>
          </w:rPr>
          <w:alias w:val="Field"/>
          <w:tag w:val="FlowField"/>
          <w:id w:val="1245000548"/>
          <w:placeholder>
            <w:docPart w:val="DefaultPlaceholder_-1854013440"/>
          </w:placeholder>
          <w15:color w:val="157DEF"/>
        </w:sdtPr>
        <w:sdtEndPr/>
        <w:sdtContent>
          <w:r w:rsidR="004D6539" w:rsidRPr="00BC03A7">
            <w:rPr>
              <w:rFonts w:eastAsia="Times New Roman" w:cs="Times New Roman"/>
              <w:bCs/>
              <w:color w:val="000099"/>
              <w:sz w:val="28"/>
              <w:szCs w:val="28"/>
            </w:rPr>
            <w:t>{{ text_ladd_atty }}</w:t>
          </w:r>
        </w:sdtContent>
      </w:sdt>
    </w:p>
    <w:p w14:paraId="56F0E1E5" w14:textId="3D5F0A12" w:rsidR="00B26F61" w:rsidRPr="00BC03A7" w:rsidRDefault="00DF0DF0" w:rsidP="00D66223">
      <w:pPr>
        <w:spacing w:afterLines="0" w:after="0"/>
        <w:jc w:val="center"/>
        <w:rPr>
          <w:rFonts w:cs="Times New Roman"/>
          <w:bCs/>
          <w:color w:val="000099"/>
          <w:sz w:val="26"/>
          <w:szCs w:val="26"/>
        </w:rPr>
      </w:pPr>
      <w:r w:rsidRPr="00BC03A7">
        <w:rPr>
          <w:rFonts w:cs="Times New Roman"/>
          <w:bCs/>
          <w:color w:val="000099"/>
          <w:sz w:val="26"/>
          <w:szCs w:val="26"/>
        </w:rPr>
        <w:fldChar w:fldCharType="begin"/>
      </w:r>
      <w:r w:rsidRPr="00BC03A7">
        <w:rPr>
          <w:rFonts w:cs="Times New Roman"/>
          <w:bCs/>
          <w:color w:val="000099"/>
          <w:sz w:val="26"/>
          <w:szCs w:val="26"/>
        </w:rPr>
        <w:instrText xml:space="preserve"> DATE  \@ "MMMM d, yyyy"  \* MERGEFORMAT </w:instrText>
      </w:r>
      <w:r w:rsidRPr="00BC03A7">
        <w:rPr>
          <w:rFonts w:cs="Times New Roman"/>
          <w:bCs/>
          <w:color w:val="000099"/>
          <w:sz w:val="26"/>
          <w:szCs w:val="26"/>
        </w:rPr>
        <w:fldChar w:fldCharType="separate"/>
      </w:r>
      <w:r w:rsidR="00695BB5">
        <w:rPr>
          <w:rFonts w:cs="Times New Roman"/>
          <w:bCs/>
          <w:noProof/>
          <w:color w:val="000099"/>
          <w:sz w:val="26"/>
          <w:szCs w:val="26"/>
        </w:rPr>
        <w:t>September 21, 2022</w:t>
      </w:r>
      <w:r w:rsidRPr="00BC03A7">
        <w:rPr>
          <w:rFonts w:cs="Times New Roman"/>
          <w:bCs/>
          <w:color w:val="000099"/>
          <w:sz w:val="26"/>
          <w:szCs w:val="26"/>
        </w:rPr>
        <w:fldChar w:fldCharType="end"/>
      </w:r>
    </w:p>
    <w:p w14:paraId="47ABCF47" w14:textId="77777777" w:rsidR="00B26F61" w:rsidRPr="00020852" w:rsidRDefault="00B26F61">
      <w:pPr>
        <w:spacing w:after="264"/>
        <w:rPr>
          <w:rFonts w:cs="Times New Roman"/>
          <w:b/>
          <w:color w:val="000099"/>
        </w:rPr>
      </w:pPr>
      <w:r w:rsidRPr="00020852">
        <w:rPr>
          <w:rFonts w:cs="Times New Roman"/>
          <w:b/>
          <w:color w:val="000099"/>
        </w:rPr>
        <w:br w:type="page"/>
      </w:r>
    </w:p>
    <w:sdt>
      <w:sdtPr>
        <w:rPr>
          <w:rFonts w:eastAsiaTheme="minorHAnsi" w:cstheme="minorBidi"/>
          <w:b w:val="0"/>
          <w:color w:val="auto"/>
          <w:sz w:val="24"/>
          <w:szCs w:val="22"/>
        </w:rPr>
        <w:id w:val="-886635034"/>
        <w:docPartObj>
          <w:docPartGallery w:val="Table of Contents"/>
          <w:docPartUnique/>
        </w:docPartObj>
      </w:sdtPr>
      <w:sdtEndPr>
        <w:rPr>
          <w:bCs/>
          <w:noProof/>
        </w:rPr>
      </w:sdtEndPr>
      <w:sdtContent>
        <w:p w14:paraId="1B2B0B0C" w14:textId="6CA4627E" w:rsidR="003C45E8" w:rsidRPr="00020852" w:rsidRDefault="003C45E8" w:rsidP="00F50150">
          <w:pPr>
            <w:pStyle w:val="TOCHeading"/>
            <w:spacing w:afterLines="0" w:after="0" w:line="240" w:lineRule="auto"/>
          </w:pPr>
          <w:r w:rsidRPr="00020852">
            <w:t>Table of Contents</w:t>
          </w:r>
        </w:p>
        <w:p w14:paraId="10FB736B" w14:textId="29A13ADE" w:rsidR="003A166E" w:rsidRDefault="003C45E8">
          <w:pPr>
            <w:pStyle w:val="TOC1"/>
            <w:spacing w:after="264"/>
            <w:rPr>
              <w:rFonts w:asciiTheme="minorHAnsi" w:eastAsiaTheme="minorEastAsia" w:hAnsiTheme="minorHAnsi"/>
              <w:noProof/>
              <w:sz w:val="22"/>
            </w:rPr>
          </w:pPr>
          <w:r w:rsidRPr="00020852">
            <w:rPr>
              <w:rFonts w:cs="Times New Roman"/>
              <w:b/>
              <w:bCs/>
              <w:noProof/>
              <w:color w:val="000099"/>
            </w:rPr>
            <w:fldChar w:fldCharType="begin"/>
          </w:r>
          <w:r w:rsidRPr="00020852">
            <w:rPr>
              <w:rFonts w:cs="Times New Roman"/>
              <w:b/>
              <w:bCs/>
              <w:noProof/>
              <w:color w:val="000099"/>
            </w:rPr>
            <w:instrText xml:space="preserve"> TOC \o "1-3" \h \z \u </w:instrText>
          </w:r>
          <w:r w:rsidRPr="00020852">
            <w:rPr>
              <w:rFonts w:cs="Times New Roman"/>
              <w:b/>
              <w:bCs/>
              <w:noProof/>
              <w:color w:val="000099"/>
            </w:rPr>
            <w:fldChar w:fldCharType="separate"/>
          </w:r>
          <w:hyperlink w:anchor="_Toc42862003" w:history="1">
            <w:r w:rsidR="003A166E" w:rsidRPr="00C95CA3">
              <w:rPr>
                <w:rStyle w:val="Hyperlink"/>
                <w:noProof/>
              </w:rPr>
              <w:t>1. SUMMARY</w:t>
            </w:r>
            <w:r w:rsidR="003A166E">
              <w:rPr>
                <w:noProof/>
                <w:webHidden/>
              </w:rPr>
              <w:tab/>
            </w:r>
            <w:r w:rsidR="003A166E">
              <w:rPr>
                <w:noProof/>
                <w:webHidden/>
              </w:rPr>
              <w:fldChar w:fldCharType="begin"/>
            </w:r>
            <w:r w:rsidR="003A166E">
              <w:rPr>
                <w:noProof/>
                <w:webHidden/>
              </w:rPr>
              <w:instrText xml:space="preserve"> PAGEREF _Toc42862003 \h </w:instrText>
            </w:r>
            <w:r w:rsidR="003A166E">
              <w:rPr>
                <w:noProof/>
                <w:webHidden/>
              </w:rPr>
            </w:r>
            <w:r w:rsidR="003A166E">
              <w:rPr>
                <w:noProof/>
                <w:webHidden/>
              </w:rPr>
              <w:fldChar w:fldCharType="separate"/>
            </w:r>
            <w:r w:rsidR="003A166E">
              <w:rPr>
                <w:noProof/>
                <w:webHidden/>
              </w:rPr>
              <w:t>7</w:t>
            </w:r>
            <w:r w:rsidR="003A166E">
              <w:rPr>
                <w:noProof/>
                <w:webHidden/>
              </w:rPr>
              <w:fldChar w:fldCharType="end"/>
            </w:r>
          </w:hyperlink>
        </w:p>
        <w:p w14:paraId="19878A3E" w14:textId="2678E0C0" w:rsidR="003A166E" w:rsidRDefault="00063EA5">
          <w:pPr>
            <w:pStyle w:val="TOC1"/>
            <w:spacing w:after="264"/>
            <w:rPr>
              <w:rFonts w:asciiTheme="minorHAnsi" w:eastAsiaTheme="minorEastAsia" w:hAnsiTheme="minorHAnsi"/>
              <w:noProof/>
              <w:sz w:val="22"/>
            </w:rPr>
          </w:pPr>
          <w:hyperlink w:anchor="_Toc42862004" w:history="1">
            <w:r w:rsidR="003A166E" w:rsidRPr="00C95CA3">
              <w:rPr>
                <w:rStyle w:val="Hyperlink"/>
                <w:noProof/>
              </w:rPr>
              <w:t>2. PARTIES/SIGNIFICANT FIGURES</w:t>
            </w:r>
            <w:r w:rsidR="003A166E">
              <w:rPr>
                <w:noProof/>
                <w:webHidden/>
              </w:rPr>
              <w:tab/>
            </w:r>
            <w:r w:rsidR="003A166E">
              <w:rPr>
                <w:noProof/>
                <w:webHidden/>
              </w:rPr>
              <w:fldChar w:fldCharType="begin"/>
            </w:r>
            <w:r w:rsidR="003A166E">
              <w:rPr>
                <w:noProof/>
                <w:webHidden/>
              </w:rPr>
              <w:instrText xml:space="preserve"> PAGEREF _Toc42862004 \h </w:instrText>
            </w:r>
            <w:r w:rsidR="003A166E">
              <w:rPr>
                <w:noProof/>
                <w:webHidden/>
              </w:rPr>
            </w:r>
            <w:r w:rsidR="003A166E">
              <w:rPr>
                <w:noProof/>
                <w:webHidden/>
              </w:rPr>
              <w:fldChar w:fldCharType="separate"/>
            </w:r>
            <w:r w:rsidR="003A166E">
              <w:rPr>
                <w:noProof/>
                <w:webHidden/>
              </w:rPr>
              <w:t>7</w:t>
            </w:r>
            <w:r w:rsidR="003A166E">
              <w:rPr>
                <w:noProof/>
                <w:webHidden/>
              </w:rPr>
              <w:fldChar w:fldCharType="end"/>
            </w:r>
          </w:hyperlink>
        </w:p>
        <w:p w14:paraId="7FCF331A" w14:textId="3DCF67F9" w:rsidR="003A166E" w:rsidRDefault="00063EA5">
          <w:pPr>
            <w:pStyle w:val="TOC1"/>
            <w:spacing w:after="264"/>
            <w:rPr>
              <w:rFonts w:asciiTheme="minorHAnsi" w:eastAsiaTheme="minorEastAsia" w:hAnsiTheme="minorHAnsi"/>
              <w:noProof/>
              <w:sz w:val="22"/>
            </w:rPr>
          </w:pPr>
          <w:hyperlink w:anchor="_Toc42862005" w:history="1">
            <w:r w:rsidR="003A166E" w:rsidRPr="00C95CA3">
              <w:rPr>
                <w:rStyle w:val="Hyperlink"/>
                <w:noProof/>
              </w:rPr>
              <w:t>3. STATEMENT OF FACTS / EVIDENTIARY SUPPORT</w:t>
            </w:r>
            <w:r w:rsidR="003A166E">
              <w:rPr>
                <w:noProof/>
                <w:webHidden/>
              </w:rPr>
              <w:tab/>
            </w:r>
            <w:r w:rsidR="003A166E">
              <w:rPr>
                <w:noProof/>
                <w:webHidden/>
              </w:rPr>
              <w:fldChar w:fldCharType="begin"/>
            </w:r>
            <w:r w:rsidR="003A166E">
              <w:rPr>
                <w:noProof/>
                <w:webHidden/>
              </w:rPr>
              <w:instrText xml:space="preserve"> PAGEREF _Toc42862005 \h </w:instrText>
            </w:r>
            <w:r w:rsidR="003A166E">
              <w:rPr>
                <w:noProof/>
                <w:webHidden/>
              </w:rPr>
            </w:r>
            <w:r w:rsidR="003A166E">
              <w:rPr>
                <w:noProof/>
                <w:webHidden/>
              </w:rPr>
              <w:fldChar w:fldCharType="separate"/>
            </w:r>
            <w:r w:rsidR="003A166E">
              <w:rPr>
                <w:noProof/>
                <w:webHidden/>
              </w:rPr>
              <w:t>10</w:t>
            </w:r>
            <w:r w:rsidR="003A166E">
              <w:rPr>
                <w:noProof/>
                <w:webHidden/>
              </w:rPr>
              <w:fldChar w:fldCharType="end"/>
            </w:r>
          </w:hyperlink>
        </w:p>
        <w:p w14:paraId="4AE870B2" w14:textId="26984C61" w:rsidR="003A166E" w:rsidRDefault="00063EA5">
          <w:pPr>
            <w:pStyle w:val="TOC1"/>
            <w:spacing w:after="264"/>
            <w:rPr>
              <w:rFonts w:asciiTheme="minorHAnsi" w:eastAsiaTheme="minorEastAsia" w:hAnsiTheme="minorHAnsi"/>
              <w:noProof/>
              <w:sz w:val="22"/>
            </w:rPr>
          </w:pPr>
          <w:hyperlink w:anchor="_Toc42862006" w:history="1">
            <w:r w:rsidR="003A166E" w:rsidRPr="00C95CA3">
              <w:rPr>
                <w:rStyle w:val="Hyperlink"/>
                <w:noProof/>
              </w:rPr>
              <w:t>4. NOTABLE PROVISIONS OF THE GOVERNING DOCUMENTS</w:t>
            </w:r>
            <w:r w:rsidR="003A166E">
              <w:rPr>
                <w:noProof/>
                <w:webHidden/>
              </w:rPr>
              <w:tab/>
            </w:r>
            <w:r w:rsidR="003A166E">
              <w:rPr>
                <w:noProof/>
                <w:webHidden/>
              </w:rPr>
              <w:fldChar w:fldCharType="begin"/>
            </w:r>
            <w:r w:rsidR="003A166E">
              <w:rPr>
                <w:noProof/>
                <w:webHidden/>
              </w:rPr>
              <w:instrText xml:space="preserve"> PAGEREF _Toc42862006 \h </w:instrText>
            </w:r>
            <w:r w:rsidR="003A166E">
              <w:rPr>
                <w:noProof/>
                <w:webHidden/>
              </w:rPr>
            </w:r>
            <w:r w:rsidR="003A166E">
              <w:rPr>
                <w:noProof/>
                <w:webHidden/>
              </w:rPr>
              <w:fldChar w:fldCharType="separate"/>
            </w:r>
            <w:r w:rsidR="003A166E">
              <w:rPr>
                <w:noProof/>
                <w:webHidden/>
              </w:rPr>
              <w:t>11</w:t>
            </w:r>
            <w:r w:rsidR="003A166E">
              <w:rPr>
                <w:noProof/>
                <w:webHidden/>
              </w:rPr>
              <w:fldChar w:fldCharType="end"/>
            </w:r>
          </w:hyperlink>
        </w:p>
        <w:p w14:paraId="52382711" w14:textId="2B43EDD4" w:rsidR="003A166E" w:rsidRDefault="00063EA5">
          <w:pPr>
            <w:pStyle w:val="TOC1"/>
            <w:spacing w:after="264"/>
            <w:rPr>
              <w:rFonts w:asciiTheme="minorHAnsi" w:eastAsiaTheme="minorEastAsia" w:hAnsiTheme="minorHAnsi"/>
              <w:noProof/>
              <w:sz w:val="22"/>
            </w:rPr>
          </w:pPr>
          <w:hyperlink w:anchor="_Toc42862007" w:history="1">
            <w:r w:rsidR="003A166E" w:rsidRPr="00C95CA3">
              <w:rPr>
                <w:rStyle w:val="Hyperlink"/>
                <w:noProof/>
              </w:rPr>
              <w:t>5. ADDITIONAL INFORMATION/CLARIFICATION NEEDED FROM CLIENT</w:t>
            </w:r>
            <w:r w:rsidR="003A166E">
              <w:rPr>
                <w:noProof/>
                <w:webHidden/>
              </w:rPr>
              <w:tab/>
            </w:r>
            <w:r w:rsidR="003A166E">
              <w:rPr>
                <w:noProof/>
                <w:webHidden/>
              </w:rPr>
              <w:fldChar w:fldCharType="begin"/>
            </w:r>
            <w:r w:rsidR="003A166E">
              <w:rPr>
                <w:noProof/>
                <w:webHidden/>
              </w:rPr>
              <w:instrText xml:space="preserve"> PAGEREF _Toc42862007 \h </w:instrText>
            </w:r>
            <w:r w:rsidR="003A166E">
              <w:rPr>
                <w:noProof/>
                <w:webHidden/>
              </w:rPr>
            </w:r>
            <w:r w:rsidR="003A166E">
              <w:rPr>
                <w:noProof/>
                <w:webHidden/>
              </w:rPr>
              <w:fldChar w:fldCharType="separate"/>
            </w:r>
            <w:r w:rsidR="003A166E">
              <w:rPr>
                <w:noProof/>
                <w:webHidden/>
              </w:rPr>
              <w:t>12</w:t>
            </w:r>
            <w:r w:rsidR="003A166E">
              <w:rPr>
                <w:noProof/>
                <w:webHidden/>
              </w:rPr>
              <w:fldChar w:fldCharType="end"/>
            </w:r>
          </w:hyperlink>
        </w:p>
        <w:p w14:paraId="4F3F9F2D" w14:textId="56DFB998" w:rsidR="003A166E" w:rsidRDefault="00063EA5">
          <w:pPr>
            <w:pStyle w:val="TOC1"/>
            <w:spacing w:after="264"/>
            <w:rPr>
              <w:rFonts w:asciiTheme="minorHAnsi" w:eastAsiaTheme="minorEastAsia" w:hAnsiTheme="minorHAnsi"/>
              <w:noProof/>
              <w:sz w:val="22"/>
            </w:rPr>
          </w:pPr>
          <w:hyperlink w:anchor="_Toc42862008" w:history="1">
            <w:r w:rsidR="003A166E" w:rsidRPr="00C95CA3">
              <w:rPr>
                <w:rStyle w:val="Hyperlink"/>
                <w:noProof/>
              </w:rPr>
              <w:t>6. CIVIL CODE § 5200 DOCUMENT DEMAND</w:t>
            </w:r>
            <w:r w:rsidR="003A166E">
              <w:rPr>
                <w:noProof/>
                <w:webHidden/>
              </w:rPr>
              <w:tab/>
            </w:r>
            <w:r w:rsidR="003A166E">
              <w:rPr>
                <w:noProof/>
                <w:webHidden/>
              </w:rPr>
              <w:fldChar w:fldCharType="begin"/>
            </w:r>
            <w:r w:rsidR="003A166E">
              <w:rPr>
                <w:noProof/>
                <w:webHidden/>
              </w:rPr>
              <w:instrText xml:space="preserve"> PAGEREF _Toc42862008 \h </w:instrText>
            </w:r>
            <w:r w:rsidR="003A166E">
              <w:rPr>
                <w:noProof/>
                <w:webHidden/>
              </w:rPr>
            </w:r>
            <w:r w:rsidR="003A166E">
              <w:rPr>
                <w:noProof/>
                <w:webHidden/>
              </w:rPr>
              <w:fldChar w:fldCharType="separate"/>
            </w:r>
            <w:r w:rsidR="003A166E">
              <w:rPr>
                <w:noProof/>
                <w:webHidden/>
              </w:rPr>
              <w:t>13</w:t>
            </w:r>
            <w:r w:rsidR="003A166E">
              <w:rPr>
                <w:noProof/>
                <w:webHidden/>
              </w:rPr>
              <w:fldChar w:fldCharType="end"/>
            </w:r>
          </w:hyperlink>
        </w:p>
        <w:p w14:paraId="56CA5FAE" w14:textId="56BB2B22" w:rsidR="003A166E" w:rsidRDefault="00063EA5">
          <w:pPr>
            <w:pStyle w:val="TOC1"/>
            <w:spacing w:after="264"/>
            <w:rPr>
              <w:rFonts w:asciiTheme="minorHAnsi" w:eastAsiaTheme="minorEastAsia" w:hAnsiTheme="minorHAnsi"/>
              <w:noProof/>
              <w:sz w:val="22"/>
            </w:rPr>
          </w:pPr>
          <w:hyperlink w:anchor="_Toc42862009" w:history="1">
            <w:r w:rsidR="003A166E" w:rsidRPr="00C95CA3">
              <w:rPr>
                <w:rStyle w:val="Hyperlink"/>
                <w:noProof/>
              </w:rPr>
              <w:t>7. ADDITIONAL DOCUMENTS NEEDED FROM CLIENT</w:t>
            </w:r>
            <w:r w:rsidR="003A166E">
              <w:rPr>
                <w:noProof/>
                <w:webHidden/>
              </w:rPr>
              <w:tab/>
            </w:r>
            <w:r w:rsidR="003A166E">
              <w:rPr>
                <w:noProof/>
                <w:webHidden/>
              </w:rPr>
              <w:fldChar w:fldCharType="begin"/>
            </w:r>
            <w:r w:rsidR="003A166E">
              <w:rPr>
                <w:noProof/>
                <w:webHidden/>
              </w:rPr>
              <w:instrText xml:space="preserve"> PAGEREF _Toc42862009 \h </w:instrText>
            </w:r>
            <w:r w:rsidR="003A166E">
              <w:rPr>
                <w:noProof/>
                <w:webHidden/>
              </w:rPr>
            </w:r>
            <w:r w:rsidR="003A166E">
              <w:rPr>
                <w:noProof/>
                <w:webHidden/>
              </w:rPr>
              <w:fldChar w:fldCharType="separate"/>
            </w:r>
            <w:r w:rsidR="003A166E">
              <w:rPr>
                <w:noProof/>
                <w:webHidden/>
              </w:rPr>
              <w:t>14</w:t>
            </w:r>
            <w:r w:rsidR="003A166E">
              <w:rPr>
                <w:noProof/>
                <w:webHidden/>
              </w:rPr>
              <w:fldChar w:fldCharType="end"/>
            </w:r>
          </w:hyperlink>
        </w:p>
        <w:p w14:paraId="2CC58A5A" w14:textId="749E877E" w:rsidR="003A166E" w:rsidRDefault="00063EA5">
          <w:pPr>
            <w:pStyle w:val="TOC1"/>
            <w:spacing w:after="264"/>
            <w:rPr>
              <w:rFonts w:asciiTheme="minorHAnsi" w:eastAsiaTheme="minorEastAsia" w:hAnsiTheme="minorHAnsi"/>
              <w:noProof/>
              <w:sz w:val="22"/>
            </w:rPr>
          </w:pPr>
          <w:hyperlink w:anchor="_Toc42862010" w:history="1">
            <w:r w:rsidR="003A166E" w:rsidRPr="00C95CA3">
              <w:rPr>
                <w:rStyle w:val="Hyperlink"/>
                <w:noProof/>
              </w:rPr>
              <w:t>8. THIRD-PARTY DOCUMENTS/INFORMATION KNOWN TO EXIST</w:t>
            </w:r>
            <w:r w:rsidR="003A166E">
              <w:rPr>
                <w:noProof/>
                <w:webHidden/>
              </w:rPr>
              <w:tab/>
            </w:r>
            <w:r w:rsidR="003A166E">
              <w:rPr>
                <w:noProof/>
                <w:webHidden/>
              </w:rPr>
              <w:fldChar w:fldCharType="begin"/>
            </w:r>
            <w:r w:rsidR="003A166E">
              <w:rPr>
                <w:noProof/>
                <w:webHidden/>
              </w:rPr>
              <w:instrText xml:space="preserve"> PAGEREF _Toc42862010 \h </w:instrText>
            </w:r>
            <w:r w:rsidR="003A166E">
              <w:rPr>
                <w:noProof/>
                <w:webHidden/>
              </w:rPr>
            </w:r>
            <w:r w:rsidR="003A166E">
              <w:rPr>
                <w:noProof/>
                <w:webHidden/>
              </w:rPr>
              <w:fldChar w:fldCharType="separate"/>
            </w:r>
            <w:r w:rsidR="003A166E">
              <w:rPr>
                <w:noProof/>
                <w:webHidden/>
              </w:rPr>
              <w:t>15</w:t>
            </w:r>
            <w:r w:rsidR="003A166E">
              <w:rPr>
                <w:noProof/>
                <w:webHidden/>
              </w:rPr>
              <w:fldChar w:fldCharType="end"/>
            </w:r>
          </w:hyperlink>
        </w:p>
        <w:p w14:paraId="31596701" w14:textId="1CB5C0C0" w:rsidR="003A166E" w:rsidRDefault="00063EA5">
          <w:pPr>
            <w:pStyle w:val="TOC1"/>
            <w:spacing w:after="264"/>
            <w:rPr>
              <w:rFonts w:asciiTheme="minorHAnsi" w:eastAsiaTheme="minorEastAsia" w:hAnsiTheme="minorHAnsi"/>
              <w:noProof/>
              <w:sz w:val="22"/>
            </w:rPr>
          </w:pPr>
          <w:hyperlink w:anchor="_Toc42862011" w:history="1">
            <w:r w:rsidR="003A166E" w:rsidRPr="00C95CA3">
              <w:rPr>
                <w:rStyle w:val="Hyperlink"/>
                <w:noProof/>
              </w:rPr>
              <w:t>9. MUST NOT USE HOA’S PRIVILEGED DOCUMENTS</w:t>
            </w:r>
            <w:r w:rsidR="003A166E">
              <w:rPr>
                <w:noProof/>
                <w:webHidden/>
              </w:rPr>
              <w:tab/>
            </w:r>
            <w:r w:rsidR="003A166E">
              <w:rPr>
                <w:noProof/>
                <w:webHidden/>
              </w:rPr>
              <w:fldChar w:fldCharType="begin"/>
            </w:r>
            <w:r w:rsidR="003A166E">
              <w:rPr>
                <w:noProof/>
                <w:webHidden/>
              </w:rPr>
              <w:instrText xml:space="preserve"> PAGEREF _Toc42862011 \h </w:instrText>
            </w:r>
            <w:r w:rsidR="003A166E">
              <w:rPr>
                <w:noProof/>
                <w:webHidden/>
              </w:rPr>
            </w:r>
            <w:r w:rsidR="003A166E">
              <w:rPr>
                <w:noProof/>
                <w:webHidden/>
              </w:rPr>
              <w:fldChar w:fldCharType="separate"/>
            </w:r>
            <w:r w:rsidR="003A166E">
              <w:rPr>
                <w:noProof/>
                <w:webHidden/>
              </w:rPr>
              <w:t>16</w:t>
            </w:r>
            <w:r w:rsidR="003A166E">
              <w:rPr>
                <w:noProof/>
                <w:webHidden/>
              </w:rPr>
              <w:fldChar w:fldCharType="end"/>
            </w:r>
          </w:hyperlink>
        </w:p>
        <w:p w14:paraId="4DD14FB4" w14:textId="16D845DC" w:rsidR="003A166E" w:rsidRDefault="00063EA5">
          <w:pPr>
            <w:pStyle w:val="TOC2"/>
            <w:spacing w:after="264"/>
            <w:rPr>
              <w:rFonts w:asciiTheme="minorHAnsi" w:eastAsiaTheme="minorEastAsia" w:hAnsiTheme="minorHAnsi"/>
              <w:noProof/>
              <w:sz w:val="22"/>
            </w:rPr>
          </w:pPr>
          <w:hyperlink w:anchor="_Toc42862012" w:history="1">
            <w:r w:rsidR="003A166E" w:rsidRPr="00C95CA3">
              <w:rPr>
                <w:rStyle w:val="Hyperlink"/>
                <w:noProof/>
              </w:rPr>
              <w:t>9.1. Can Client Waive the Privilege?</w:t>
            </w:r>
            <w:r w:rsidR="003A166E">
              <w:rPr>
                <w:noProof/>
                <w:webHidden/>
              </w:rPr>
              <w:tab/>
            </w:r>
            <w:r w:rsidR="003A166E">
              <w:rPr>
                <w:noProof/>
                <w:webHidden/>
              </w:rPr>
              <w:fldChar w:fldCharType="begin"/>
            </w:r>
            <w:r w:rsidR="003A166E">
              <w:rPr>
                <w:noProof/>
                <w:webHidden/>
              </w:rPr>
              <w:instrText xml:space="preserve"> PAGEREF _Toc42862012 \h </w:instrText>
            </w:r>
            <w:r w:rsidR="003A166E">
              <w:rPr>
                <w:noProof/>
                <w:webHidden/>
              </w:rPr>
            </w:r>
            <w:r w:rsidR="003A166E">
              <w:rPr>
                <w:noProof/>
                <w:webHidden/>
              </w:rPr>
              <w:fldChar w:fldCharType="separate"/>
            </w:r>
            <w:r w:rsidR="003A166E">
              <w:rPr>
                <w:noProof/>
                <w:webHidden/>
              </w:rPr>
              <w:t>17</w:t>
            </w:r>
            <w:r w:rsidR="003A166E">
              <w:rPr>
                <w:noProof/>
                <w:webHidden/>
              </w:rPr>
              <w:fldChar w:fldCharType="end"/>
            </w:r>
          </w:hyperlink>
        </w:p>
        <w:p w14:paraId="71EB8B06" w14:textId="5CBC3257" w:rsidR="003A166E" w:rsidRDefault="00063EA5">
          <w:pPr>
            <w:pStyle w:val="TOC2"/>
            <w:spacing w:after="264"/>
            <w:rPr>
              <w:rFonts w:asciiTheme="minorHAnsi" w:eastAsiaTheme="minorEastAsia" w:hAnsiTheme="minorHAnsi"/>
              <w:noProof/>
              <w:sz w:val="22"/>
            </w:rPr>
          </w:pPr>
          <w:hyperlink w:anchor="_Toc42862013" w:history="1">
            <w:r w:rsidR="003A166E" w:rsidRPr="00C95CA3">
              <w:rPr>
                <w:rStyle w:val="Hyperlink"/>
                <w:noProof/>
              </w:rPr>
              <w:t xml:space="preserve">9.2. Does the CRPC Require the Firm to </w:t>
            </w:r>
            <w:r w:rsidR="003A166E" w:rsidRPr="00C95CA3">
              <w:rPr>
                <w:rStyle w:val="Hyperlink"/>
                <w:i/>
                <w:noProof/>
              </w:rPr>
              <w:t>Return</w:t>
            </w:r>
            <w:r w:rsidR="003A166E" w:rsidRPr="00C95CA3">
              <w:rPr>
                <w:rStyle w:val="Hyperlink"/>
                <w:noProof/>
              </w:rPr>
              <w:t xml:space="preserve"> the Privileged Documents?</w:t>
            </w:r>
            <w:r w:rsidR="003A166E">
              <w:rPr>
                <w:noProof/>
                <w:webHidden/>
              </w:rPr>
              <w:tab/>
            </w:r>
            <w:r w:rsidR="003A166E">
              <w:rPr>
                <w:noProof/>
                <w:webHidden/>
              </w:rPr>
              <w:fldChar w:fldCharType="begin"/>
            </w:r>
            <w:r w:rsidR="003A166E">
              <w:rPr>
                <w:noProof/>
                <w:webHidden/>
              </w:rPr>
              <w:instrText xml:space="preserve"> PAGEREF _Toc42862013 \h </w:instrText>
            </w:r>
            <w:r w:rsidR="003A166E">
              <w:rPr>
                <w:noProof/>
                <w:webHidden/>
              </w:rPr>
            </w:r>
            <w:r w:rsidR="003A166E">
              <w:rPr>
                <w:noProof/>
                <w:webHidden/>
              </w:rPr>
              <w:fldChar w:fldCharType="separate"/>
            </w:r>
            <w:r w:rsidR="003A166E">
              <w:rPr>
                <w:noProof/>
                <w:webHidden/>
              </w:rPr>
              <w:t>17</w:t>
            </w:r>
            <w:r w:rsidR="003A166E">
              <w:rPr>
                <w:noProof/>
                <w:webHidden/>
              </w:rPr>
              <w:fldChar w:fldCharType="end"/>
            </w:r>
          </w:hyperlink>
        </w:p>
        <w:p w14:paraId="74414ED3" w14:textId="5ACA303A" w:rsidR="003A166E" w:rsidRDefault="00063EA5">
          <w:pPr>
            <w:pStyle w:val="TOC2"/>
            <w:spacing w:after="264"/>
            <w:rPr>
              <w:rFonts w:asciiTheme="minorHAnsi" w:eastAsiaTheme="minorEastAsia" w:hAnsiTheme="minorHAnsi"/>
              <w:noProof/>
              <w:sz w:val="22"/>
            </w:rPr>
          </w:pPr>
          <w:hyperlink w:anchor="_Toc42862014" w:history="1">
            <w:r w:rsidR="003A166E" w:rsidRPr="00C95CA3">
              <w:rPr>
                <w:rStyle w:val="Hyperlink"/>
                <w:noProof/>
              </w:rPr>
              <w:t>9.3. Does Providing Privileged Documents to the Firm Constitute a Fiduciary Breach by Client?</w:t>
            </w:r>
            <w:r w:rsidR="003A166E">
              <w:rPr>
                <w:noProof/>
                <w:webHidden/>
              </w:rPr>
              <w:tab/>
            </w:r>
            <w:r w:rsidR="003A166E">
              <w:rPr>
                <w:noProof/>
                <w:webHidden/>
              </w:rPr>
              <w:fldChar w:fldCharType="begin"/>
            </w:r>
            <w:r w:rsidR="003A166E">
              <w:rPr>
                <w:noProof/>
                <w:webHidden/>
              </w:rPr>
              <w:instrText xml:space="preserve"> PAGEREF _Toc42862014 \h </w:instrText>
            </w:r>
            <w:r w:rsidR="003A166E">
              <w:rPr>
                <w:noProof/>
                <w:webHidden/>
              </w:rPr>
            </w:r>
            <w:r w:rsidR="003A166E">
              <w:rPr>
                <w:noProof/>
                <w:webHidden/>
              </w:rPr>
              <w:fldChar w:fldCharType="separate"/>
            </w:r>
            <w:r w:rsidR="003A166E">
              <w:rPr>
                <w:noProof/>
                <w:webHidden/>
              </w:rPr>
              <w:t>18</w:t>
            </w:r>
            <w:r w:rsidR="003A166E">
              <w:rPr>
                <w:noProof/>
                <w:webHidden/>
              </w:rPr>
              <w:fldChar w:fldCharType="end"/>
            </w:r>
          </w:hyperlink>
        </w:p>
        <w:p w14:paraId="0879F95B" w14:textId="0967155B" w:rsidR="003A166E" w:rsidRDefault="00063EA5">
          <w:pPr>
            <w:pStyle w:val="TOC1"/>
            <w:spacing w:after="264"/>
            <w:rPr>
              <w:rFonts w:asciiTheme="minorHAnsi" w:eastAsiaTheme="minorEastAsia" w:hAnsiTheme="minorHAnsi"/>
              <w:noProof/>
              <w:sz w:val="22"/>
            </w:rPr>
          </w:pPr>
          <w:hyperlink w:anchor="_Toc42862015" w:history="1">
            <w:r w:rsidR="003A166E" w:rsidRPr="00C95CA3">
              <w:rPr>
                <w:rStyle w:val="Hyperlink"/>
                <w:noProof/>
              </w:rPr>
              <w:t xml:space="preserve">radio_client_plaintiff_defendant == </w:t>
            </w:r>
            <w:r w:rsidR="003A166E" w:rsidRPr="00C95CA3">
              <w:rPr>
                <w:rStyle w:val="Hyperlink"/>
                <w:rFonts w:eastAsia="Times New Roman"/>
                <w:noProof/>
              </w:rPr>
              <w:t xml:space="preserve">"Plaintiff/Petitioner" </w:t>
            </w:r>
            <w:r w:rsidR="003A166E" w:rsidRPr="00C95CA3">
              <w:rPr>
                <w:rStyle w:val="Hyperlink"/>
                <w:noProof/>
              </w:rPr>
              <w:t>10. POTENTIAL CAUSES OF ACTION AND THE STRENGTHS/WEAKNESSES OF EACH</w:t>
            </w:r>
            <w:r w:rsidR="003A166E" w:rsidRPr="00C95CA3">
              <w:rPr>
                <w:rStyle w:val="Hyperlink"/>
                <w:rFonts w:eastAsia="Times New Roman"/>
                <w:bCs/>
                <w:noProof/>
              </w:rPr>
              <w:t>###</w:t>
            </w:r>
            <w:r w:rsidR="003A166E" w:rsidRPr="00C95CA3">
              <w:rPr>
                <w:rStyle w:val="Hyperlink"/>
                <w:noProof/>
              </w:rPr>
              <w:t xml:space="preserve">radio_client_plaintiff_defendant == </w:t>
            </w:r>
            <w:r w:rsidR="003A166E" w:rsidRPr="00C95CA3">
              <w:rPr>
                <w:rStyle w:val="Hyperlink"/>
                <w:rFonts w:eastAsia="Times New Roman"/>
                <w:noProof/>
              </w:rPr>
              <w:t xml:space="preserve">"Defendant/Respondent" </w:t>
            </w:r>
            <w:r w:rsidR="003A166E" w:rsidRPr="00C95CA3">
              <w:rPr>
                <w:rStyle w:val="Hyperlink"/>
                <w:noProof/>
              </w:rPr>
              <w:t>and yn_cross_claims == "Yes" 11. POTENTIAL CROSS-CLAIMS AND  THE STRENGTHS/WEAKNESSES OF EACH</w:t>
            </w:r>
            <w:r w:rsidR="003A166E" w:rsidRPr="00C95CA3">
              <w:rPr>
                <w:rStyle w:val="Hyperlink"/>
                <w:rFonts w:eastAsia="Times New Roman"/>
                <w:bCs/>
                <w:noProof/>
              </w:rPr>
              <w:t>###</w:t>
            </w:r>
            <w:r w:rsidR="003A166E" w:rsidRPr="00C95CA3">
              <w:rPr>
                <w:rStyle w:val="Hyperlink"/>
                <w:noProof/>
              </w:rPr>
              <w:t xml:space="preserve">radio_client_plaintiff_defendant == </w:t>
            </w:r>
            <w:r w:rsidR="003A166E" w:rsidRPr="00C95CA3">
              <w:rPr>
                <w:rStyle w:val="Hyperlink"/>
                <w:rFonts w:eastAsia="Times New Roman"/>
                <w:noProof/>
              </w:rPr>
              <w:t xml:space="preserve">"Defendant/Respondent" </w:t>
            </w:r>
            <w:r w:rsidR="003A166E" w:rsidRPr="00C95CA3">
              <w:rPr>
                <w:rStyle w:val="Hyperlink"/>
                <w:noProof/>
              </w:rPr>
              <w:t>and yn_cross_claims == "No" 12. POTENTIAL AFFIRMATIVE DEFENSES</w:t>
            </w:r>
            <w:r w:rsidR="003A166E" w:rsidRPr="00C95CA3">
              <w:rPr>
                <w:rStyle w:val="Hyperlink"/>
                <w:rFonts w:eastAsia="Times New Roman"/>
                <w:bCs/>
                <w:noProof/>
              </w:rPr>
              <w:t>###</w:t>
            </w:r>
            <w:r w:rsidR="003A166E">
              <w:rPr>
                <w:noProof/>
                <w:webHidden/>
              </w:rPr>
              <w:tab/>
            </w:r>
            <w:r w:rsidR="003A166E">
              <w:rPr>
                <w:noProof/>
                <w:webHidden/>
              </w:rPr>
              <w:fldChar w:fldCharType="begin"/>
            </w:r>
            <w:r w:rsidR="003A166E">
              <w:rPr>
                <w:noProof/>
                <w:webHidden/>
              </w:rPr>
              <w:instrText xml:space="preserve"> PAGEREF _Toc42862015 \h </w:instrText>
            </w:r>
            <w:r w:rsidR="003A166E">
              <w:rPr>
                <w:noProof/>
                <w:webHidden/>
              </w:rPr>
            </w:r>
            <w:r w:rsidR="003A166E">
              <w:rPr>
                <w:noProof/>
                <w:webHidden/>
              </w:rPr>
              <w:fldChar w:fldCharType="separate"/>
            </w:r>
            <w:r w:rsidR="003A166E">
              <w:rPr>
                <w:noProof/>
                <w:webHidden/>
              </w:rPr>
              <w:t>19</w:t>
            </w:r>
            <w:r w:rsidR="003A166E">
              <w:rPr>
                <w:noProof/>
                <w:webHidden/>
              </w:rPr>
              <w:fldChar w:fldCharType="end"/>
            </w:r>
          </w:hyperlink>
        </w:p>
        <w:p w14:paraId="4A5FBF8C" w14:textId="634E026D" w:rsidR="003A166E" w:rsidRDefault="00063EA5">
          <w:pPr>
            <w:pStyle w:val="TOC2"/>
            <w:spacing w:after="264"/>
            <w:rPr>
              <w:rFonts w:asciiTheme="minorHAnsi" w:eastAsiaTheme="minorEastAsia" w:hAnsiTheme="minorHAnsi"/>
              <w:noProof/>
              <w:sz w:val="22"/>
            </w:rPr>
          </w:pPr>
          <w:hyperlink w:anchor="_Toc42862016" w:history="1">
            <w:r w:rsidR="003A166E" w:rsidRPr="00C95CA3">
              <w:rPr>
                <w:rStyle w:val="Hyperlink"/>
                <w:noProof/>
              </w:rPr>
              <w:t>12.1. Breach of CC&amp;Rs / Breach of Equitable Servitudes / Violation of Civ. Code, § 5975</w:t>
            </w:r>
            <w:r w:rsidR="003A166E">
              <w:rPr>
                <w:noProof/>
                <w:webHidden/>
              </w:rPr>
              <w:tab/>
            </w:r>
            <w:r w:rsidR="003A166E">
              <w:rPr>
                <w:noProof/>
                <w:webHidden/>
              </w:rPr>
              <w:fldChar w:fldCharType="begin"/>
            </w:r>
            <w:r w:rsidR="003A166E">
              <w:rPr>
                <w:noProof/>
                <w:webHidden/>
              </w:rPr>
              <w:instrText xml:space="preserve"> PAGEREF _Toc42862016 \h </w:instrText>
            </w:r>
            <w:r w:rsidR="003A166E">
              <w:rPr>
                <w:noProof/>
                <w:webHidden/>
              </w:rPr>
            </w:r>
            <w:r w:rsidR="003A166E">
              <w:rPr>
                <w:noProof/>
                <w:webHidden/>
              </w:rPr>
              <w:fldChar w:fldCharType="separate"/>
            </w:r>
            <w:r w:rsidR="003A166E">
              <w:rPr>
                <w:noProof/>
                <w:webHidden/>
              </w:rPr>
              <w:t>19</w:t>
            </w:r>
            <w:r w:rsidR="003A166E">
              <w:rPr>
                <w:noProof/>
                <w:webHidden/>
              </w:rPr>
              <w:fldChar w:fldCharType="end"/>
            </w:r>
          </w:hyperlink>
        </w:p>
        <w:p w14:paraId="56442D22" w14:textId="4451F81D" w:rsidR="003A166E" w:rsidRDefault="00063EA5">
          <w:pPr>
            <w:pStyle w:val="TOC2"/>
            <w:spacing w:after="264"/>
            <w:rPr>
              <w:rFonts w:asciiTheme="minorHAnsi" w:eastAsiaTheme="minorEastAsia" w:hAnsiTheme="minorHAnsi"/>
              <w:noProof/>
              <w:sz w:val="22"/>
            </w:rPr>
          </w:pPr>
          <w:hyperlink w:anchor="_Toc42862017" w:history="1">
            <w:r w:rsidR="003A166E" w:rsidRPr="00C95CA3">
              <w:rPr>
                <w:rStyle w:val="Hyperlink"/>
                <w:noProof/>
              </w:rPr>
              <w:t>12.2. Breach of Contract</w:t>
            </w:r>
            <w:r w:rsidR="003A166E">
              <w:rPr>
                <w:noProof/>
                <w:webHidden/>
              </w:rPr>
              <w:tab/>
            </w:r>
            <w:r w:rsidR="003A166E">
              <w:rPr>
                <w:noProof/>
                <w:webHidden/>
              </w:rPr>
              <w:fldChar w:fldCharType="begin"/>
            </w:r>
            <w:r w:rsidR="003A166E">
              <w:rPr>
                <w:noProof/>
                <w:webHidden/>
              </w:rPr>
              <w:instrText xml:space="preserve"> PAGEREF _Toc42862017 \h </w:instrText>
            </w:r>
            <w:r w:rsidR="003A166E">
              <w:rPr>
                <w:noProof/>
                <w:webHidden/>
              </w:rPr>
            </w:r>
            <w:r w:rsidR="003A166E">
              <w:rPr>
                <w:noProof/>
                <w:webHidden/>
              </w:rPr>
              <w:fldChar w:fldCharType="separate"/>
            </w:r>
            <w:r w:rsidR="003A166E">
              <w:rPr>
                <w:noProof/>
                <w:webHidden/>
              </w:rPr>
              <w:t>22</w:t>
            </w:r>
            <w:r w:rsidR="003A166E">
              <w:rPr>
                <w:noProof/>
                <w:webHidden/>
              </w:rPr>
              <w:fldChar w:fldCharType="end"/>
            </w:r>
          </w:hyperlink>
        </w:p>
        <w:p w14:paraId="108451F0" w14:textId="674AEB22" w:rsidR="003A166E" w:rsidRDefault="00063EA5">
          <w:pPr>
            <w:pStyle w:val="TOC2"/>
            <w:spacing w:after="264"/>
            <w:rPr>
              <w:rFonts w:asciiTheme="minorHAnsi" w:eastAsiaTheme="minorEastAsia" w:hAnsiTheme="minorHAnsi"/>
              <w:noProof/>
              <w:sz w:val="22"/>
            </w:rPr>
          </w:pPr>
          <w:hyperlink w:anchor="_Toc42862018" w:history="1">
            <w:r w:rsidR="003A166E" w:rsidRPr="00C95CA3">
              <w:rPr>
                <w:rStyle w:val="Hyperlink"/>
                <w:noProof/>
              </w:rPr>
              <w:t>12.3. Breach of Other Governing Documents</w:t>
            </w:r>
            <w:r w:rsidR="003A166E">
              <w:rPr>
                <w:noProof/>
                <w:webHidden/>
              </w:rPr>
              <w:tab/>
            </w:r>
            <w:r w:rsidR="003A166E">
              <w:rPr>
                <w:noProof/>
                <w:webHidden/>
              </w:rPr>
              <w:fldChar w:fldCharType="begin"/>
            </w:r>
            <w:r w:rsidR="003A166E">
              <w:rPr>
                <w:noProof/>
                <w:webHidden/>
              </w:rPr>
              <w:instrText xml:space="preserve"> PAGEREF _Toc42862018 \h </w:instrText>
            </w:r>
            <w:r w:rsidR="003A166E">
              <w:rPr>
                <w:noProof/>
                <w:webHidden/>
              </w:rPr>
            </w:r>
            <w:r w:rsidR="003A166E">
              <w:rPr>
                <w:noProof/>
                <w:webHidden/>
              </w:rPr>
              <w:fldChar w:fldCharType="separate"/>
            </w:r>
            <w:r w:rsidR="003A166E">
              <w:rPr>
                <w:noProof/>
                <w:webHidden/>
              </w:rPr>
              <w:t>23</w:t>
            </w:r>
            <w:r w:rsidR="003A166E">
              <w:rPr>
                <w:noProof/>
                <w:webHidden/>
              </w:rPr>
              <w:fldChar w:fldCharType="end"/>
            </w:r>
          </w:hyperlink>
        </w:p>
        <w:p w14:paraId="3F481CD5" w14:textId="1657F9F2" w:rsidR="003A166E" w:rsidRDefault="00063EA5">
          <w:pPr>
            <w:pStyle w:val="TOC2"/>
            <w:spacing w:after="264"/>
            <w:rPr>
              <w:rFonts w:asciiTheme="minorHAnsi" w:eastAsiaTheme="minorEastAsia" w:hAnsiTheme="minorHAnsi"/>
              <w:noProof/>
              <w:sz w:val="22"/>
            </w:rPr>
          </w:pPr>
          <w:hyperlink w:anchor="_Toc42862019" w:history="1">
            <w:r w:rsidR="003A166E" w:rsidRPr="00C95CA3">
              <w:rPr>
                <w:rStyle w:val="Hyperlink"/>
                <w:noProof/>
              </w:rPr>
              <w:t>12.4. Negligence</w:t>
            </w:r>
            <w:r w:rsidR="003A166E">
              <w:rPr>
                <w:noProof/>
                <w:webHidden/>
              </w:rPr>
              <w:tab/>
            </w:r>
            <w:r w:rsidR="003A166E">
              <w:rPr>
                <w:noProof/>
                <w:webHidden/>
              </w:rPr>
              <w:fldChar w:fldCharType="begin"/>
            </w:r>
            <w:r w:rsidR="003A166E">
              <w:rPr>
                <w:noProof/>
                <w:webHidden/>
              </w:rPr>
              <w:instrText xml:space="preserve"> PAGEREF _Toc42862019 \h </w:instrText>
            </w:r>
            <w:r w:rsidR="003A166E">
              <w:rPr>
                <w:noProof/>
                <w:webHidden/>
              </w:rPr>
            </w:r>
            <w:r w:rsidR="003A166E">
              <w:rPr>
                <w:noProof/>
                <w:webHidden/>
              </w:rPr>
              <w:fldChar w:fldCharType="separate"/>
            </w:r>
            <w:r w:rsidR="003A166E">
              <w:rPr>
                <w:noProof/>
                <w:webHidden/>
              </w:rPr>
              <w:t>25</w:t>
            </w:r>
            <w:r w:rsidR="003A166E">
              <w:rPr>
                <w:noProof/>
                <w:webHidden/>
              </w:rPr>
              <w:fldChar w:fldCharType="end"/>
            </w:r>
          </w:hyperlink>
        </w:p>
        <w:p w14:paraId="4C86FD81" w14:textId="1D8B7B7D" w:rsidR="003A166E" w:rsidRDefault="00063EA5">
          <w:pPr>
            <w:pStyle w:val="TOC2"/>
            <w:spacing w:after="264"/>
            <w:rPr>
              <w:rFonts w:asciiTheme="minorHAnsi" w:eastAsiaTheme="minorEastAsia" w:hAnsiTheme="minorHAnsi"/>
              <w:noProof/>
              <w:sz w:val="22"/>
            </w:rPr>
          </w:pPr>
          <w:hyperlink w:anchor="_Toc42862020" w:history="1">
            <w:r w:rsidR="003A166E" w:rsidRPr="00C95CA3">
              <w:rPr>
                <w:rStyle w:val="Hyperlink"/>
                <w:noProof/>
              </w:rPr>
              <w:t>12.5. Breach of Fiduciary Duty</w:t>
            </w:r>
            <w:r w:rsidR="003A166E">
              <w:rPr>
                <w:noProof/>
                <w:webHidden/>
              </w:rPr>
              <w:tab/>
            </w:r>
            <w:r w:rsidR="003A166E">
              <w:rPr>
                <w:noProof/>
                <w:webHidden/>
              </w:rPr>
              <w:fldChar w:fldCharType="begin"/>
            </w:r>
            <w:r w:rsidR="003A166E">
              <w:rPr>
                <w:noProof/>
                <w:webHidden/>
              </w:rPr>
              <w:instrText xml:space="preserve"> PAGEREF _Toc42862020 \h </w:instrText>
            </w:r>
            <w:r w:rsidR="003A166E">
              <w:rPr>
                <w:noProof/>
                <w:webHidden/>
              </w:rPr>
            </w:r>
            <w:r w:rsidR="003A166E">
              <w:rPr>
                <w:noProof/>
                <w:webHidden/>
              </w:rPr>
              <w:fldChar w:fldCharType="separate"/>
            </w:r>
            <w:r w:rsidR="003A166E">
              <w:rPr>
                <w:noProof/>
                <w:webHidden/>
              </w:rPr>
              <w:t>28</w:t>
            </w:r>
            <w:r w:rsidR="003A166E">
              <w:rPr>
                <w:noProof/>
                <w:webHidden/>
              </w:rPr>
              <w:fldChar w:fldCharType="end"/>
            </w:r>
          </w:hyperlink>
        </w:p>
        <w:p w14:paraId="71B82DCE" w14:textId="08C90745" w:rsidR="003A166E" w:rsidRDefault="00063EA5">
          <w:pPr>
            <w:pStyle w:val="TOC2"/>
            <w:spacing w:after="264"/>
            <w:rPr>
              <w:rFonts w:asciiTheme="minorHAnsi" w:eastAsiaTheme="minorEastAsia" w:hAnsiTheme="minorHAnsi"/>
              <w:noProof/>
              <w:sz w:val="22"/>
            </w:rPr>
          </w:pPr>
          <w:hyperlink w:anchor="_Toc42862021" w:history="1">
            <w:r w:rsidR="003A166E" w:rsidRPr="00C95CA3">
              <w:rPr>
                <w:rStyle w:val="Hyperlink"/>
                <w:noProof/>
              </w:rPr>
              <w:t>12.6. Nuisance</w:t>
            </w:r>
            <w:r w:rsidR="003A166E">
              <w:rPr>
                <w:noProof/>
                <w:webHidden/>
              </w:rPr>
              <w:tab/>
            </w:r>
            <w:r w:rsidR="003A166E">
              <w:rPr>
                <w:noProof/>
                <w:webHidden/>
              </w:rPr>
              <w:fldChar w:fldCharType="begin"/>
            </w:r>
            <w:r w:rsidR="003A166E">
              <w:rPr>
                <w:noProof/>
                <w:webHidden/>
              </w:rPr>
              <w:instrText xml:space="preserve"> PAGEREF _Toc42862021 \h </w:instrText>
            </w:r>
            <w:r w:rsidR="003A166E">
              <w:rPr>
                <w:noProof/>
                <w:webHidden/>
              </w:rPr>
            </w:r>
            <w:r w:rsidR="003A166E">
              <w:rPr>
                <w:noProof/>
                <w:webHidden/>
              </w:rPr>
              <w:fldChar w:fldCharType="separate"/>
            </w:r>
            <w:r w:rsidR="003A166E">
              <w:rPr>
                <w:noProof/>
                <w:webHidden/>
              </w:rPr>
              <w:t>30</w:t>
            </w:r>
            <w:r w:rsidR="003A166E">
              <w:rPr>
                <w:noProof/>
                <w:webHidden/>
              </w:rPr>
              <w:fldChar w:fldCharType="end"/>
            </w:r>
          </w:hyperlink>
        </w:p>
        <w:p w14:paraId="41C21FE9" w14:textId="640A7B4D" w:rsidR="003A166E" w:rsidRDefault="00063EA5">
          <w:pPr>
            <w:pStyle w:val="TOC2"/>
            <w:spacing w:after="264"/>
            <w:rPr>
              <w:rFonts w:asciiTheme="minorHAnsi" w:eastAsiaTheme="minorEastAsia" w:hAnsiTheme="minorHAnsi"/>
              <w:noProof/>
              <w:sz w:val="22"/>
            </w:rPr>
          </w:pPr>
          <w:hyperlink w:anchor="_Toc42862022" w:history="1">
            <w:r w:rsidR="003A166E" w:rsidRPr="00C95CA3">
              <w:rPr>
                <w:rStyle w:val="Hyperlink"/>
                <w:noProof/>
              </w:rPr>
              <w:t>12.7. Trespass</w:t>
            </w:r>
            <w:r w:rsidR="003A166E">
              <w:rPr>
                <w:noProof/>
                <w:webHidden/>
              </w:rPr>
              <w:tab/>
            </w:r>
            <w:r w:rsidR="003A166E">
              <w:rPr>
                <w:noProof/>
                <w:webHidden/>
              </w:rPr>
              <w:fldChar w:fldCharType="begin"/>
            </w:r>
            <w:r w:rsidR="003A166E">
              <w:rPr>
                <w:noProof/>
                <w:webHidden/>
              </w:rPr>
              <w:instrText xml:space="preserve"> PAGEREF _Toc42862022 \h </w:instrText>
            </w:r>
            <w:r w:rsidR="003A166E">
              <w:rPr>
                <w:noProof/>
                <w:webHidden/>
              </w:rPr>
            </w:r>
            <w:r w:rsidR="003A166E">
              <w:rPr>
                <w:noProof/>
                <w:webHidden/>
              </w:rPr>
              <w:fldChar w:fldCharType="separate"/>
            </w:r>
            <w:r w:rsidR="003A166E">
              <w:rPr>
                <w:noProof/>
                <w:webHidden/>
              </w:rPr>
              <w:t>34</w:t>
            </w:r>
            <w:r w:rsidR="003A166E">
              <w:rPr>
                <w:noProof/>
                <w:webHidden/>
              </w:rPr>
              <w:fldChar w:fldCharType="end"/>
            </w:r>
          </w:hyperlink>
        </w:p>
        <w:p w14:paraId="4F4F1306" w14:textId="7DFEF528" w:rsidR="003A166E" w:rsidRDefault="00063EA5">
          <w:pPr>
            <w:pStyle w:val="TOC2"/>
            <w:spacing w:after="264"/>
            <w:rPr>
              <w:rFonts w:asciiTheme="minorHAnsi" w:eastAsiaTheme="minorEastAsia" w:hAnsiTheme="minorHAnsi"/>
              <w:noProof/>
              <w:sz w:val="22"/>
            </w:rPr>
          </w:pPr>
          <w:hyperlink w:anchor="_Toc42862023" w:history="1">
            <w:r w:rsidR="003A166E" w:rsidRPr="00C95CA3">
              <w:rPr>
                <w:rStyle w:val="Hyperlink"/>
                <w:noProof/>
              </w:rPr>
              <w:t>12.8. Interference with Prospective Business Advantage</w:t>
            </w:r>
            <w:r w:rsidR="003A166E">
              <w:rPr>
                <w:noProof/>
                <w:webHidden/>
              </w:rPr>
              <w:tab/>
            </w:r>
            <w:r w:rsidR="003A166E">
              <w:rPr>
                <w:noProof/>
                <w:webHidden/>
              </w:rPr>
              <w:fldChar w:fldCharType="begin"/>
            </w:r>
            <w:r w:rsidR="003A166E">
              <w:rPr>
                <w:noProof/>
                <w:webHidden/>
              </w:rPr>
              <w:instrText xml:space="preserve"> PAGEREF _Toc42862023 \h </w:instrText>
            </w:r>
            <w:r w:rsidR="003A166E">
              <w:rPr>
                <w:noProof/>
                <w:webHidden/>
              </w:rPr>
            </w:r>
            <w:r w:rsidR="003A166E">
              <w:rPr>
                <w:noProof/>
                <w:webHidden/>
              </w:rPr>
              <w:fldChar w:fldCharType="separate"/>
            </w:r>
            <w:r w:rsidR="003A166E">
              <w:rPr>
                <w:noProof/>
                <w:webHidden/>
              </w:rPr>
              <w:t>37</w:t>
            </w:r>
            <w:r w:rsidR="003A166E">
              <w:rPr>
                <w:noProof/>
                <w:webHidden/>
              </w:rPr>
              <w:fldChar w:fldCharType="end"/>
            </w:r>
          </w:hyperlink>
        </w:p>
        <w:p w14:paraId="27999DCE" w14:textId="26211655" w:rsidR="003A166E" w:rsidRDefault="00063EA5">
          <w:pPr>
            <w:pStyle w:val="TOC2"/>
            <w:spacing w:after="264"/>
            <w:rPr>
              <w:rFonts w:asciiTheme="minorHAnsi" w:eastAsiaTheme="minorEastAsia" w:hAnsiTheme="minorHAnsi"/>
              <w:noProof/>
              <w:sz w:val="22"/>
            </w:rPr>
          </w:pPr>
          <w:hyperlink w:anchor="_Toc42862024" w:history="1">
            <w:r w:rsidR="003A166E" w:rsidRPr="00C95CA3">
              <w:rPr>
                <w:rStyle w:val="Hyperlink"/>
                <w:noProof/>
              </w:rPr>
              <w:t>12.9. Intentional Misrepresentation (Fraud)</w:t>
            </w:r>
            <w:r w:rsidR="003A166E">
              <w:rPr>
                <w:noProof/>
                <w:webHidden/>
              </w:rPr>
              <w:tab/>
            </w:r>
            <w:r w:rsidR="003A166E">
              <w:rPr>
                <w:noProof/>
                <w:webHidden/>
              </w:rPr>
              <w:fldChar w:fldCharType="begin"/>
            </w:r>
            <w:r w:rsidR="003A166E">
              <w:rPr>
                <w:noProof/>
                <w:webHidden/>
              </w:rPr>
              <w:instrText xml:space="preserve"> PAGEREF _Toc42862024 \h </w:instrText>
            </w:r>
            <w:r w:rsidR="003A166E">
              <w:rPr>
                <w:noProof/>
                <w:webHidden/>
              </w:rPr>
            </w:r>
            <w:r w:rsidR="003A166E">
              <w:rPr>
                <w:noProof/>
                <w:webHidden/>
              </w:rPr>
              <w:fldChar w:fldCharType="separate"/>
            </w:r>
            <w:r w:rsidR="003A166E">
              <w:rPr>
                <w:noProof/>
                <w:webHidden/>
              </w:rPr>
              <w:t>39</w:t>
            </w:r>
            <w:r w:rsidR="003A166E">
              <w:rPr>
                <w:noProof/>
                <w:webHidden/>
              </w:rPr>
              <w:fldChar w:fldCharType="end"/>
            </w:r>
          </w:hyperlink>
        </w:p>
        <w:p w14:paraId="4B47AC65" w14:textId="378AD51C" w:rsidR="003A166E" w:rsidRDefault="00063EA5">
          <w:pPr>
            <w:pStyle w:val="TOC2"/>
            <w:spacing w:after="264"/>
            <w:rPr>
              <w:rFonts w:asciiTheme="minorHAnsi" w:eastAsiaTheme="minorEastAsia" w:hAnsiTheme="minorHAnsi"/>
              <w:noProof/>
              <w:sz w:val="22"/>
            </w:rPr>
          </w:pPr>
          <w:hyperlink w:anchor="_Toc42862025" w:history="1">
            <w:r w:rsidR="003A166E" w:rsidRPr="00C95CA3">
              <w:rPr>
                <w:rStyle w:val="Hyperlink"/>
                <w:noProof/>
              </w:rPr>
              <w:t>12.10. Negligent Misrepresentation</w:t>
            </w:r>
            <w:r w:rsidR="003A166E">
              <w:rPr>
                <w:noProof/>
                <w:webHidden/>
              </w:rPr>
              <w:tab/>
            </w:r>
            <w:r w:rsidR="003A166E">
              <w:rPr>
                <w:noProof/>
                <w:webHidden/>
              </w:rPr>
              <w:fldChar w:fldCharType="begin"/>
            </w:r>
            <w:r w:rsidR="003A166E">
              <w:rPr>
                <w:noProof/>
                <w:webHidden/>
              </w:rPr>
              <w:instrText xml:space="preserve"> PAGEREF _Toc42862025 \h </w:instrText>
            </w:r>
            <w:r w:rsidR="003A166E">
              <w:rPr>
                <w:noProof/>
                <w:webHidden/>
              </w:rPr>
            </w:r>
            <w:r w:rsidR="003A166E">
              <w:rPr>
                <w:noProof/>
                <w:webHidden/>
              </w:rPr>
              <w:fldChar w:fldCharType="separate"/>
            </w:r>
            <w:r w:rsidR="003A166E">
              <w:rPr>
                <w:noProof/>
                <w:webHidden/>
              </w:rPr>
              <w:t>43</w:t>
            </w:r>
            <w:r w:rsidR="003A166E">
              <w:rPr>
                <w:noProof/>
                <w:webHidden/>
              </w:rPr>
              <w:fldChar w:fldCharType="end"/>
            </w:r>
          </w:hyperlink>
        </w:p>
        <w:p w14:paraId="17AD8040" w14:textId="3DA05A8C" w:rsidR="003A166E" w:rsidRDefault="00063EA5">
          <w:pPr>
            <w:pStyle w:val="TOC2"/>
            <w:spacing w:after="264"/>
            <w:rPr>
              <w:rFonts w:asciiTheme="minorHAnsi" w:eastAsiaTheme="minorEastAsia" w:hAnsiTheme="minorHAnsi"/>
              <w:noProof/>
              <w:sz w:val="22"/>
            </w:rPr>
          </w:pPr>
          <w:hyperlink w:anchor="_Toc42862026" w:history="1">
            <w:r w:rsidR="003A166E" w:rsidRPr="00C95CA3">
              <w:rPr>
                <w:rStyle w:val="Hyperlink"/>
                <w:noProof/>
              </w:rPr>
              <w:t>12.11. Intentional Infliction of Emotional Distress (“IIED”)</w:t>
            </w:r>
            <w:r w:rsidR="003A166E">
              <w:rPr>
                <w:noProof/>
                <w:webHidden/>
              </w:rPr>
              <w:tab/>
            </w:r>
            <w:r w:rsidR="003A166E">
              <w:rPr>
                <w:noProof/>
                <w:webHidden/>
              </w:rPr>
              <w:fldChar w:fldCharType="begin"/>
            </w:r>
            <w:r w:rsidR="003A166E">
              <w:rPr>
                <w:noProof/>
                <w:webHidden/>
              </w:rPr>
              <w:instrText xml:space="preserve"> PAGEREF _Toc42862026 \h </w:instrText>
            </w:r>
            <w:r w:rsidR="003A166E">
              <w:rPr>
                <w:noProof/>
                <w:webHidden/>
              </w:rPr>
            </w:r>
            <w:r w:rsidR="003A166E">
              <w:rPr>
                <w:noProof/>
                <w:webHidden/>
              </w:rPr>
              <w:fldChar w:fldCharType="separate"/>
            </w:r>
            <w:r w:rsidR="003A166E">
              <w:rPr>
                <w:noProof/>
                <w:webHidden/>
              </w:rPr>
              <w:t>45</w:t>
            </w:r>
            <w:r w:rsidR="003A166E">
              <w:rPr>
                <w:noProof/>
                <w:webHidden/>
              </w:rPr>
              <w:fldChar w:fldCharType="end"/>
            </w:r>
          </w:hyperlink>
        </w:p>
        <w:p w14:paraId="761DDDC1" w14:textId="659ACD75" w:rsidR="003A166E" w:rsidRDefault="00063EA5">
          <w:pPr>
            <w:pStyle w:val="TOC2"/>
            <w:spacing w:after="264"/>
            <w:rPr>
              <w:rFonts w:asciiTheme="minorHAnsi" w:eastAsiaTheme="minorEastAsia" w:hAnsiTheme="minorHAnsi"/>
              <w:noProof/>
              <w:sz w:val="22"/>
            </w:rPr>
          </w:pPr>
          <w:hyperlink w:anchor="_Toc42862027" w:history="1">
            <w:r w:rsidR="003A166E" w:rsidRPr="00C95CA3">
              <w:rPr>
                <w:rStyle w:val="Hyperlink"/>
                <w:noProof/>
              </w:rPr>
              <w:t>12.12. Implied Covenant of Good Faith and Fair Dealing</w:t>
            </w:r>
            <w:r w:rsidR="003A166E">
              <w:rPr>
                <w:noProof/>
                <w:webHidden/>
              </w:rPr>
              <w:tab/>
            </w:r>
            <w:r w:rsidR="003A166E">
              <w:rPr>
                <w:noProof/>
                <w:webHidden/>
              </w:rPr>
              <w:fldChar w:fldCharType="begin"/>
            </w:r>
            <w:r w:rsidR="003A166E">
              <w:rPr>
                <w:noProof/>
                <w:webHidden/>
              </w:rPr>
              <w:instrText xml:space="preserve"> PAGEREF _Toc42862027 \h </w:instrText>
            </w:r>
            <w:r w:rsidR="003A166E">
              <w:rPr>
                <w:noProof/>
                <w:webHidden/>
              </w:rPr>
            </w:r>
            <w:r w:rsidR="003A166E">
              <w:rPr>
                <w:noProof/>
                <w:webHidden/>
              </w:rPr>
              <w:fldChar w:fldCharType="separate"/>
            </w:r>
            <w:r w:rsidR="003A166E">
              <w:rPr>
                <w:noProof/>
                <w:webHidden/>
              </w:rPr>
              <w:t>46</w:t>
            </w:r>
            <w:r w:rsidR="003A166E">
              <w:rPr>
                <w:noProof/>
                <w:webHidden/>
              </w:rPr>
              <w:fldChar w:fldCharType="end"/>
            </w:r>
          </w:hyperlink>
        </w:p>
        <w:p w14:paraId="72D13264" w14:textId="520F9A65" w:rsidR="003A166E" w:rsidRDefault="00063EA5">
          <w:pPr>
            <w:pStyle w:val="TOC2"/>
            <w:spacing w:after="264"/>
            <w:rPr>
              <w:rFonts w:asciiTheme="minorHAnsi" w:eastAsiaTheme="minorEastAsia" w:hAnsiTheme="minorHAnsi"/>
              <w:noProof/>
              <w:sz w:val="22"/>
            </w:rPr>
          </w:pPr>
          <w:hyperlink w:anchor="_Toc42862028" w:history="1">
            <w:r w:rsidR="003A166E" w:rsidRPr="00C95CA3">
              <w:rPr>
                <w:rStyle w:val="Hyperlink"/>
                <w:noProof/>
              </w:rPr>
              <w:t>12.13. Violation of Open Meeting Act</w:t>
            </w:r>
            <w:r w:rsidR="003A166E">
              <w:rPr>
                <w:noProof/>
                <w:webHidden/>
              </w:rPr>
              <w:tab/>
            </w:r>
            <w:r w:rsidR="003A166E">
              <w:rPr>
                <w:noProof/>
                <w:webHidden/>
              </w:rPr>
              <w:fldChar w:fldCharType="begin"/>
            </w:r>
            <w:r w:rsidR="003A166E">
              <w:rPr>
                <w:noProof/>
                <w:webHidden/>
              </w:rPr>
              <w:instrText xml:space="preserve"> PAGEREF _Toc42862028 \h </w:instrText>
            </w:r>
            <w:r w:rsidR="003A166E">
              <w:rPr>
                <w:noProof/>
                <w:webHidden/>
              </w:rPr>
            </w:r>
            <w:r w:rsidR="003A166E">
              <w:rPr>
                <w:noProof/>
                <w:webHidden/>
              </w:rPr>
              <w:fldChar w:fldCharType="separate"/>
            </w:r>
            <w:r w:rsidR="003A166E">
              <w:rPr>
                <w:noProof/>
                <w:webHidden/>
              </w:rPr>
              <w:t>48</w:t>
            </w:r>
            <w:r w:rsidR="003A166E">
              <w:rPr>
                <w:noProof/>
                <w:webHidden/>
              </w:rPr>
              <w:fldChar w:fldCharType="end"/>
            </w:r>
          </w:hyperlink>
        </w:p>
        <w:p w14:paraId="5E871B24" w14:textId="5D4DA8D2" w:rsidR="003A166E" w:rsidRDefault="00063EA5">
          <w:pPr>
            <w:pStyle w:val="TOC2"/>
            <w:spacing w:after="264"/>
            <w:rPr>
              <w:rFonts w:asciiTheme="minorHAnsi" w:eastAsiaTheme="minorEastAsia" w:hAnsiTheme="minorHAnsi"/>
              <w:noProof/>
              <w:sz w:val="22"/>
            </w:rPr>
          </w:pPr>
          <w:hyperlink w:anchor="_Toc42862029" w:history="1">
            <w:r w:rsidR="003A166E" w:rsidRPr="00C95CA3">
              <w:rPr>
                <w:rStyle w:val="Hyperlink"/>
                <w:noProof/>
              </w:rPr>
              <w:t>12.14. Declaratory Relief</w:t>
            </w:r>
            <w:r w:rsidR="003A166E">
              <w:rPr>
                <w:noProof/>
                <w:webHidden/>
              </w:rPr>
              <w:tab/>
            </w:r>
            <w:r w:rsidR="003A166E">
              <w:rPr>
                <w:noProof/>
                <w:webHidden/>
              </w:rPr>
              <w:fldChar w:fldCharType="begin"/>
            </w:r>
            <w:r w:rsidR="003A166E">
              <w:rPr>
                <w:noProof/>
                <w:webHidden/>
              </w:rPr>
              <w:instrText xml:space="preserve"> PAGEREF _Toc42862029 \h </w:instrText>
            </w:r>
            <w:r w:rsidR="003A166E">
              <w:rPr>
                <w:noProof/>
                <w:webHidden/>
              </w:rPr>
            </w:r>
            <w:r w:rsidR="003A166E">
              <w:rPr>
                <w:noProof/>
                <w:webHidden/>
              </w:rPr>
              <w:fldChar w:fldCharType="separate"/>
            </w:r>
            <w:r w:rsidR="003A166E">
              <w:rPr>
                <w:noProof/>
                <w:webHidden/>
              </w:rPr>
              <w:t>50</w:t>
            </w:r>
            <w:r w:rsidR="003A166E">
              <w:rPr>
                <w:noProof/>
                <w:webHidden/>
              </w:rPr>
              <w:fldChar w:fldCharType="end"/>
            </w:r>
          </w:hyperlink>
        </w:p>
        <w:p w14:paraId="002914D1" w14:textId="695EC56B" w:rsidR="003A166E" w:rsidRDefault="00063EA5">
          <w:pPr>
            <w:pStyle w:val="TOC2"/>
            <w:spacing w:after="264"/>
            <w:rPr>
              <w:rFonts w:asciiTheme="minorHAnsi" w:eastAsiaTheme="minorEastAsia" w:hAnsiTheme="minorHAnsi"/>
              <w:noProof/>
              <w:sz w:val="22"/>
            </w:rPr>
          </w:pPr>
          <w:hyperlink w:anchor="_Toc42862030" w:history="1">
            <w:r w:rsidR="003A166E" w:rsidRPr="00C95CA3">
              <w:rPr>
                <w:rStyle w:val="Hyperlink"/>
                <w:noProof/>
              </w:rPr>
              <w:t>12.15. Violation of Election Laws (Civ. Code, § 5100 et seq.)</w:t>
            </w:r>
            <w:r w:rsidR="003A166E">
              <w:rPr>
                <w:noProof/>
                <w:webHidden/>
              </w:rPr>
              <w:tab/>
            </w:r>
            <w:r w:rsidR="003A166E">
              <w:rPr>
                <w:noProof/>
                <w:webHidden/>
              </w:rPr>
              <w:fldChar w:fldCharType="begin"/>
            </w:r>
            <w:r w:rsidR="003A166E">
              <w:rPr>
                <w:noProof/>
                <w:webHidden/>
              </w:rPr>
              <w:instrText xml:space="preserve"> PAGEREF _Toc42862030 \h </w:instrText>
            </w:r>
            <w:r w:rsidR="003A166E">
              <w:rPr>
                <w:noProof/>
                <w:webHidden/>
              </w:rPr>
            </w:r>
            <w:r w:rsidR="003A166E">
              <w:rPr>
                <w:noProof/>
                <w:webHidden/>
              </w:rPr>
              <w:fldChar w:fldCharType="separate"/>
            </w:r>
            <w:r w:rsidR="003A166E">
              <w:rPr>
                <w:noProof/>
                <w:webHidden/>
              </w:rPr>
              <w:t>54</w:t>
            </w:r>
            <w:r w:rsidR="003A166E">
              <w:rPr>
                <w:noProof/>
                <w:webHidden/>
              </w:rPr>
              <w:fldChar w:fldCharType="end"/>
            </w:r>
          </w:hyperlink>
        </w:p>
        <w:p w14:paraId="43103625" w14:textId="5218443E" w:rsidR="003A166E" w:rsidRDefault="00063EA5">
          <w:pPr>
            <w:pStyle w:val="TOC2"/>
            <w:spacing w:after="264"/>
            <w:rPr>
              <w:rFonts w:asciiTheme="minorHAnsi" w:eastAsiaTheme="minorEastAsia" w:hAnsiTheme="minorHAnsi"/>
              <w:noProof/>
              <w:sz w:val="22"/>
            </w:rPr>
          </w:pPr>
          <w:hyperlink w:anchor="_Toc42862031" w:history="1">
            <w:r w:rsidR="003A166E" w:rsidRPr="00C95CA3">
              <w:rPr>
                <w:rStyle w:val="Hyperlink"/>
                <w:noProof/>
              </w:rPr>
              <w:t>12.16. Assault</w:t>
            </w:r>
            <w:r w:rsidR="003A166E">
              <w:rPr>
                <w:noProof/>
                <w:webHidden/>
              </w:rPr>
              <w:tab/>
            </w:r>
            <w:r w:rsidR="003A166E">
              <w:rPr>
                <w:noProof/>
                <w:webHidden/>
              </w:rPr>
              <w:fldChar w:fldCharType="begin"/>
            </w:r>
            <w:r w:rsidR="003A166E">
              <w:rPr>
                <w:noProof/>
                <w:webHidden/>
              </w:rPr>
              <w:instrText xml:space="preserve"> PAGEREF _Toc42862031 \h </w:instrText>
            </w:r>
            <w:r w:rsidR="003A166E">
              <w:rPr>
                <w:noProof/>
                <w:webHidden/>
              </w:rPr>
            </w:r>
            <w:r w:rsidR="003A166E">
              <w:rPr>
                <w:noProof/>
                <w:webHidden/>
              </w:rPr>
              <w:fldChar w:fldCharType="separate"/>
            </w:r>
            <w:r w:rsidR="003A166E">
              <w:rPr>
                <w:noProof/>
                <w:webHidden/>
              </w:rPr>
              <w:t>58</w:t>
            </w:r>
            <w:r w:rsidR="003A166E">
              <w:rPr>
                <w:noProof/>
                <w:webHidden/>
              </w:rPr>
              <w:fldChar w:fldCharType="end"/>
            </w:r>
          </w:hyperlink>
        </w:p>
        <w:p w14:paraId="5FFA0754" w14:textId="263F9A34" w:rsidR="003A166E" w:rsidRDefault="00063EA5">
          <w:pPr>
            <w:pStyle w:val="TOC2"/>
            <w:spacing w:after="264"/>
            <w:rPr>
              <w:rFonts w:asciiTheme="minorHAnsi" w:eastAsiaTheme="minorEastAsia" w:hAnsiTheme="minorHAnsi"/>
              <w:noProof/>
              <w:sz w:val="22"/>
            </w:rPr>
          </w:pPr>
          <w:hyperlink w:anchor="_Toc42862032" w:history="1">
            <w:r w:rsidR="003A166E" w:rsidRPr="00C95CA3">
              <w:rPr>
                <w:rStyle w:val="Hyperlink"/>
                <w:noProof/>
              </w:rPr>
              <w:t>12.17. Battery</w:t>
            </w:r>
            <w:r w:rsidR="003A166E">
              <w:rPr>
                <w:noProof/>
                <w:webHidden/>
              </w:rPr>
              <w:tab/>
            </w:r>
            <w:r w:rsidR="003A166E">
              <w:rPr>
                <w:noProof/>
                <w:webHidden/>
              </w:rPr>
              <w:fldChar w:fldCharType="begin"/>
            </w:r>
            <w:r w:rsidR="003A166E">
              <w:rPr>
                <w:noProof/>
                <w:webHidden/>
              </w:rPr>
              <w:instrText xml:space="preserve"> PAGEREF _Toc42862032 \h </w:instrText>
            </w:r>
            <w:r w:rsidR="003A166E">
              <w:rPr>
                <w:noProof/>
                <w:webHidden/>
              </w:rPr>
            </w:r>
            <w:r w:rsidR="003A166E">
              <w:rPr>
                <w:noProof/>
                <w:webHidden/>
              </w:rPr>
              <w:fldChar w:fldCharType="separate"/>
            </w:r>
            <w:r w:rsidR="003A166E">
              <w:rPr>
                <w:noProof/>
                <w:webHidden/>
              </w:rPr>
              <w:t>59</w:t>
            </w:r>
            <w:r w:rsidR="003A166E">
              <w:rPr>
                <w:noProof/>
                <w:webHidden/>
              </w:rPr>
              <w:fldChar w:fldCharType="end"/>
            </w:r>
          </w:hyperlink>
        </w:p>
        <w:p w14:paraId="15F7FA3C" w14:textId="289DEE57" w:rsidR="003A166E" w:rsidRDefault="00063EA5">
          <w:pPr>
            <w:pStyle w:val="TOC2"/>
            <w:spacing w:after="264"/>
            <w:rPr>
              <w:rFonts w:asciiTheme="minorHAnsi" w:eastAsiaTheme="minorEastAsia" w:hAnsiTheme="minorHAnsi"/>
              <w:noProof/>
              <w:sz w:val="22"/>
            </w:rPr>
          </w:pPr>
          <w:hyperlink w:anchor="_Toc42862033" w:history="1">
            <w:r w:rsidR="003A166E" w:rsidRPr="00C95CA3">
              <w:rPr>
                <w:rStyle w:val="Hyperlink"/>
                <w:noProof/>
              </w:rPr>
              <w:t>12.18. Defamation</w:t>
            </w:r>
            <w:r w:rsidR="003A166E">
              <w:rPr>
                <w:noProof/>
                <w:webHidden/>
              </w:rPr>
              <w:tab/>
            </w:r>
            <w:r w:rsidR="003A166E">
              <w:rPr>
                <w:noProof/>
                <w:webHidden/>
              </w:rPr>
              <w:fldChar w:fldCharType="begin"/>
            </w:r>
            <w:r w:rsidR="003A166E">
              <w:rPr>
                <w:noProof/>
                <w:webHidden/>
              </w:rPr>
              <w:instrText xml:space="preserve"> PAGEREF _Toc42862033 \h </w:instrText>
            </w:r>
            <w:r w:rsidR="003A166E">
              <w:rPr>
                <w:noProof/>
                <w:webHidden/>
              </w:rPr>
            </w:r>
            <w:r w:rsidR="003A166E">
              <w:rPr>
                <w:noProof/>
                <w:webHidden/>
              </w:rPr>
              <w:fldChar w:fldCharType="separate"/>
            </w:r>
            <w:r w:rsidR="003A166E">
              <w:rPr>
                <w:noProof/>
                <w:webHidden/>
              </w:rPr>
              <w:t>61</w:t>
            </w:r>
            <w:r w:rsidR="003A166E">
              <w:rPr>
                <w:noProof/>
                <w:webHidden/>
              </w:rPr>
              <w:fldChar w:fldCharType="end"/>
            </w:r>
          </w:hyperlink>
        </w:p>
        <w:p w14:paraId="654785AB" w14:textId="6C74F476" w:rsidR="003A166E" w:rsidRDefault="00063EA5">
          <w:pPr>
            <w:pStyle w:val="TOC2"/>
            <w:spacing w:after="264"/>
            <w:rPr>
              <w:rFonts w:asciiTheme="minorHAnsi" w:eastAsiaTheme="minorEastAsia" w:hAnsiTheme="minorHAnsi"/>
              <w:noProof/>
              <w:sz w:val="22"/>
            </w:rPr>
          </w:pPr>
          <w:hyperlink w:anchor="_Toc42862034" w:history="1">
            <w:r w:rsidR="003A166E" w:rsidRPr="00C95CA3">
              <w:rPr>
                <w:rStyle w:val="Hyperlink"/>
                <w:noProof/>
              </w:rPr>
              <w:t>12.19. Interference with Contract</w:t>
            </w:r>
            <w:r w:rsidR="003A166E">
              <w:rPr>
                <w:noProof/>
                <w:webHidden/>
              </w:rPr>
              <w:tab/>
            </w:r>
            <w:r w:rsidR="003A166E">
              <w:rPr>
                <w:noProof/>
                <w:webHidden/>
              </w:rPr>
              <w:fldChar w:fldCharType="begin"/>
            </w:r>
            <w:r w:rsidR="003A166E">
              <w:rPr>
                <w:noProof/>
                <w:webHidden/>
              </w:rPr>
              <w:instrText xml:space="preserve"> PAGEREF _Toc42862034 \h </w:instrText>
            </w:r>
            <w:r w:rsidR="003A166E">
              <w:rPr>
                <w:noProof/>
                <w:webHidden/>
              </w:rPr>
            </w:r>
            <w:r w:rsidR="003A166E">
              <w:rPr>
                <w:noProof/>
                <w:webHidden/>
              </w:rPr>
              <w:fldChar w:fldCharType="separate"/>
            </w:r>
            <w:r w:rsidR="003A166E">
              <w:rPr>
                <w:noProof/>
                <w:webHidden/>
              </w:rPr>
              <w:t>63</w:t>
            </w:r>
            <w:r w:rsidR="003A166E">
              <w:rPr>
                <w:noProof/>
                <w:webHidden/>
              </w:rPr>
              <w:fldChar w:fldCharType="end"/>
            </w:r>
          </w:hyperlink>
        </w:p>
        <w:p w14:paraId="03DFE1F8" w14:textId="17FA719B" w:rsidR="003A166E" w:rsidRDefault="00063EA5">
          <w:pPr>
            <w:pStyle w:val="TOC2"/>
            <w:spacing w:after="264"/>
            <w:rPr>
              <w:rFonts w:asciiTheme="minorHAnsi" w:eastAsiaTheme="minorEastAsia" w:hAnsiTheme="minorHAnsi"/>
              <w:noProof/>
              <w:sz w:val="22"/>
            </w:rPr>
          </w:pPr>
          <w:hyperlink w:anchor="_Toc42862035" w:history="1">
            <w:r w:rsidR="003A166E" w:rsidRPr="00C95CA3">
              <w:rPr>
                <w:rStyle w:val="Hyperlink"/>
                <w:noProof/>
              </w:rPr>
              <w:t>12.20. Civil Stalking</w:t>
            </w:r>
            <w:r w:rsidR="003A166E">
              <w:rPr>
                <w:noProof/>
                <w:webHidden/>
              </w:rPr>
              <w:tab/>
            </w:r>
            <w:r w:rsidR="003A166E">
              <w:rPr>
                <w:noProof/>
                <w:webHidden/>
              </w:rPr>
              <w:fldChar w:fldCharType="begin"/>
            </w:r>
            <w:r w:rsidR="003A166E">
              <w:rPr>
                <w:noProof/>
                <w:webHidden/>
              </w:rPr>
              <w:instrText xml:space="preserve"> PAGEREF _Toc42862035 \h </w:instrText>
            </w:r>
            <w:r w:rsidR="003A166E">
              <w:rPr>
                <w:noProof/>
                <w:webHidden/>
              </w:rPr>
            </w:r>
            <w:r w:rsidR="003A166E">
              <w:rPr>
                <w:noProof/>
                <w:webHidden/>
              </w:rPr>
              <w:fldChar w:fldCharType="separate"/>
            </w:r>
            <w:r w:rsidR="003A166E">
              <w:rPr>
                <w:noProof/>
                <w:webHidden/>
              </w:rPr>
              <w:t>65</w:t>
            </w:r>
            <w:r w:rsidR="003A166E">
              <w:rPr>
                <w:noProof/>
                <w:webHidden/>
              </w:rPr>
              <w:fldChar w:fldCharType="end"/>
            </w:r>
          </w:hyperlink>
        </w:p>
        <w:p w14:paraId="3EEC8956" w14:textId="742E30CB" w:rsidR="003A166E" w:rsidRDefault="00063EA5">
          <w:pPr>
            <w:pStyle w:val="TOC2"/>
            <w:spacing w:after="264"/>
            <w:rPr>
              <w:rFonts w:asciiTheme="minorHAnsi" w:eastAsiaTheme="minorEastAsia" w:hAnsiTheme="minorHAnsi"/>
              <w:noProof/>
              <w:sz w:val="22"/>
            </w:rPr>
          </w:pPr>
          <w:hyperlink w:anchor="_Toc42862036" w:history="1">
            <w:r w:rsidR="003A166E" w:rsidRPr="00C95CA3">
              <w:rPr>
                <w:rStyle w:val="Hyperlink"/>
                <w:noProof/>
              </w:rPr>
              <w:t>12.21. Violation of Statute (Dog Bite)</w:t>
            </w:r>
            <w:r w:rsidR="003A166E">
              <w:rPr>
                <w:noProof/>
                <w:webHidden/>
              </w:rPr>
              <w:tab/>
            </w:r>
            <w:r w:rsidR="003A166E">
              <w:rPr>
                <w:noProof/>
                <w:webHidden/>
              </w:rPr>
              <w:fldChar w:fldCharType="begin"/>
            </w:r>
            <w:r w:rsidR="003A166E">
              <w:rPr>
                <w:noProof/>
                <w:webHidden/>
              </w:rPr>
              <w:instrText xml:space="preserve"> PAGEREF _Toc42862036 \h </w:instrText>
            </w:r>
            <w:r w:rsidR="003A166E">
              <w:rPr>
                <w:noProof/>
                <w:webHidden/>
              </w:rPr>
            </w:r>
            <w:r w:rsidR="003A166E">
              <w:rPr>
                <w:noProof/>
                <w:webHidden/>
              </w:rPr>
              <w:fldChar w:fldCharType="separate"/>
            </w:r>
            <w:r w:rsidR="003A166E">
              <w:rPr>
                <w:noProof/>
                <w:webHidden/>
              </w:rPr>
              <w:t>67</w:t>
            </w:r>
            <w:r w:rsidR="003A166E">
              <w:rPr>
                <w:noProof/>
                <w:webHidden/>
              </w:rPr>
              <w:fldChar w:fldCharType="end"/>
            </w:r>
          </w:hyperlink>
        </w:p>
        <w:p w14:paraId="135D8275" w14:textId="3353BBB7" w:rsidR="003A166E" w:rsidRDefault="00063EA5">
          <w:pPr>
            <w:pStyle w:val="TOC2"/>
            <w:spacing w:after="264"/>
            <w:rPr>
              <w:rFonts w:asciiTheme="minorHAnsi" w:eastAsiaTheme="minorEastAsia" w:hAnsiTheme="minorHAnsi"/>
              <w:noProof/>
              <w:sz w:val="22"/>
            </w:rPr>
          </w:pPr>
          <w:hyperlink w:anchor="_Toc42862037" w:history="1">
            <w:r w:rsidR="003A166E" w:rsidRPr="00C95CA3">
              <w:rPr>
                <w:rStyle w:val="Hyperlink"/>
                <w:noProof/>
              </w:rPr>
              <w:t>12.22. False Imprisonment</w:t>
            </w:r>
            <w:r w:rsidR="003A166E">
              <w:rPr>
                <w:noProof/>
                <w:webHidden/>
              </w:rPr>
              <w:tab/>
            </w:r>
            <w:r w:rsidR="003A166E">
              <w:rPr>
                <w:noProof/>
                <w:webHidden/>
              </w:rPr>
              <w:fldChar w:fldCharType="begin"/>
            </w:r>
            <w:r w:rsidR="003A166E">
              <w:rPr>
                <w:noProof/>
                <w:webHidden/>
              </w:rPr>
              <w:instrText xml:space="preserve"> PAGEREF _Toc42862037 \h </w:instrText>
            </w:r>
            <w:r w:rsidR="003A166E">
              <w:rPr>
                <w:noProof/>
                <w:webHidden/>
              </w:rPr>
            </w:r>
            <w:r w:rsidR="003A166E">
              <w:rPr>
                <w:noProof/>
                <w:webHidden/>
              </w:rPr>
              <w:fldChar w:fldCharType="separate"/>
            </w:r>
            <w:r w:rsidR="003A166E">
              <w:rPr>
                <w:noProof/>
                <w:webHidden/>
              </w:rPr>
              <w:t>68</w:t>
            </w:r>
            <w:r w:rsidR="003A166E">
              <w:rPr>
                <w:noProof/>
                <w:webHidden/>
              </w:rPr>
              <w:fldChar w:fldCharType="end"/>
            </w:r>
          </w:hyperlink>
        </w:p>
        <w:p w14:paraId="056290A8" w14:textId="7E3201C1" w:rsidR="003A166E" w:rsidRDefault="00063EA5">
          <w:pPr>
            <w:pStyle w:val="TOC2"/>
            <w:spacing w:after="264"/>
            <w:rPr>
              <w:rFonts w:asciiTheme="minorHAnsi" w:eastAsiaTheme="minorEastAsia" w:hAnsiTheme="minorHAnsi"/>
              <w:noProof/>
              <w:sz w:val="22"/>
            </w:rPr>
          </w:pPr>
          <w:hyperlink w:anchor="_Toc42862038" w:history="1">
            <w:r w:rsidR="003A166E" w:rsidRPr="00C95CA3">
              <w:rPr>
                <w:rStyle w:val="Hyperlink"/>
                <w:noProof/>
              </w:rPr>
              <w:t>12.23. Invasion of Privacy</w:t>
            </w:r>
            <w:r w:rsidR="003A166E">
              <w:rPr>
                <w:noProof/>
                <w:webHidden/>
              </w:rPr>
              <w:tab/>
            </w:r>
            <w:r w:rsidR="003A166E">
              <w:rPr>
                <w:noProof/>
                <w:webHidden/>
              </w:rPr>
              <w:fldChar w:fldCharType="begin"/>
            </w:r>
            <w:r w:rsidR="003A166E">
              <w:rPr>
                <w:noProof/>
                <w:webHidden/>
              </w:rPr>
              <w:instrText xml:space="preserve"> PAGEREF _Toc42862038 \h </w:instrText>
            </w:r>
            <w:r w:rsidR="003A166E">
              <w:rPr>
                <w:noProof/>
                <w:webHidden/>
              </w:rPr>
            </w:r>
            <w:r w:rsidR="003A166E">
              <w:rPr>
                <w:noProof/>
                <w:webHidden/>
              </w:rPr>
              <w:fldChar w:fldCharType="separate"/>
            </w:r>
            <w:r w:rsidR="003A166E">
              <w:rPr>
                <w:noProof/>
                <w:webHidden/>
              </w:rPr>
              <w:t>69</w:t>
            </w:r>
            <w:r w:rsidR="003A166E">
              <w:rPr>
                <w:noProof/>
                <w:webHidden/>
              </w:rPr>
              <w:fldChar w:fldCharType="end"/>
            </w:r>
          </w:hyperlink>
        </w:p>
        <w:p w14:paraId="315441D1" w14:textId="5257DFAE" w:rsidR="003A166E" w:rsidRDefault="00063EA5">
          <w:pPr>
            <w:pStyle w:val="TOC2"/>
            <w:spacing w:after="264"/>
            <w:rPr>
              <w:rFonts w:asciiTheme="minorHAnsi" w:eastAsiaTheme="minorEastAsia" w:hAnsiTheme="minorHAnsi"/>
              <w:noProof/>
              <w:sz w:val="22"/>
            </w:rPr>
          </w:pPr>
          <w:hyperlink w:anchor="_Toc42862039" w:history="1">
            <w:r w:rsidR="003A166E" w:rsidRPr="00C95CA3">
              <w:rPr>
                <w:rStyle w:val="Hyperlink"/>
                <w:noProof/>
              </w:rPr>
              <w:t>12.24. Express Indemnity</w:t>
            </w:r>
            <w:r w:rsidR="003A166E">
              <w:rPr>
                <w:noProof/>
                <w:webHidden/>
              </w:rPr>
              <w:tab/>
            </w:r>
            <w:r w:rsidR="003A166E">
              <w:rPr>
                <w:noProof/>
                <w:webHidden/>
              </w:rPr>
              <w:fldChar w:fldCharType="begin"/>
            </w:r>
            <w:r w:rsidR="003A166E">
              <w:rPr>
                <w:noProof/>
                <w:webHidden/>
              </w:rPr>
              <w:instrText xml:space="preserve"> PAGEREF _Toc42862039 \h </w:instrText>
            </w:r>
            <w:r w:rsidR="003A166E">
              <w:rPr>
                <w:noProof/>
                <w:webHidden/>
              </w:rPr>
            </w:r>
            <w:r w:rsidR="003A166E">
              <w:rPr>
                <w:noProof/>
                <w:webHidden/>
              </w:rPr>
              <w:fldChar w:fldCharType="separate"/>
            </w:r>
            <w:r w:rsidR="003A166E">
              <w:rPr>
                <w:noProof/>
                <w:webHidden/>
              </w:rPr>
              <w:t>72</w:t>
            </w:r>
            <w:r w:rsidR="003A166E">
              <w:rPr>
                <w:noProof/>
                <w:webHidden/>
              </w:rPr>
              <w:fldChar w:fldCharType="end"/>
            </w:r>
          </w:hyperlink>
        </w:p>
        <w:p w14:paraId="086DBF07" w14:textId="376BFE74" w:rsidR="003A166E" w:rsidRDefault="00063EA5">
          <w:pPr>
            <w:pStyle w:val="TOC2"/>
            <w:spacing w:after="264"/>
            <w:rPr>
              <w:rFonts w:asciiTheme="minorHAnsi" w:eastAsiaTheme="minorEastAsia" w:hAnsiTheme="minorHAnsi"/>
              <w:noProof/>
              <w:sz w:val="22"/>
            </w:rPr>
          </w:pPr>
          <w:hyperlink w:anchor="_Toc42862040" w:history="1">
            <w:r w:rsidR="003A166E" w:rsidRPr="00C95CA3">
              <w:rPr>
                <w:rStyle w:val="Hyperlink"/>
                <w:noProof/>
              </w:rPr>
              <w:t>12.25. Equitable Indemnity</w:t>
            </w:r>
            <w:r w:rsidR="003A166E">
              <w:rPr>
                <w:noProof/>
                <w:webHidden/>
              </w:rPr>
              <w:tab/>
            </w:r>
            <w:r w:rsidR="003A166E">
              <w:rPr>
                <w:noProof/>
                <w:webHidden/>
              </w:rPr>
              <w:fldChar w:fldCharType="begin"/>
            </w:r>
            <w:r w:rsidR="003A166E">
              <w:rPr>
                <w:noProof/>
                <w:webHidden/>
              </w:rPr>
              <w:instrText xml:space="preserve"> PAGEREF _Toc42862040 \h </w:instrText>
            </w:r>
            <w:r w:rsidR="003A166E">
              <w:rPr>
                <w:noProof/>
                <w:webHidden/>
              </w:rPr>
            </w:r>
            <w:r w:rsidR="003A166E">
              <w:rPr>
                <w:noProof/>
                <w:webHidden/>
              </w:rPr>
              <w:fldChar w:fldCharType="separate"/>
            </w:r>
            <w:r w:rsidR="003A166E">
              <w:rPr>
                <w:noProof/>
                <w:webHidden/>
              </w:rPr>
              <w:t>73</w:t>
            </w:r>
            <w:r w:rsidR="003A166E">
              <w:rPr>
                <w:noProof/>
                <w:webHidden/>
              </w:rPr>
              <w:fldChar w:fldCharType="end"/>
            </w:r>
          </w:hyperlink>
        </w:p>
        <w:p w14:paraId="754629AF" w14:textId="700B06EA" w:rsidR="003A166E" w:rsidRDefault="00063EA5">
          <w:pPr>
            <w:pStyle w:val="TOC2"/>
            <w:spacing w:after="264"/>
            <w:rPr>
              <w:rFonts w:asciiTheme="minorHAnsi" w:eastAsiaTheme="minorEastAsia" w:hAnsiTheme="minorHAnsi"/>
              <w:noProof/>
              <w:sz w:val="22"/>
            </w:rPr>
          </w:pPr>
          <w:hyperlink w:anchor="_Toc42862041" w:history="1">
            <w:r w:rsidR="003A166E" w:rsidRPr="00C95CA3">
              <w:rPr>
                <w:rStyle w:val="Hyperlink"/>
                <w:noProof/>
              </w:rPr>
              <w:t>12.26. Failure to Permit Inspection of Records</w:t>
            </w:r>
            <w:r w:rsidR="003A166E">
              <w:rPr>
                <w:noProof/>
                <w:webHidden/>
              </w:rPr>
              <w:tab/>
            </w:r>
            <w:r w:rsidR="003A166E">
              <w:rPr>
                <w:noProof/>
                <w:webHidden/>
              </w:rPr>
              <w:fldChar w:fldCharType="begin"/>
            </w:r>
            <w:r w:rsidR="003A166E">
              <w:rPr>
                <w:noProof/>
                <w:webHidden/>
              </w:rPr>
              <w:instrText xml:space="preserve"> PAGEREF _Toc42862041 \h </w:instrText>
            </w:r>
            <w:r w:rsidR="003A166E">
              <w:rPr>
                <w:noProof/>
                <w:webHidden/>
              </w:rPr>
            </w:r>
            <w:r w:rsidR="003A166E">
              <w:rPr>
                <w:noProof/>
                <w:webHidden/>
              </w:rPr>
              <w:fldChar w:fldCharType="separate"/>
            </w:r>
            <w:r w:rsidR="003A166E">
              <w:rPr>
                <w:noProof/>
                <w:webHidden/>
              </w:rPr>
              <w:t>74</w:t>
            </w:r>
            <w:r w:rsidR="003A166E">
              <w:rPr>
                <w:noProof/>
                <w:webHidden/>
              </w:rPr>
              <w:fldChar w:fldCharType="end"/>
            </w:r>
          </w:hyperlink>
        </w:p>
        <w:p w14:paraId="1FBA1CFB" w14:textId="4F383FE8" w:rsidR="003A166E" w:rsidRDefault="00063EA5">
          <w:pPr>
            <w:pStyle w:val="TOC2"/>
            <w:spacing w:after="264"/>
            <w:rPr>
              <w:rFonts w:asciiTheme="minorHAnsi" w:eastAsiaTheme="minorEastAsia" w:hAnsiTheme="minorHAnsi"/>
              <w:noProof/>
              <w:sz w:val="22"/>
            </w:rPr>
          </w:pPr>
          <w:hyperlink w:anchor="_Toc42862042" w:history="1">
            <w:r w:rsidR="003A166E" w:rsidRPr="00C95CA3">
              <w:rPr>
                <w:rStyle w:val="Hyperlink"/>
                <w:noProof/>
              </w:rPr>
              <w:t xml:space="preserve">12.27. </w:t>
            </w:r>
            <w:r w:rsidR="003A166E" w:rsidRPr="00C95CA3">
              <w:rPr>
                <w:rStyle w:val="Hyperlink"/>
                <w:rFonts w:eastAsia="Times New Roman"/>
                <w:noProof/>
              </w:rPr>
              <w:t>{{ text_add_coa }}</w:t>
            </w:r>
            <w:r w:rsidR="003A166E">
              <w:rPr>
                <w:noProof/>
                <w:webHidden/>
              </w:rPr>
              <w:tab/>
            </w:r>
            <w:r w:rsidR="003A166E">
              <w:rPr>
                <w:noProof/>
                <w:webHidden/>
              </w:rPr>
              <w:fldChar w:fldCharType="begin"/>
            </w:r>
            <w:r w:rsidR="003A166E">
              <w:rPr>
                <w:noProof/>
                <w:webHidden/>
              </w:rPr>
              <w:instrText xml:space="preserve"> PAGEREF _Toc42862042 \h </w:instrText>
            </w:r>
            <w:r w:rsidR="003A166E">
              <w:rPr>
                <w:noProof/>
                <w:webHidden/>
              </w:rPr>
            </w:r>
            <w:r w:rsidR="003A166E">
              <w:rPr>
                <w:noProof/>
                <w:webHidden/>
              </w:rPr>
              <w:fldChar w:fldCharType="separate"/>
            </w:r>
            <w:r w:rsidR="003A166E">
              <w:rPr>
                <w:noProof/>
                <w:webHidden/>
              </w:rPr>
              <w:t>76</w:t>
            </w:r>
            <w:r w:rsidR="003A166E">
              <w:rPr>
                <w:noProof/>
                <w:webHidden/>
              </w:rPr>
              <w:fldChar w:fldCharType="end"/>
            </w:r>
          </w:hyperlink>
        </w:p>
        <w:p w14:paraId="41F68D25" w14:textId="3E2D4704" w:rsidR="003A166E" w:rsidRDefault="00063EA5">
          <w:pPr>
            <w:pStyle w:val="TOC2"/>
            <w:spacing w:after="264"/>
            <w:rPr>
              <w:rFonts w:asciiTheme="minorHAnsi" w:eastAsiaTheme="minorEastAsia" w:hAnsiTheme="minorHAnsi"/>
              <w:noProof/>
              <w:sz w:val="22"/>
            </w:rPr>
          </w:pPr>
          <w:hyperlink w:anchor="_Toc42862043" w:history="1">
            <w:r w:rsidR="003A166E" w:rsidRPr="00C95CA3">
              <w:rPr>
                <w:rStyle w:val="Hyperlink"/>
                <w:noProof/>
              </w:rPr>
              <w:t xml:space="preserve">12.28. </w:t>
            </w:r>
            <w:r w:rsidR="003A166E" w:rsidRPr="00C95CA3">
              <w:rPr>
                <w:rStyle w:val="Hyperlink"/>
                <w:rFonts w:eastAsia="Times New Roman"/>
                <w:noProof/>
              </w:rPr>
              <w:t>{{ text_add_cc_coa }}</w:t>
            </w:r>
            <w:r w:rsidR="003A166E">
              <w:rPr>
                <w:noProof/>
                <w:webHidden/>
              </w:rPr>
              <w:tab/>
            </w:r>
            <w:r w:rsidR="003A166E">
              <w:rPr>
                <w:noProof/>
                <w:webHidden/>
              </w:rPr>
              <w:fldChar w:fldCharType="begin"/>
            </w:r>
            <w:r w:rsidR="003A166E">
              <w:rPr>
                <w:noProof/>
                <w:webHidden/>
              </w:rPr>
              <w:instrText xml:space="preserve"> PAGEREF _Toc42862043 \h </w:instrText>
            </w:r>
            <w:r w:rsidR="003A166E">
              <w:rPr>
                <w:noProof/>
                <w:webHidden/>
              </w:rPr>
            </w:r>
            <w:r w:rsidR="003A166E">
              <w:rPr>
                <w:noProof/>
                <w:webHidden/>
              </w:rPr>
              <w:fldChar w:fldCharType="separate"/>
            </w:r>
            <w:r w:rsidR="003A166E">
              <w:rPr>
                <w:noProof/>
                <w:webHidden/>
              </w:rPr>
              <w:t>77</w:t>
            </w:r>
            <w:r w:rsidR="003A166E">
              <w:rPr>
                <w:noProof/>
                <w:webHidden/>
              </w:rPr>
              <w:fldChar w:fldCharType="end"/>
            </w:r>
          </w:hyperlink>
        </w:p>
        <w:p w14:paraId="2A91949E" w14:textId="13E7725D" w:rsidR="003A166E" w:rsidRDefault="00063EA5">
          <w:pPr>
            <w:pStyle w:val="TOC1"/>
            <w:spacing w:after="264"/>
            <w:rPr>
              <w:rFonts w:asciiTheme="minorHAnsi" w:eastAsiaTheme="minorEastAsia" w:hAnsiTheme="minorHAnsi"/>
              <w:noProof/>
              <w:sz w:val="22"/>
            </w:rPr>
          </w:pPr>
          <w:hyperlink w:anchor="_Toc42862044" w:history="1">
            <w:r w:rsidR="003A166E" w:rsidRPr="00C95CA3">
              <w:rPr>
                <w:rStyle w:val="Hyperlink"/>
                <w:rFonts w:eastAsia="Times New Roman"/>
                <w:bCs/>
                <w:noProof/>
              </w:rPr>
              <w:t xml:space="preserve">radio_client_plaintiff_defendant == "Defendant/Respondent" and yn_cross_claims == "Yes" </w:t>
            </w:r>
            <w:r w:rsidR="003A166E">
              <w:rPr>
                <w:noProof/>
                <w:webHidden/>
              </w:rPr>
              <w:tab/>
            </w:r>
            <w:r w:rsidR="003A166E">
              <w:rPr>
                <w:noProof/>
                <w:webHidden/>
              </w:rPr>
              <w:fldChar w:fldCharType="begin"/>
            </w:r>
            <w:r w:rsidR="003A166E">
              <w:rPr>
                <w:noProof/>
                <w:webHidden/>
              </w:rPr>
              <w:instrText xml:space="preserve"> PAGEREF _Toc42862044 \h </w:instrText>
            </w:r>
            <w:r w:rsidR="003A166E">
              <w:rPr>
                <w:noProof/>
                <w:webHidden/>
              </w:rPr>
            </w:r>
            <w:r w:rsidR="003A166E">
              <w:rPr>
                <w:noProof/>
                <w:webHidden/>
              </w:rPr>
              <w:fldChar w:fldCharType="separate"/>
            </w:r>
            <w:r w:rsidR="003A166E">
              <w:rPr>
                <w:noProof/>
                <w:webHidden/>
              </w:rPr>
              <w:t>78</w:t>
            </w:r>
            <w:r w:rsidR="003A166E">
              <w:rPr>
                <w:noProof/>
                <w:webHidden/>
              </w:rPr>
              <w:fldChar w:fldCharType="end"/>
            </w:r>
          </w:hyperlink>
        </w:p>
        <w:p w14:paraId="2DFF3283" w14:textId="5B37481C" w:rsidR="003A166E" w:rsidRDefault="00063EA5">
          <w:pPr>
            <w:pStyle w:val="TOC1"/>
            <w:spacing w:after="264"/>
            <w:rPr>
              <w:rFonts w:asciiTheme="minorHAnsi" w:eastAsiaTheme="minorEastAsia" w:hAnsiTheme="minorHAnsi"/>
              <w:noProof/>
              <w:sz w:val="22"/>
            </w:rPr>
          </w:pPr>
          <w:hyperlink w:anchor="_Toc42862045" w:history="1">
            <w:r w:rsidR="003A166E" w:rsidRPr="00C95CA3">
              <w:rPr>
                <w:rStyle w:val="Hyperlink"/>
                <w:noProof/>
              </w:rPr>
              <w:t>13. POTENTIAL AFFIRMATIVE DEFENSES</w:t>
            </w:r>
            <w:r w:rsidR="003A166E">
              <w:rPr>
                <w:noProof/>
                <w:webHidden/>
              </w:rPr>
              <w:tab/>
            </w:r>
            <w:r w:rsidR="003A166E">
              <w:rPr>
                <w:noProof/>
                <w:webHidden/>
              </w:rPr>
              <w:fldChar w:fldCharType="begin"/>
            </w:r>
            <w:r w:rsidR="003A166E">
              <w:rPr>
                <w:noProof/>
                <w:webHidden/>
              </w:rPr>
              <w:instrText xml:space="preserve"> PAGEREF _Toc42862045 \h </w:instrText>
            </w:r>
            <w:r w:rsidR="003A166E">
              <w:rPr>
                <w:noProof/>
                <w:webHidden/>
              </w:rPr>
            </w:r>
            <w:r w:rsidR="003A166E">
              <w:rPr>
                <w:noProof/>
                <w:webHidden/>
              </w:rPr>
              <w:fldChar w:fldCharType="separate"/>
            </w:r>
            <w:r w:rsidR="003A166E">
              <w:rPr>
                <w:noProof/>
                <w:webHidden/>
              </w:rPr>
              <w:t>78</w:t>
            </w:r>
            <w:r w:rsidR="003A166E">
              <w:rPr>
                <w:noProof/>
                <w:webHidden/>
              </w:rPr>
              <w:fldChar w:fldCharType="end"/>
            </w:r>
          </w:hyperlink>
        </w:p>
        <w:p w14:paraId="32419F83" w14:textId="6B2FC67D" w:rsidR="003A166E" w:rsidRDefault="00063EA5">
          <w:pPr>
            <w:pStyle w:val="TOC2"/>
            <w:spacing w:after="264"/>
            <w:rPr>
              <w:rFonts w:asciiTheme="minorHAnsi" w:eastAsiaTheme="minorEastAsia" w:hAnsiTheme="minorHAnsi"/>
              <w:noProof/>
              <w:sz w:val="22"/>
            </w:rPr>
          </w:pPr>
          <w:hyperlink w:anchor="_Toc42862046" w:history="1">
            <w:r w:rsidR="003A166E" w:rsidRPr="00C95CA3">
              <w:rPr>
                <w:rStyle w:val="Hyperlink"/>
                <w:noProof/>
              </w:rPr>
              <w:t>13.1. BJR (Lamden)</w:t>
            </w:r>
            <w:r w:rsidR="003A166E">
              <w:rPr>
                <w:noProof/>
                <w:webHidden/>
              </w:rPr>
              <w:tab/>
            </w:r>
            <w:r w:rsidR="003A166E">
              <w:rPr>
                <w:noProof/>
                <w:webHidden/>
              </w:rPr>
              <w:fldChar w:fldCharType="begin"/>
            </w:r>
            <w:r w:rsidR="003A166E">
              <w:rPr>
                <w:noProof/>
                <w:webHidden/>
              </w:rPr>
              <w:instrText xml:space="preserve"> PAGEREF _Toc42862046 \h </w:instrText>
            </w:r>
            <w:r w:rsidR="003A166E">
              <w:rPr>
                <w:noProof/>
                <w:webHidden/>
              </w:rPr>
            </w:r>
            <w:r w:rsidR="003A166E">
              <w:rPr>
                <w:noProof/>
                <w:webHidden/>
              </w:rPr>
              <w:fldChar w:fldCharType="separate"/>
            </w:r>
            <w:r w:rsidR="003A166E">
              <w:rPr>
                <w:noProof/>
                <w:webHidden/>
              </w:rPr>
              <w:t>78</w:t>
            </w:r>
            <w:r w:rsidR="003A166E">
              <w:rPr>
                <w:noProof/>
                <w:webHidden/>
              </w:rPr>
              <w:fldChar w:fldCharType="end"/>
            </w:r>
          </w:hyperlink>
        </w:p>
        <w:p w14:paraId="1A9128DA" w14:textId="6071A34E" w:rsidR="003A166E" w:rsidRDefault="00063EA5">
          <w:pPr>
            <w:pStyle w:val="TOC2"/>
            <w:spacing w:after="264"/>
            <w:rPr>
              <w:rFonts w:asciiTheme="minorHAnsi" w:eastAsiaTheme="minorEastAsia" w:hAnsiTheme="minorHAnsi"/>
              <w:noProof/>
              <w:sz w:val="22"/>
            </w:rPr>
          </w:pPr>
          <w:hyperlink w:anchor="_Toc42862047" w:history="1">
            <w:r w:rsidR="003A166E" w:rsidRPr="00C95CA3">
              <w:rPr>
                <w:rStyle w:val="Hyperlink"/>
                <w:noProof/>
              </w:rPr>
              <w:t>13.2. Statute of Limitations</w:t>
            </w:r>
            <w:r w:rsidR="003A166E">
              <w:rPr>
                <w:noProof/>
                <w:webHidden/>
              </w:rPr>
              <w:tab/>
            </w:r>
            <w:r w:rsidR="003A166E">
              <w:rPr>
                <w:noProof/>
                <w:webHidden/>
              </w:rPr>
              <w:fldChar w:fldCharType="begin"/>
            </w:r>
            <w:r w:rsidR="003A166E">
              <w:rPr>
                <w:noProof/>
                <w:webHidden/>
              </w:rPr>
              <w:instrText xml:space="preserve"> PAGEREF _Toc42862047 \h </w:instrText>
            </w:r>
            <w:r w:rsidR="003A166E">
              <w:rPr>
                <w:noProof/>
                <w:webHidden/>
              </w:rPr>
            </w:r>
            <w:r w:rsidR="003A166E">
              <w:rPr>
                <w:noProof/>
                <w:webHidden/>
              </w:rPr>
              <w:fldChar w:fldCharType="separate"/>
            </w:r>
            <w:r w:rsidR="003A166E">
              <w:rPr>
                <w:noProof/>
                <w:webHidden/>
              </w:rPr>
              <w:t>80</w:t>
            </w:r>
            <w:r w:rsidR="003A166E">
              <w:rPr>
                <w:noProof/>
                <w:webHidden/>
              </w:rPr>
              <w:fldChar w:fldCharType="end"/>
            </w:r>
          </w:hyperlink>
        </w:p>
        <w:p w14:paraId="4DD8F8E1" w14:textId="4085278C" w:rsidR="003A166E" w:rsidRDefault="00063EA5">
          <w:pPr>
            <w:pStyle w:val="TOC2"/>
            <w:spacing w:after="264"/>
            <w:rPr>
              <w:rFonts w:asciiTheme="minorHAnsi" w:eastAsiaTheme="minorEastAsia" w:hAnsiTheme="minorHAnsi"/>
              <w:noProof/>
              <w:sz w:val="22"/>
            </w:rPr>
          </w:pPr>
          <w:hyperlink w:anchor="_Toc42862048" w:history="1">
            <w:r w:rsidR="003A166E" w:rsidRPr="00C95CA3">
              <w:rPr>
                <w:rStyle w:val="Hyperlink"/>
                <w:noProof/>
              </w:rPr>
              <w:t>13.3. Equitable Estoppel</w:t>
            </w:r>
            <w:r w:rsidR="003A166E">
              <w:rPr>
                <w:noProof/>
                <w:webHidden/>
              </w:rPr>
              <w:tab/>
            </w:r>
            <w:r w:rsidR="003A166E">
              <w:rPr>
                <w:noProof/>
                <w:webHidden/>
              </w:rPr>
              <w:fldChar w:fldCharType="begin"/>
            </w:r>
            <w:r w:rsidR="003A166E">
              <w:rPr>
                <w:noProof/>
                <w:webHidden/>
              </w:rPr>
              <w:instrText xml:space="preserve"> PAGEREF _Toc42862048 \h </w:instrText>
            </w:r>
            <w:r w:rsidR="003A166E">
              <w:rPr>
                <w:noProof/>
                <w:webHidden/>
              </w:rPr>
            </w:r>
            <w:r w:rsidR="003A166E">
              <w:rPr>
                <w:noProof/>
                <w:webHidden/>
              </w:rPr>
              <w:fldChar w:fldCharType="separate"/>
            </w:r>
            <w:r w:rsidR="003A166E">
              <w:rPr>
                <w:noProof/>
                <w:webHidden/>
              </w:rPr>
              <w:t>86</w:t>
            </w:r>
            <w:r w:rsidR="003A166E">
              <w:rPr>
                <w:noProof/>
                <w:webHidden/>
              </w:rPr>
              <w:fldChar w:fldCharType="end"/>
            </w:r>
          </w:hyperlink>
        </w:p>
        <w:p w14:paraId="17D0A6BC" w14:textId="3EA11815" w:rsidR="003A166E" w:rsidRDefault="00063EA5">
          <w:pPr>
            <w:pStyle w:val="TOC2"/>
            <w:spacing w:after="264"/>
            <w:rPr>
              <w:rFonts w:asciiTheme="minorHAnsi" w:eastAsiaTheme="minorEastAsia" w:hAnsiTheme="minorHAnsi"/>
              <w:noProof/>
              <w:sz w:val="22"/>
            </w:rPr>
          </w:pPr>
          <w:hyperlink w:anchor="_Toc42862049" w:history="1">
            <w:r w:rsidR="003A166E" w:rsidRPr="00C95CA3">
              <w:rPr>
                <w:rStyle w:val="Hyperlink"/>
                <w:noProof/>
              </w:rPr>
              <w:t>13.4. Unclean Hands</w:t>
            </w:r>
            <w:r w:rsidR="003A166E">
              <w:rPr>
                <w:noProof/>
                <w:webHidden/>
              </w:rPr>
              <w:tab/>
            </w:r>
            <w:r w:rsidR="003A166E">
              <w:rPr>
                <w:noProof/>
                <w:webHidden/>
              </w:rPr>
              <w:fldChar w:fldCharType="begin"/>
            </w:r>
            <w:r w:rsidR="003A166E">
              <w:rPr>
                <w:noProof/>
                <w:webHidden/>
              </w:rPr>
              <w:instrText xml:space="preserve"> PAGEREF _Toc42862049 \h </w:instrText>
            </w:r>
            <w:r w:rsidR="003A166E">
              <w:rPr>
                <w:noProof/>
                <w:webHidden/>
              </w:rPr>
            </w:r>
            <w:r w:rsidR="003A166E">
              <w:rPr>
                <w:noProof/>
                <w:webHidden/>
              </w:rPr>
              <w:fldChar w:fldCharType="separate"/>
            </w:r>
            <w:r w:rsidR="003A166E">
              <w:rPr>
                <w:noProof/>
                <w:webHidden/>
              </w:rPr>
              <w:t>86</w:t>
            </w:r>
            <w:r w:rsidR="003A166E">
              <w:rPr>
                <w:noProof/>
                <w:webHidden/>
              </w:rPr>
              <w:fldChar w:fldCharType="end"/>
            </w:r>
          </w:hyperlink>
        </w:p>
        <w:p w14:paraId="3A99295A" w14:textId="6F8B2B8F" w:rsidR="003A166E" w:rsidRDefault="00063EA5">
          <w:pPr>
            <w:pStyle w:val="TOC2"/>
            <w:spacing w:after="264"/>
            <w:rPr>
              <w:rFonts w:asciiTheme="minorHAnsi" w:eastAsiaTheme="minorEastAsia" w:hAnsiTheme="minorHAnsi"/>
              <w:noProof/>
              <w:sz w:val="22"/>
            </w:rPr>
          </w:pPr>
          <w:hyperlink w:anchor="_Toc42862050" w:history="1">
            <w:r w:rsidR="003A166E" w:rsidRPr="00C95CA3">
              <w:rPr>
                <w:rStyle w:val="Hyperlink"/>
                <w:noProof/>
              </w:rPr>
              <w:t>13.5. Laches</w:t>
            </w:r>
            <w:r w:rsidR="003A166E">
              <w:rPr>
                <w:noProof/>
                <w:webHidden/>
              </w:rPr>
              <w:tab/>
            </w:r>
            <w:r w:rsidR="003A166E">
              <w:rPr>
                <w:noProof/>
                <w:webHidden/>
              </w:rPr>
              <w:fldChar w:fldCharType="begin"/>
            </w:r>
            <w:r w:rsidR="003A166E">
              <w:rPr>
                <w:noProof/>
                <w:webHidden/>
              </w:rPr>
              <w:instrText xml:space="preserve"> PAGEREF _Toc42862050 \h </w:instrText>
            </w:r>
            <w:r w:rsidR="003A166E">
              <w:rPr>
                <w:noProof/>
                <w:webHidden/>
              </w:rPr>
            </w:r>
            <w:r w:rsidR="003A166E">
              <w:rPr>
                <w:noProof/>
                <w:webHidden/>
              </w:rPr>
              <w:fldChar w:fldCharType="separate"/>
            </w:r>
            <w:r w:rsidR="003A166E">
              <w:rPr>
                <w:noProof/>
                <w:webHidden/>
              </w:rPr>
              <w:t>87</w:t>
            </w:r>
            <w:r w:rsidR="003A166E">
              <w:rPr>
                <w:noProof/>
                <w:webHidden/>
              </w:rPr>
              <w:fldChar w:fldCharType="end"/>
            </w:r>
          </w:hyperlink>
        </w:p>
        <w:p w14:paraId="20D43E3C" w14:textId="573981E4" w:rsidR="003A166E" w:rsidRDefault="00063EA5">
          <w:pPr>
            <w:pStyle w:val="TOC2"/>
            <w:spacing w:after="264"/>
            <w:rPr>
              <w:rFonts w:asciiTheme="minorHAnsi" w:eastAsiaTheme="minorEastAsia" w:hAnsiTheme="minorHAnsi"/>
              <w:noProof/>
              <w:sz w:val="22"/>
            </w:rPr>
          </w:pPr>
          <w:hyperlink w:anchor="_Toc42862051" w:history="1">
            <w:r w:rsidR="003A166E" w:rsidRPr="00C95CA3">
              <w:rPr>
                <w:rStyle w:val="Hyperlink"/>
                <w:noProof/>
              </w:rPr>
              <w:t>13.6. Negligence (Comparative Fault)</w:t>
            </w:r>
            <w:r w:rsidR="003A166E">
              <w:rPr>
                <w:noProof/>
                <w:webHidden/>
              </w:rPr>
              <w:tab/>
            </w:r>
            <w:r w:rsidR="003A166E">
              <w:rPr>
                <w:noProof/>
                <w:webHidden/>
              </w:rPr>
              <w:fldChar w:fldCharType="begin"/>
            </w:r>
            <w:r w:rsidR="003A166E">
              <w:rPr>
                <w:noProof/>
                <w:webHidden/>
              </w:rPr>
              <w:instrText xml:space="preserve"> PAGEREF _Toc42862051 \h </w:instrText>
            </w:r>
            <w:r w:rsidR="003A166E">
              <w:rPr>
                <w:noProof/>
                <w:webHidden/>
              </w:rPr>
            </w:r>
            <w:r w:rsidR="003A166E">
              <w:rPr>
                <w:noProof/>
                <w:webHidden/>
              </w:rPr>
              <w:fldChar w:fldCharType="separate"/>
            </w:r>
            <w:r w:rsidR="003A166E">
              <w:rPr>
                <w:noProof/>
                <w:webHidden/>
              </w:rPr>
              <w:t>87</w:t>
            </w:r>
            <w:r w:rsidR="003A166E">
              <w:rPr>
                <w:noProof/>
                <w:webHidden/>
              </w:rPr>
              <w:fldChar w:fldCharType="end"/>
            </w:r>
          </w:hyperlink>
        </w:p>
        <w:p w14:paraId="096443CA" w14:textId="6704693F" w:rsidR="003A166E" w:rsidRDefault="00063EA5">
          <w:pPr>
            <w:pStyle w:val="TOC2"/>
            <w:spacing w:after="264"/>
            <w:rPr>
              <w:rFonts w:asciiTheme="minorHAnsi" w:eastAsiaTheme="minorEastAsia" w:hAnsiTheme="minorHAnsi"/>
              <w:noProof/>
              <w:sz w:val="22"/>
            </w:rPr>
          </w:pPr>
          <w:hyperlink w:anchor="_Toc42862052" w:history="1">
            <w:r w:rsidR="003A166E" w:rsidRPr="00C95CA3">
              <w:rPr>
                <w:rStyle w:val="Hyperlink"/>
                <w:noProof/>
              </w:rPr>
              <w:t>13.7. Apportionment</w:t>
            </w:r>
            <w:r w:rsidR="003A166E">
              <w:rPr>
                <w:noProof/>
                <w:webHidden/>
              </w:rPr>
              <w:tab/>
            </w:r>
            <w:r w:rsidR="003A166E">
              <w:rPr>
                <w:noProof/>
                <w:webHidden/>
              </w:rPr>
              <w:fldChar w:fldCharType="begin"/>
            </w:r>
            <w:r w:rsidR="003A166E">
              <w:rPr>
                <w:noProof/>
                <w:webHidden/>
              </w:rPr>
              <w:instrText xml:space="preserve"> PAGEREF _Toc42862052 \h </w:instrText>
            </w:r>
            <w:r w:rsidR="003A166E">
              <w:rPr>
                <w:noProof/>
                <w:webHidden/>
              </w:rPr>
            </w:r>
            <w:r w:rsidR="003A166E">
              <w:rPr>
                <w:noProof/>
                <w:webHidden/>
              </w:rPr>
              <w:fldChar w:fldCharType="separate"/>
            </w:r>
            <w:r w:rsidR="003A166E">
              <w:rPr>
                <w:noProof/>
                <w:webHidden/>
              </w:rPr>
              <w:t>88</w:t>
            </w:r>
            <w:r w:rsidR="003A166E">
              <w:rPr>
                <w:noProof/>
                <w:webHidden/>
              </w:rPr>
              <w:fldChar w:fldCharType="end"/>
            </w:r>
          </w:hyperlink>
        </w:p>
        <w:p w14:paraId="66895481" w14:textId="4097A0D8" w:rsidR="003A166E" w:rsidRDefault="00063EA5">
          <w:pPr>
            <w:pStyle w:val="TOC2"/>
            <w:spacing w:after="264"/>
            <w:rPr>
              <w:rFonts w:asciiTheme="minorHAnsi" w:eastAsiaTheme="minorEastAsia" w:hAnsiTheme="minorHAnsi"/>
              <w:noProof/>
              <w:sz w:val="22"/>
            </w:rPr>
          </w:pPr>
          <w:hyperlink w:anchor="_Toc42862053" w:history="1">
            <w:r w:rsidR="003A166E" w:rsidRPr="00C95CA3">
              <w:rPr>
                <w:rStyle w:val="Hyperlink"/>
                <w:noProof/>
              </w:rPr>
              <w:t>13.8. Negligence (Sudden Emergency)</w:t>
            </w:r>
            <w:r w:rsidR="003A166E">
              <w:rPr>
                <w:noProof/>
                <w:webHidden/>
              </w:rPr>
              <w:tab/>
            </w:r>
            <w:r w:rsidR="003A166E">
              <w:rPr>
                <w:noProof/>
                <w:webHidden/>
              </w:rPr>
              <w:fldChar w:fldCharType="begin"/>
            </w:r>
            <w:r w:rsidR="003A166E">
              <w:rPr>
                <w:noProof/>
                <w:webHidden/>
              </w:rPr>
              <w:instrText xml:space="preserve"> PAGEREF _Toc42862053 \h </w:instrText>
            </w:r>
            <w:r w:rsidR="003A166E">
              <w:rPr>
                <w:noProof/>
                <w:webHidden/>
              </w:rPr>
            </w:r>
            <w:r w:rsidR="003A166E">
              <w:rPr>
                <w:noProof/>
                <w:webHidden/>
              </w:rPr>
              <w:fldChar w:fldCharType="separate"/>
            </w:r>
            <w:r w:rsidR="003A166E">
              <w:rPr>
                <w:noProof/>
                <w:webHidden/>
              </w:rPr>
              <w:t>88</w:t>
            </w:r>
            <w:r w:rsidR="003A166E">
              <w:rPr>
                <w:noProof/>
                <w:webHidden/>
              </w:rPr>
              <w:fldChar w:fldCharType="end"/>
            </w:r>
          </w:hyperlink>
        </w:p>
        <w:p w14:paraId="3D7BB493" w14:textId="4C9040A5" w:rsidR="003A166E" w:rsidRDefault="00063EA5">
          <w:pPr>
            <w:pStyle w:val="TOC2"/>
            <w:spacing w:after="264"/>
            <w:rPr>
              <w:rFonts w:asciiTheme="minorHAnsi" w:eastAsiaTheme="minorEastAsia" w:hAnsiTheme="minorHAnsi"/>
              <w:noProof/>
              <w:sz w:val="22"/>
            </w:rPr>
          </w:pPr>
          <w:hyperlink w:anchor="_Toc42862054" w:history="1">
            <w:r w:rsidR="003A166E" w:rsidRPr="00C95CA3">
              <w:rPr>
                <w:rStyle w:val="Hyperlink"/>
                <w:noProof/>
              </w:rPr>
              <w:t>13.9. Assumption of Risk</w:t>
            </w:r>
            <w:r w:rsidR="003A166E">
              <w:rPr>
                <w:noProof/>
                <w:webHidden/>
              </w:rPr>
              <w:tab/>
            </w:r>
            <w:r w:rsidR="003A166E">
              <w:rPr>
                <w:noProof/>
                <w:webHidden/>
              </w:rPr>
              <w:fldChar w:fldCharType="begin"/>
            </w:r>
            <w:r w:rsidR="003A166E">
              <w:rPr>
                <w:noProof/>
                <w:webHidden/>
              </w:rPr>
              <w:instrText xml:space="preserve"> PAGEREF _Toc42862054 \h </w:instrText>
            </w:r>
            <w:r w:rsidR="003A166E">
              <w:rPr>
                <w:noProof/>
                <w:webHidden/>
              </w:rPr>
            </w:r>
            <w:r w:rsidR="003A166E">
              <w:rPr>
                <w:noProof/>
                <w:webHidden/>
              </w:rPr>
              <w:fldChar w:fldCharType="separate"/>
            </w:r>
            <w:r w:rsidR="003A166E">
              <w:rPr>
                <w:noProof/>
                <w:webHidden/>
              </w:rPr>
              <w:t>89</w:t>
            </w:r>
            <w:r w:rsidR="003A166E">
              <w:rPr>
                <w:noProof/>
                <w:webHidden/>
              </w:rPr>
              <w:fldChar w:fldCharType="end"/>
            </w:r>
          </w:hyperlink>
        </w:p>
        <w:p w14:paraId="4DCB51D4" w14:textId="76454B04" w:rsidR="003A166E" w:rsidRDefault="00063EA5">
          <w:pPr>
            <w:pStyle w:val="TOC2"/>
            <w:spacing w:after="264"/>
            <w:rPr>
              <w:rFonts w:asciiTheme="minorHAnsi" w:eastAsiaTheme="minorEastAsia" w:hAnsiTheme="minorHAnsi"/>
              <w:noProof/>
              <w:sz w:val="22"/>
            </w:rPr>
          </w:pPr>
          <w:hyperlink w:anchor="_Toc42862055" w:history="1">
            <w:r w:rsidR="003A166E" w:rsidRPr="00C95CA3">
              <w:rPr>
                <w:rStyle w:val="Hyperlink"/>
                <w:noProof/>
              </w:rPr>
              <w:t>13.10. Contract (Force Majeure)</w:t>
            </w:r>
            <w:r w:rsidR="003A166E">
              <w:rPr>
                <w:noProof/>
                <w:webHidden/>
              </w:rPr>
              <w:tab/>
            </w:r>
            <w:r w:rsidR="003A166E">
              <w:rPr>
                <w:noProof/>
                <w:webHidden/>
              </w:rPr>
              <w:fldChar w:fldCharType="begin"/>
            </w:r>
            <w:r w:rsidR="003A166E">
              <w:rPr>
                <w:noProof/>
                <w:webHidden/>
              </w:rPr>
              <w:instrText xml:space="preserve"> PAGEREF _Toc42862055 \h </w:instrText>
            </w:r>
            <w:r w:rsidR="003A166E">
              <w:rPr>
                <w:noProof/>
                <w:webHidden/>
              </w:rPr>
            </w:r>
            <w:r w:rsidR="003A166E">
              <w:rPr>
                <w:noProof/>
                <w:webHidden/>
              </w:rPr>
              <w:fldChar w:fldCharType="separate"/>
            </w:r>
            <w:r w:rsidR="003A166E">
              <w:rPr>
                <w:noProof/>
                <w:webHidden/>
              </w:rPr>
              <w:t>89</w:t>
            </w:r>
            <w:r w:rsidR="003A166E">
              <w:rPr>
                <w:noProof/>
                <w:webHidden/>
              </w:rPr>
              <w:fldChar w:fldCharType="end"/>
            </w:r>
          </w:hyperlink>
        </w:p>
        <w:p w14:paraId="0C0F1779" w14:textId="41BCE481" w:rsidR="003A166E" w:rsidRDefault="00063EA5">
          <w:pPr>
            <w:pStyle w:val="TOC2"/>
            <w:spacing w:after="264"/>
            <w:rPr>
              <w:rFonts w:asciiTheme="minorHAnsi" w:eastAsiaTheme="minorEastAsia" w:hAnsiTheme="minorHAnsi"/>
              <w:noProof/>
              <w:sz w:val="22"/>
            </w:rPr>
          </w:pPr>
          <w:hyperlink w:anchor="_Toc42862056" w:history="1">
            <w:r w:rsidR="003A166E" w:rsidRPr="00C95CA3">
              <w:rPr>
                <w:rStyle w:val="Hyperlink"/>
                <w:noProof/>
              </w:rPr>
              <w:t>13.11. Contract (Duress)</w:t>
            </w:r>
            <w:r w:rsidR="003A166E">
              <w:rPr>
                <w:noProof/>
                <w:webHidden/>
              </w:rPr>
              <w:tab/>
            </w:r>
            <w:r w:rsidR="003A166E">
              <w:rPr>
                <w:noProof/>
                <w:webHidden/>
              </w:rPr>
              <w:fldChar w:fldCharType="begin"/>
            </w:r>
            <w:r w:rsidR="003A166E">
              <w:rPr>
                <w:noProof/>
                <w:webHidden/>
              </w:rPr>
              <w:instrText xml:space="preserve"> PAGEREF _Toc42862056 \h </w:instrText>
            </w:r>
            <w:r w:rsidR="003A166E">
              <w:rPr>
                <w:noProof/>
                <w:webHidden/>
              </w:rPr>
            </w:r>
            <w:r w:rsidR="003A166E">
              <w:rPr>
                <w:noProof/>
                <w:webHidden/>
              </w:rPr>
              <w:fldChar w:fldCharType="separate"/>
            </w:r>
            <w:r w:rsidR="003A166E">
              <w:rPr>
                <w:noProof/>
                <w:webHidden/>
              </w:rPr>
              <w:t>90</w:t>
            </w:r>
            <w:r w:rsidR="003A166E">
              <w:rPr>
                <w:noProof/>
                <w:webHidden/>
              </w:rPr>
              <w:fldChar w:fldCharType="end"/>
            </w:r>
          </w:hyperlink>
        </w:p>
        <w:p w14:paraId="3A042E30" w14:textId="20F3422E" w:rsidR="003A166E" w:rsidRDefault="00063EA5">
          <w:pPr>
            <w:pStyle w:val="TOC2"/>
            <w:spacing w:after="264"/>
            <w:rPr>
              <w:rFonts w:asciiTheme="minorHAnsi" w:eastAsiaTheme="minorEastAsia" w:hAnsiTheme="minorHAnsi"/>
              <w:noProof/>
              <w:sz w:val="22"/>
            </w:rPr>
          </w:pPr>
          <w:hyperlink w:anchor="_Toc42862057" w:history="1">
            <w:r w:rsidR="003A166E" w:rsidRPr="00C95CA3">
              <w:rPr>
                <w:rStyle w:val="Hyperlink"/>
                <w:noProof/>
              </w:rPr>
              <w:t>13.12. Contract (Fraud)</w:t>
            </w:r>
            <w:r w:rsidR="003A166E">
              <w:rPr>
                <w:noProof/>
                <w:webHidden/>
              </w:rPr>
              <w:tab/>
            </w:r>
            <w:r w:rsidR="003A166E">
              <w:rPr>
                <w:noProof/>
                <w:webHidden/>
              </w:rPr>
              <w:fldChar w:fldCharType="begin"/>
            </w:r>
            <w:r w:rsidR="003A166E">
              <w:rPr>
                <w:noProof/>
                <w:webHidden/>
              </w:rPr>
              <w:instrText xml:space="preserve"> PAGEREF _Toc42862057 \h </w:instrText>
            </w:r>
            <w:r w:rsidR="003A166E">
              <w:rPr>
                <w:noProof/>
                <w:webHidden/>
              </w:rPr>
            </w:r>
            <w:r w:rsidR="003A166E">
              <w:rPr>
                <w:noProof/>
                <w:webHidden/>
              </w:rPr>
              <w:fldChar w:fldCharType="separate"/>
            </w:r>
            <w:r w:rsidR="003A166E">
              <w:rPr>
                <w:noProof/>
                <w:webHidden/>
              </w:rPr>
              <w:t>91</w:t>
            </w:r>
            <w:r w:rsidR="003A166E">
              <w:rPr>
                <w:noProof/>
                <w:webHidden/>
              </w:rPr>
              <w:fldChar w:fldCharType="end"/>
            </w:r>
          </w:hyperlink>
        </w:p>
        <w:p w14:paraId="4D6CA7E0" w14:textId="23993137" w:rsidR="003A166E" w:rsidRDefault="00063EA5">
          <w:pPr>
            <w:pStyle w:val="TOC2"/>
            <w:spacing w:after="264"/>
            <w:rPr>
              <w:rFonts w:asciiTheme="minorHAnsi" w:eastAsiaTheme="minorEastAsia" w:hAnsiTheme="minorHAnsi"/>
              <w:noProof/>
              <w:sz w:val="22"/>
            </w:rPr>
          </w:pPr>
          <w:hyperlink w:anchor="_Toc42862058" w:history="1">
            <w:r w:rsidR="003A166E" w:rsidRPr="00C95CA3">
              <w:rPr>
                <w:rStyle w:val="Hyperlink"/>
                <w:noProof/>
              </w:rPr>
              <w:t>13.13. Contract (Frustration of Purpose)</w:t>
            </w:r>
            <w:r w:rsidR="003A166E">
              <w:rPr>
                <w:noProof/>
                <w:webHidden/>
              </w:rPr>
              <w:tab/>
            </w:r>
            <w:r w:rsidR="003A166E">
              <w:rPr>
                <w:noProof/>
                <w:webHidden/>
              </w:rPr>
              <w:fldChar w:fldCharType="begin"/>
            </w:r>
            <w:r w:rsidR="003A166E">
              <w:rPr>
                <w:noProof/>
                <w:webHidden/>
              </w:rPr>
              <w:instrText xml:space="preserve"> PAGEREF _Toc42862058 \h </w:instrText>
            </w:r>
            <w:r w:rsidR="003A166E">
              <w:rPr>
                <w:noProof/>
                <w:webHidden/>
              </w:rPr>
            </w:r>
            <w:r w:rsidR="003A166E">
              <w:rPr>
                <w:noProof/>
                <w:webHidden/>
              </w:rPr>
              <w:fldChar w:fldCharType="separate"/>
            </w:r>
            <w:r w:rsidR="003A166E">
              <w:rPr>
                <w:noProof/>
                <w:webHidden/>
              </w:rPr>
              <w:t>91</w:t>
            </w:r>
            <w:r w:rsidR="003A166E">
              <w:rPr>
                <w:noProof/>
                <w:webHidden/>
              </w:rPr>
              <w:fldChar w:fldCharType="end"/>
            </w:r>
          </w:hyperlink>
        </w:p>
        <w:p w14:paraId="5C711E4E" w14:textId="32B1AB5C" w:rsidR="003A166E" w:rsidRDefault="00063EA5">
          <w:pPr>
            <w:pStyle w:val="TOC2"/>
            <w:spacing w:after="264"/>
            <w:rPr>
              <w:rFonts w:asciiTheme="minorHAnsi" w:eastAsiaTheme="minorEastAsia" w:hAnsiTheme="minorHAnsi"/>
              <w:noProof/>
              <w:sz w:val="22"/>
            </w:rPr>
          </w:pPr>
          <w:hyperlink w:anchor="_Toc42862059" w:history="1">
            <w:r w:rsidR="003A166E" w:rsidRPr="00C95CA3">
              <w:rPr>
                <w:rStyle w:val="Hyperlink"/>
                <w:noProof/>
              </w:rPr>
              <w:t>13.14. Contract (Lack of Consideration)</w:t>
            </w:r>
            <w:r w:rsidR="003A166E">
              <w:rPr>
                <w:noProof/>
                <w:webHidden/>
              </w:rPr>
              <w:tab/>
            </w:r>
            <w:r w:rsidR="003A166E">
              <w:rPr>
                <w:noProof/>
                <w:webHidden/>
              </w:rPr>
              <w:fldChar w:fldCharType="begin"/>
            </w:r>
            <w:r w:rsidR="003A166E">
              <w:rPr>
                <w:noProof/>
                <w:webHidden/>
              </w:rPr>
              <w:instrText xml:space="preserve"> PAGEREF _Toc42862059 \h </w:instrText>
            </w:r>
            <w:r w:rsidR="003A166E">
              <w:rPr>
                <w:noProof/>
                <w:webHidden/>
              </w:rPr>
            </w:r>
            <w:r w:rsidR="003A166E">
              <w:rPr>
                <w:noProof/>
                <w:webHidden/>
              </w:rPr>
              <w:fldChar w:fldCharType="separate"/>
            </w:r>
            <w:r w:rsidR="003A166E">
              <w:rPr>
                <w:noProof/>
                <w:webHidden/>
              </w:rPr>
              <w:t>92</w:t>
            </w:r>
            <w:r w:rsidR="003A166E">
              <w:rPr>
                <w:noProof/>
                <w:webHidden/>
              </w:rPr>
              <w:fldChar w:fldCharType="end"/>
            </w:r>
          </w:hyperlink>
        </w:p>
        <w:p w14:paraId="7AA47FAF" w14:textId="0FE9F51B" w:rsidR="003A166E" w:rsidRDefault="00063EA5">
          <w:pPr>
            <w:pStyle w:val="TOC2"/>
            <w:spacing w:after="264"/>
            <w:rPr>
              <w:rFonts w:asciiTheme="minorHAnsi" w:eastAsiaTheme="minorEastAsia" w:hAnsiTheme="minorHAnsi"/>
              <w:noProof/>
              <w:sz w:val="22"/>
            </w:rPr>
          </w:pPr>
          <w:hyperlink w:anchor="_Toc42862060" w:history="1">
            <w:r w:rsidR="003A166E" w:rsidRPr="00C95CA3">
              <w:rPr>
                <w:rStyle w:val="Hyperlink"/>
                <w:noProof/>
              </w:rPr>
              <w:t>13.15. Contract (Failure of Consideration)</w:t>
            </w:r>
            <w:r w:rsidR="003A166E">
              <w:rPr>
                <w:noProof/>
                <w:webHidden/>
              </w:rPr>
              <w:tab/>
            </w:r>
            <w:r w:rsidR="003A166E">
              <w:rPr>
                <w:noProof/>
                <w:webHidden/>
              </w:rPr>
              <w:fldChar w:fldCharType="begin"/>
            </w:r>
            <w:r w:rsidR="003A166E">
              <w:rPr>
                <w:noProof/>
                <w:webHidden/>
              </w:rPr>
              <w:instrText xml:space="preserve"> PAGEREF _Toc42862060 \h </w:instrText>
            </w:r>
            <w:r w:rsidR="003A166E">
              <w:rPr>
                <w:noProof/>
                <w:webHidden/>
              </w:rPr>
            </w:r>
            <w:r w:rsidR="003A166E">
              <w:rPr>
                <w:noProof/>
                <w:webHidden/>
              </w:rPr>
              <w:fldChar w:fldCharType="separate"/>
            </w:r>
            <w:r w:rsidR="003A166E">
              <w:rPr>
                <w:noProof/>
                <w:webHidden/>
              </w:rPr>
              <w:t>92</w:t>
            </w:r>
            <w:r w:rsidR="003A166E">
              <w:rPr>
                <w:noProof/>
                <w:webHidden/>
              </w:rPr>
              <w:fldChar w:fldCharType="end"/>
            </w:r>
          </w:hyperlink>
        </w:p>
        <w:p w14:paraId="13C34541" w14:textId="26B51780" w:rsidR="003A166E" w:rsidRDefault="00063EA5">
          <w:pPr>
            <w:pStyle w:val="TOC2"/>
            <w:spacing w:after="264"/>
            <w:rPr>
              <w:rFonts w:asciiTheme="minorHAnsi" w:eastAsiaTheme="minorEastAsia" w:hAnsiTheme="minorHAnsi"/>
              <w:noProof/>
              <w:sz w:val="22"/>
            </w:rPr>
          </w:pPr>
          <w:hyperlink w:anchor="_Toc42862061" w:history="1">
            <w:r w:rsidR="003A166E" w:rsidRPr="00C95CA3">
              <w:rPr>
                <w:rStyle w:val="Hyperlink"/>
                <w:noProof/>
              </w:rPr>
              <w:t>13.16. Contract (Illegality)</w:t>
            </w:r>
            <w:r w:rsidR="003A166E">
              <w:rPr>
                <w:noProof/>
                <w:webHidden/>
              </w:rPr>
              <w:tab/>
            </w:r>
            <w:r w:rsidR="003A166E">
              <w:rPr>
                <w:noProof/>
                <w:webHidden/>
              </w:rPr>
              <w:fldChar w:fldCharType="begin"/>
            </w:r>
            <w:r w:rsidR="003A166E">
              <w:rPr>
                <w:noProof/>
                <w:webHidden/>
              </w:rPr>
              <w:instrText xml:space="preserve"> PAGEREF _Toc42862061 \h </w:instrText>
            </w:r>
            <w:r w:rsidR="003A166E">
              <w:rPr>
                <w:noProof/>
                <w:webHidden/>
              </w:rPr>
            </w:r>
            <w:r w:rsidR="003A166E">
              <w:rPr>
                <w:noProof/>
                <w:webHidden/>
              </w:rPr>
              <w:fldChar w:fldCharType="separate"/>
            </w:r>
            <w:r w:rsidR="003A166E">
              <w:rPr>
                <w:noProof/>
                <w:webHidden/>
              </w:rPr>
              <w:t>93</w:t>
            </w:r>
            <w:r w:rsidR="003A166E">
              <w:rPr>
                <w:noProof/>
                <w:webHidden/>
              </w:rPr>
              <w:fldChar w:fldCharType="end"/>
            </w:r>
          </w:hyperlink>
        </w:p>
        <w:p w14:paraId="454478A6" w14:textId="40688DA8" w:rsidR="003A166E" w:rsidRDefault="00063EA5">
          <w:pPr>
            <w:pStyle w:val="TOC2"/>
            <w:spacing w:after="264"/>
            <w:rPr>
              <w:rFonts w:asciiTheme="minorHAnsi" w:eastAsiaTheme="minorEastAsia" w:hAnsiTheme="minorHAnsi"/>
              <w:noProof/>
              <w:sz w:val="22"/>
            </w:rPr>
          </w:pPr>
          <w:hyperlink w:anchor="_Toc42862062" w:history="1">
            <w:r w:rsidR="003A166E" w:rsidRPr="00C95CA3">
              <w:rPr>
                <w:rStyle w:val="Hyperlink"/>
                <w:noProof/>
              </w:rPr>
              <w:t>13.17. Contract (Impossibility)</w:t>
            </w:r>
            <w:r w:rsidR="003A166E">
              <w:rPr>
                <w:noProof/>
                <w:webHidden/>
              </w:rPr>
              <w:tab/>
            </w:r>
            <w:r w:rsidR="003A166E">
              <w:rPr>
                <w:noProof/>
                <w:webHidden/>
              </w:rPr>
              <w:fldChar w:fldCharType="begin"/>
            </w:r>
            <w:r w:rsidR="003A166E">
              <w:rPr>
                <w:noProof/>
                <w:webHidden/>
              </w:rPr>
              <w:instrText xml:space="preserve"> PAGEREF _Toc42862062 \h </w:instrText>
            </w:r>
            <w:r w:rsidR="003A166E">
              <w:rPr>
                <w:noProof/>
                <w:webHidden/>
              </w:rPr>
            </w:r>
            <w:r w:rsidR="003A166E">
              <w:rPr>
                <w:noProof/>
                <w:webHidden/>
              </w:rPr>
              <w:fldChar w:fldCharType="separate"/>
            </w:r>
            <w:r w:rsidR="003A166E">
              <w:rPr>
                <w:noProof/>
                <w:webHidden/>
              </w:rPr>
              <w:t>93</w:t>
            </w:r>
            <w:r w:rsidR="003A166E">
              <w:rPr>
                <w:noProof/>
                <w:webHidden/>
              </w:rPr>
              <w:fldChar w:fldCharType="end"/>
            </w:r>
          </w:hyperlink>
        </w:p>
        <w:p w14:paraId="6ED54E52" w14:textId="6AA792B4" w:rsidR="003A166E" w:rsidRDefault="00063EA5">
          <w:pPr>
            <w:pStyle w:val="TOC2"/>
            <w:spacing w:after="264"/>
            <w:rPr>
              <w:rFonts w:asciiTheme="minorHAnsi" w:eastAsiaTheme="minorEastAsia" w:hAnsiTheme="minorHAnsi"/>
              <w:noProof/>
              <w:sz w:val="22"/>
            </w:rPr>
          </w:pPr>
          <w:hyperlink w:anchor="_Toc42862063" w:history="1">
            <w:r w:rsidR="003A166E" w:rsidRPr="00C95CA3">
              <w:rPr>
                <w:rStyle w:val="Hyperlink"/>
                <w:noProof/>
              </w:rPr>
              <w:t>13.18. Contract (Impracticability)</w:t>
            </w:r>
            <w:r w:rsidR="003A166E">
              <w:rPr>
                <w:noProof/>
                <w:webHidden/>
              </w:rPr>
              <w:tab/>
            </w:r>
            <w:r w:rsidR="003A166E">
              <w:rPr>
                <w:noProof/>
                <w:webHidden/>
              </w:rPr>
              <w:fldChar w:fldCharType="begin"/>
            </w:r>
            <w:r w:rsidR="003A166E">
              <w:rPr>
                <w:noProof/>
                <w:webHidden/>
              </w:rPr>
              <w:instrText xml:space="preserve"> PAGEREF _Toc42862063 \h </w:instrText>
            </w:r>
            <w:r w:rsidR="003A166E">
              <w:rPr>
                <w:noProof/>
                <w:webHidden/>
              </w:rPr>
            </w:r>
            <w:r w:rsidR="003A166E">
              <w:rPr>
                <w:noProof/>
                <w:webHidden/>
              </w:rPr>
              <w:fldChar w:fldCharType="separate"/>
            </w:r>
            <w:r w:rsidR="003A166E">
              <w:rPr>
                <w:noProof/>
                <w:webHidden/>
              </w:rPr>
              <w:t>94</w:t>
            </w:r>
            <w:r w:rsidR="003A166E">
              <w:rPr>
                <w:noProof/>
                <w:webHidden/>
              </w:rPr>
              <w:fldChar w:fldCharType="end"/>
            </w:r>
          </w:hyperlink>
        </w:p>
        <w:p w14:paraId="082A8DB6" w14:textId="614F684C" w:rsidR="003A166E" w:rsidRDefault="00063EA5">
          <w:pPr>
            <w:pStyle w:val="TOC2"/>
            <w:spacing w:after="264"/>
            <w:rPr>
              <w:rFonts w:asciiTheme="minorHAnsi" w:eastAsiaTheme="minorEastAsia" w:hAnsiTheme="minorHAnsi"/>
              <w:noProof/>
              <w:sz w:val="22"/>
            </w:rPr>
          </w:pPr>
          <w:hyperlink w:anchor="_Toc42862064" w:history="1">
            <w:r w:rsidR="003A166E" w:rsidRPr="00C95CA3">
              <w:rPr>
                <w:rStyle w:val="Hyperlink"/>
                <w:noProof/>
              </w:rPr>
              <w:t>13.19. Contract (Mistake of Law)</w:t>
            </w:r>
            <w:r w:rsidR="003A166E">
              <w:rPr>
                <w:noProof/>
                <w:webHidden/>
              </w:rPr>
              <w:tab/>
            </w:r>
            <w:r w:rsidR="003A166E">
              <w:rPr>
                <w:noProof/>
                <w:webHidden/>
              </w:rPr>
              <w:fldChar w:fldCharType="begin"/>
            </w:r>
            <w:r w:rsidR="003A166E">
              <w:rPr>
                <w:noProof/>
                <w:webHidden/>
              </w:rPr>
              <w:instrText xml:space="preserve"> PAGEREF _Toc42862064 \h </w:instrText>
            </w:r>
            <w:r w:rsidR="003A166E">
              <w:rPr>
                <w:noProof/>
                <w:webHidden/>
              </w:rPr>
            </w:r>
            <w:r w:rsidR="003A166E">
              <w:rPr>
                <w:noProof/>
                <w:webHidden/>
              </w:rPr>
              <w:fldChar w:fldCharType="separate"/>
            </w:r>
            <w:r w:rsidR="003A166E">
              <w:rPr>
                <w:noProof/>
                <w:webHidden/>
              </w:rPr>
              <w:t>94</w:t>
            </w:r>
            <w:r w:rsidR="003A166E">
              <w:rPr>
                <w:noProof/>
                <w:webHidden/>
              </w:rPr>
              <w:fldChar w:fldCharType="end"/>
            </w:r>
          </w:hyperlink>
        </w:p>
        <w:p w14:paraId="638B4493" w14:textId="52D23D28" w:rsidR="003A166E" w:rsidRDefault="00063EA5">
          <w:pPr>
            <w:pStyle w:val="TOC2"/>
            <w:spacing w:after="264"/>
            <w:rPr>
              <w:rFonts w:asciiTheme="minorHAnsi" w:eastAsiaTheme="minorEastAsia" w:hAnsiTheme="minorHAnsi"/>
              <w:noProof/>
              <w:sz w:val="22"/>
            </w:rPr>
          </w:pPr>
          <w:hyperlink w:anchor="_Toc42862065" w:history="1">
            <w:r w:rsidR="003A166E" w:rsidRPr="00C95CA3">
              <w:rPr>
                <w:rStyle w:val="Hyperlink"/>
                <w:noProof/>
              </w:rPr>
              <w:t>13.20. Contract (Mistake of Fact)</w:t>
            </w:r>
            <w:r w:rsidR="003A166E">
              <w:rPr>
                <w:noProof/>
                <w:webHidden/>
              </w:rPr>
              <w:tab/>
            </w:r>
            <w:r w:rsidR="003A166E">
              <w:rPr>
                <w:noProof/>
                <w:webHidden/>
              </w:rPr>
              <w:fldChar w:fldCharType="begin"/>
            </w:r>
            <w:r w:rsidR="003A166E">
              <w:rPr>
                <w:noProof/>
                <w:webHidden/>
              </w:rPr>
              <w:instrText xml:space="preserve"> PAGEREF _Toc42862065 \h </w:instrText>
            </w:r>
            <w:r w:rsidR="003A166E">
              <w:rPr>
                <w:noProof/>
                <w:webHidden/>
              </w:rPr>
            </w:r>
            <w:r w:rsidR="003A166E">
              <w:rPr>
                <w:noProof/>
                <w:webHidden/>
              </w:rPr>
              <w:fldChar w:fldCharType="separate"/>
            </w:r>
            <w:r w:rsidR="003A166E">
              <w:rPr>
                <w:noProof/>
                <w:webHidden/>
              </w:rPr>
              <w:t>95</w:t>
            </w:r>
            <w:r w:rsidR="003A166E">
              <w:rPr>
                <w:noProof/>
                <w:webHidden/>
              </w:rPr>
              <w:fldChar w:fldCharType="end"/>
            </w:r>
          </w:hyperlink>
        </w:p>
        <w:p w14:paraId="70D2A3DA" w14:textId="2B7D391A" w:rsidR="003A166E" w:rsidRDefault="00063EA5">
          <w:pPr>
            <w:pStyle w:val="TOC2"/>
            <w:spacing w:after="264"/>
            <w:rPr>
              <w:rFonts w:asciiTheme="minorHAnsi" w:eastAsiaTheme="minorEastAsia" w:hAnsiTheme="minorHAnsi"/>
              <w:noProof/>
              <w:sz w:val="22"/>
            </w:rPr>
          </w:pPr>
          <w:hyperlink w:anchor="_Toc42862066" w:history="1">
            <w:r w:rsidR="003A166E" w:rsidRPr="00C95CA3">
              <w:rPr>
                <w:rStyle w:val="Hyperlink"/>
                <w:noProof/>
              </w:rPr>
              <w:t>13.21. Contract (Novation)</w:t>
            </w:r>
            <w:r w:rsidR="003A166E">
              <w:rPr>
                <w:noProof/>
                <w:webHidden/>
              </w:rPr>
              <w:tab/>
            </w:r>
            <w:r w:rsidR="003A166E">
              <w:rPr>
                <w:noProof/>
                <w:webHidden/>
              </w:rPr>
              <w:fldChar w:fldCharType="begin"/>
            </w:r>
            <w:r w:rsidR="003A166E">
              <w:rPr>
                <w:noProof/>
                <w:webHidden/>
              </w:rPr>
              <w:instrText xml:space="preserve"> PAGEREF _Toc42862066 \h </w:instrText>
            </w:r>
            <w:r w:rsidR="003A166E">
              <w:rPr>
                <w:noProof/>
                <w:webHidden/>
              </w:rPr>
            </w:r>
            <w:r w:rsidR="003A166E">
              <w:rPr>
                <w:noProof/>
                <w:webHidden/>
              </w:rPr>
              <w:fldChar w:fldCharType="separate"/>
            </w:r>
            <w:r w:rsidR="003A166E">
              <w:rPr>
                <w:noProof/>
                <w:webHidden/>
              </w:rPr>
              <w:t>96</w:t>
            </w:r>
            <w:r w:rsidR="003A166E">
              <w:rPr>
                <w:noProof/>
                <w:webHidden/>
              </w:rPr>
              <w:fldChar w:fldCharType="end"/>
            </w:r>
          </w:hyperlink>
        </w:p>
        <w:p w14:paraId="5BE4C3FA" w14:textId="7DD4E63B" w:rsidR="003A166E" w:rsidRDefault="00063EA5">
          <w:pPr>
            <w:pStyle w:val="TOC2"/>
            <w:spacing w:after="264"/>
            <w:rPr>
              <w:rFonts w:asciiTheme="minorHAnsi" w:eastAsiaTheme="minorEastAsia" w:hAnsiTheme="minorHAnsi"/>
              <w:noProof/>
              <w:sz w:val="22"/>
            </w:rPr>
          </w:pPr>
          <w:hyperlink w:anchor="_Toc42862067" w:history="1">
            <w:r w:rsidR="003A166E" w:rsidRPr="00C95CA3">
              <w:rPr>
                <w:rStyle w:val="Hyperlink"/>
                <w:noProof/>
              </w:rPr>
              <w:t>13.22. Contract (Statute of Frauds)</w:t>
            </w:r>
            <w:r w:rsidR="003A166E">
              <w:rPr>
                <w:noProof/>
                <w:webHidden/>
              </w:rPr>
              <w:tab/>
            </w:r>
            <w:r w:rsidR="003A166E">
              <w:rPr>
                <w:noProof/>
                <w:webHidden/>
              </w:rPr>
              <w:fldChar w:fldCharType="begin"/>
            </w:r>
            <w:r w:rsidR="003A166E">
              <w:rPr>
                <w:noProof/>
                <w:webHidden/>
              </w:rPr>
              <w:instrText xml:space="preserve"> PAGEREF _Toc42862067 \h </w:instrText>
            </w:r>
            <w:r w:rsidR="003A166E">
              <w:rPr>
                <w:noProof/>
                <w:webHidden/>
              </w:rPr>
            </w:r>
            <w:r w:rsidR="003A166E">
              <w:rPr>
                <w:noProof/>
                <w:webHidden/>
              </w:rPr>
              <w:fldChar w:fldCharType="separate"/>
            </w:r>
            <w:r w:rsidR="003A166E">
              <w:rPr>
                <w:noProof/>
                <w:webHidden/>
              </w:rPr>
              <w:t>96</w:t>
            </w:r>
            <w:r w:rsidR="003A166E">
              <w:rPr>
                <w:noProof/>
                <w:webHidden/>
              </w:rPr>
              <w:fldChar w:fldCharType="end"/>
            </w:r>
          </w:hyperlink>
        </w:p>
        <w:p w14:paraId="723F294E" w14:textId="3C9F21A5" w:rsidR="003A166E" w:rsidRDefault="00063EA5">
          <w:pPr>
            <w:pStyle w:val="TOC2"/>
            <w:spacing w:after="264"/>
            <w:rPr>
              <w:rFonts w:asciiTheme="minorHAnsi" w:eastAsiaTheme="minorEastAsia" w:hAnsiTheme="minorHAnsi"/>
              <w:noProof/>
              <w:sz w:val="22"/>
            </w:rPr>
          </w:pPr>
          <w:hyperlink w:anchor="_Toc42862068" w:history="1">
            <w:r w:rsidR="003A166E" w:rsidRPr="00C95CA3">
              <w:rPr>
                <w:rStyle w:val="Hyperlink"/>
                <w:noProof/>
              </w:rPr>
              <w:t>13.23. Contract (Unconscionability)</w:t>
            </w:r>
            <w:r w:rsidR="003A166E">
              <w:rPr>
                <w:noProof/>
                <w:webHidden/>
              </w:rPr>
              <w:tab/>
            </w:r>
            <w:r w:rsidR="003A166E">
              <w:rPr>
                <w:noProof/>
                <w:webHidden/>
              </w:rPr>
              <w:fldChar w:fldCharType="begin"/>
            </w:r>
            <w:r w:rsidR="003A166E">
              <w:rPr>
                <w:noProof/>
                <w:webHidden/>
              </w:rPr>
              <w:instrText xml:space="preserve"> PAGEREF _Toc42862068 \h </w:instrText>
            </w:r>
            <w:r w:rsidR="003A166E">
              <w:rPr>
                <w:noProof/>
                <w:webHidden/>
              </w:rPr>
            </w:r>
            <w:r w:rsidR="003A166E">
              <w:rPr>
                <w:noProof/>
                <w:webHidden/>
              </w:rPr>
              <w:fldChar w:fldCharType="separate"/>
            </w:r>
            <w:r w:rsidR="003A166E">
              <w:rPr>
                <w:noProof/>
                <w:webHidden/>
              </w:rPr>
              <w:t>97</w:t>
            </w:r>
            <w:r w:rsidR="003A166E">
              <w:rPr>
                <w:noProof/>
                <w:webHidden/>
              </w:rPr>
              <w:fldChar w:fldCharType="end"/>
            </w:r>
          </w:hyperlink>
        </w:p>
        <w:p w14:paraId="7C208D38" w14:textId="6AC0FCFB" w:rsidR="003A166E" w:rsidRDefault="00063EA5">
          <w:pPr>
            <w:pStyle w:val="TOC2"/>
            <w:spacing w:after="264"/>
            <w:rPr>
              <w:rFonts w:asciiTheme="minorHAnsi" w:eastAsiaTheme="minorEastAsia" w:hAnsiTheme="minorHAnsi"/>
              <w:noProof/>
              <w:sz w:val="22"/>
            </w:rPr>
          </w:pPr>
          <w:hyperlink w:anchor="_Toc42862069" w:history="1">
            <w:r w:rsidR="003A166E" w:rsidRPr="00C95CA3">
              <w:rPr>
                <w:rStyle w:val="Hyperlink"/>
                <w:noProof/>
              </w:rPr>
              <w:t>13.24. Contract (Undue Influence)</w:t>
            </w:r>
            <w:r w:rsidR="003A166E">
              <w:rPr>
                <w:noProof/>
                <w:webHidden/>
              </w:rPr>
              <w:tab/>
            </w:r>
            <w:r w:rsidR="003A166E">
              <w:rPr>
                <w:noProof/>
                <w:webHidden/>
              </w:rPr>
              <w:fldChar w:fldCharType="begin"/>
            </w:r>
            <w:r w:rsidR="003A166E">
              <w:rPr>
                <w:noProof/>
                <w:webHidden/>
              </w:rPr>
              <w:instrText xml:space="preserve"> PAGEREF _Toc42862069 \h </w:instrText>
            </w:r>
            <w:r w:rsidR="003A166E">
              <w:rPr>
                <w:noProof/>
                <w:webHidden/>
              </w:rPr>
            </w:r>
            <w:r w:rsidR="003A166E">
              <w:rPr>
                <w:noProof/>
                <w:webHidden/>
              </w:rPr>
              <w:fldChar w:fldCharType="separate"/>
            </w:r>
            <w:r w:rsidR="003A166E">
              <w:rPr>
                <w:noProof/>
                <w:webHidden/>
              </w:rPr>
              <w:t>98</w:t>
            </w:r>
            <w:r w:rsidR="003A166E">
              <w:rPr>
                <w:noProof/>
                <w:webHidden/>
              </w:rPr>
              <w:fldChar w:fldCharType="end"/>
            </w:r>
          </w:hyperlink>
        </w:p>
        <w:p w14:paraId="07D68F2A" w14:textId="02B85180" w:rsidR="003A166E" w:rsidRDefault="00063EA5">
          <w:pPr>
            <w:pStyle w:val="TOC2"/>
            <w:spacing w:after="264"/>
            <w:rPr>
              <w:rFonts w:asciiTheme="minorHAnsi" w:eastAsiaTheme="minorEastAsia" w:hAnsiTheme="minorHAnsi"/>
              <w:noProof/>
              <w:sz w:val="22"/>
            </w:rPr>
          </w:pPr>
          <w:hyperlink w:anchor="_Toc42862070" w:history="1">
            <w:r w:rsidR="003A166E" w:rsidRPr="00C95CA3">
              <w:rPr>
                <w:rStyle w:val="Hyperlink"/>
                <w:noProof/>
              </w:rPr>
              <w:t>13.25. Contract (Accord and Satisfaction)</w:t>
            </w:r>
            <w:r w:rsidR="003A166E">
              <w:rPr>
                <w:noProof/>
                <w:webHidden/>
              </w:rPr>
              <w:tab/>
            </w:r>
            <w:r w:rsidR="003A166E">
              <w:rPr>
                <w:noProof/>
                <w:webHidden/>
              </w:rPr>
              <w:fldChar w:fldCharType="begin"/>
            </w:r>
            <w:r w:rsidR="003A166E">
              <w:rPr>
                <w:noProof/>
                <w:webHidden/>
              </w:rPr>
              <w:instrText xml:space="preserve"> PAGEREF _Toc42862070 \h </w:instrText>
            </w:r>
            <w:r w:rsidR="003A166E">
              <w:rPr>
                <w:noProof/>
                <w:webHidden/>
              </w:rPr>
            </w:r>
            <w:r w:rsidR="003A166E">
              <w:rPr>
                <w:noProof/>
                <w:webHidden/>
              </w:rPr>
              <w:fldChar w:fldCharType="separate"/>
            </w:r>
            <w:r w:rsidR="003A166E">
              <w:rPr>
                <w:noProof/>
                <w:webHidden/>
              </w:rPr>
              <w:t>99</w:t>
            </w:r>
            <w:r w:rsidR="003A166E">
              <w:rPr>
                <w:noProof/>
                <w:webHidden/>
              </w:rPr>
              <w:fldChar w:fldCharType="end"/>
            </w:r>
          </w:hyperlink>
        </w:p>
        <w:p w14:paraId="4D3EEE70" w14:textId="7CD83A94" w:rsidR="003A166E" w:rsidRDefault="00063EA5">
          <w:pPr>
            <w:pStyle w:val="TOC2"/>
            <w:spacing w:after="264"/>
            <w:rPr>
              <w:rFonts w:asciiTheme="minorHAnsi" w:eastAsiaTheme="minorEastAsia" w:hAnsiTheme="minorHAnsi"/>
              <w:noProof/>
              <w:sz w:val="22"/>
            </w:rPr>
          </w:pPr>
          <w:hyperlink w:anchor="_Toc42862071" w:history="1">
            <w:r w:rsidR="003A166E" w:rsidRPr="00C95CA3">
              <w:rPr>
                <w:rStyle w:val="Hyperlink"/>
                <w:noProof/>
              </w:rPr>
              <w:t>13.26. Waiver</w:t>
            </w:r>
            <w:r w:rsidR="003A166E">
              <w:rPr>
                <w:noProof/>
                <w:webHidden/>
              </w:rPr>
              <w:tab/>
            </w:r>
            <w:r w:rsidR="003A166E">
              <w:rPr>
                <w:noProof/>
                <w:webHidden/>
              </w:rPr>
              <w:fldChar w:fldCharType="begin"/>
            </w:r>
            <w:r w:rsidR="003A166E">
              <w:rPr>
                <w:noProof/>
                <w:webHidden/>
              </w:rPr>
              <w:instrText xml:space="preserve"> PAGEREF _Toc42862071 \h </w:instrText>
            </w:r>
            <w:r w:rsidR="003A166E">
              <w:rPr>
                <w:noProof/>
                <w:webHidden/>
              </w:rPr>
            </w:r>
            <w:r w:rsidR="003A166E">
              <w:rPr>
                <w:noProof/>
                <w:webHidden/>
              </w:rPr>
              <w:fldChar w:fldCharType="separate"/>
            </w:r>
            <w:r w:rsidR="003A166E">
              <w:rPr>
                <w:noProof/>
                <w:webHidden/>
              </w:rPr>
              <w:t>99</w:t>
            </w:r>
            <w:r w:rsidR="003A166E">
              <w:rPr>
                <w:noProof/>
                <w:webHidden/>
              </w:rPr>
              <w:fldChar w:fldCharType="end"/>
            </w:r>
          </w:hyperlink>
        </w:p>
        <w:p w14:paraId="024E10AA" w14:textId="359E268D" w:rsidR="003A166E" w:rsidRDefault="00063EA5">
          <w:pPr>
            <w:pStyle w:val="TOC2"/>
            <w:spacing w:after="264"/>
            <w:rPr>
              <w:rFonts w:asciiTheme="minorHAnsi" w:eastAsiaTheme="minorEastAsia" w:hAnsiTheme="minorHAnsi"/>
              <w:noProof/>
              <w:sz w:val="22"/>
            </w:rPr>
          </w:pPr>
          <w:hyperlink w:anchor="_Toc42862072" w:history="1">
            <w:r w:rsidR="003A166E" w:rsidRPr="00C95CA3">
              <w:rPr>
                <w:rStyle w:val="Hyperlink"/>
                <w:noProof/>
              </w:rPr>
              <w:t>13.27. Failure to Mitigate</w:t>
            </w:r>
            <w:r w:rsidR="003A166E">
              <w:rPr>
                <w:noProof/>
                <w:webHidden/>
              </w:rPr>
              <w:tab/>
            </w:r>
            <w:r w:rsidR="003A166E">
              <w:rPr>
                <w:noProof/>
                <w:webHidden/>
              </w:rPr>
              <w:fldChar w:fldCharType="begin"/>
            </w:r>
            <w:r w:rsidR="003A166E">
              <w:rPr>
                <w:noProof/>
                <w:webHidden/>
              </w:rPr>
              <w:instrText xml:space="preserve"> PAGEREF _Toc42862072 \h </w:instrText>
            </w:r>
            <w:r w:rsidR="003A166E">
              <w:rPr>
                <w:noProof/>
                <w:webHidden/>
              </w:rPr>
            </w:r>
            <w:r w:rsidR="003A166E">
              <w:rPr>
                <w:noProof/>
                <w:webHidden/>
              </w:rPr>
              <w:fldChar w:fldCharType="separate"/>
            </w:r>
            <w:r w:rsidR="003A166E">
              <w:rPr>
                <w:noProof/>
                <w:webHidden/>
              </w:rPr>
              <w:t>100</w:t>
            </w:r>
            <w:r w:rsidR="003A166E">
              <w:rPr>
                <w:noProof/>
                <w:webHidden/>
              </w:rPr>
              <w:fldChar w:fldCharType="end"/>
            </w:r>
          </w:hyperlink>
        </w:p>
        <w:p w14:paraId="07E1F24C" w14:textId="387B5571" w:rsidR="003A166E" w:rsidRDefault="00063EA5">
          <w:pPr>
            <w:pStyle w:val="TOC2"/>
            <w:spacing w:after="264"/>
            <w:rPr>
              <w:rFonts w:asciiTheme="minorHAnsi" w:eastAsiaTheme="minorEastAsia" w:hAnsiTheme="minorHAnsi"/>
              <w:noProof/>
              <w:sz w:val="22"/>
            </w:rPr>
          </w:pPr>
          <w:hyperlink w:anchor="_Toc42862073" w:history="1">
            <w:r w:rsidR="003A166E" w:rsidRPr="00C95CA3">
              <w:rPr>
                <w:rStyle w:val="Hyperlink"/>
                <w:noProof/>
              </w:rPr>
              <w:t>13.28. Lack of Damages</w:t>
            </w:r>
            <w:r w:rsidR="003A166E">
              <w:rPr>
                <w:noProof/>
                <w:webHidden/>
              </w:rPr>
              <w:tab/>
            </w:r>
            <w:r w:rsidR="003A166E">
              <w:rPr>
                <w:noProof/>
                <w:webHidden/>
              </w:rPr>
              <w:fldChar w:fldCharType="begin"/>
            </w:r>
            <w:r w:rsidR="003A166E">
              <w:rPr>
                <w:noProof/>
                <w:webHidden/>
              </w:rPr>
              <w:instrText xml:space="preserve"> PAGEREF _Toc42862073 \h </w:instrText>
            </w:r>
            <w:r w:rsidR="003A166E">
              <w:rPr>
                <w:noProof/>
                <w:webHidden/>
              </w:rPr>
            </w:r>
            <w:r w:rsidR="003A166E">
              <w:rPr>
                <w:noProof/>
                <w:webHidden/>
              </w:rPr>
              <w:fldChar w:fldCharType="separate"/>
            </w:r>
            <w:r w:rsidR="003A166E">
              <w:rPr>
                <w:noProof/>
                <w:webHidden/>
              </w:rPr>
              <w:t>100</w:t>
            </w:r>
            <w:r w:rsidR="003A166E">
              <w:rPr>
                <w:noProof/>
                <w:webHidden/>
              </w:rPr>
              <w:fldChar w:fldCharType="end"/>
            </w:r>
          </w:hyperlink>
        </w:p>
        <w:p w14:paraId="02190B5B" w14:textId="2245C644" w:rsidR="003A166E" w:rsidRDefault="00063EA5">
          <w:pPr>
            <w:pStyle w:val="TOC2"/>
            <w:spacing w:after="264"/>
            <w:rPr>
              <w:rFonts w:asciiTheme="minorHAnsi" w:eastAsiaTheme="minorEastAsia" w:hAnsiTheme="minorHAnsi"/>
              <w:noProof/>
              <w:sz w:val="22"/>
            </w:rPr>
          </w:pPr>
          <w:hyperlink w:anchor="_Toc42862074" w:history="1">
            <w:r w:rsidR="003A166E" w:rsidRPr="00C95CA3">
              <w:rPr>
                <w:rStyle w:val="Hyperlink"/>
                <w:noProof/>
              </w:rPr>
              <w:t>13.29. Failure to State a Claim</w:t>
            </w:r>
            <w:r w:rsidR="003A166E">
              <w:rPr>
                <w:noProof/>
                <w:webHidden/>
              </w:rPr>
              <w:tab/>
            </w:r>
            <w:r w:rsidR="003A166E">
              <w:rPr>
                <w:noProof/>
                <w:webHidden/>
              </w:rPr>
              <w:fldChar w:fldCharType="begin"/>
            </w:r>
            <w:r w:rsidR="003A166E">
              <w:rPr>
                <w:noProof/>
                <w:webHidden/>
              </w:rPr>
              <w:instrText xml:space="preserve"> PAGEREF _Toc42862074 \h </w:instrText>
            </w:r>
            <w:r w:rsidR="003A166E">
              <w:rPr>
                <w:noProof/>
                <w:webHidden/>
              </w:rPr>
            </w:r>
            <w:r w:rsidR="003A166E">
              <w:rPr>
                <w:noProof/>
                <w:webHidden/>
              </w:rPr>
              <w:fldChar w:fldCharType="separate"/>
            </w:r>
            <w:r w:rsidR="003A166E">
              <w:rPr>
                <w:noProof/>
                <w:webHidden/>
              </w:rPr>
              <w:t>101</w:t>
            </w:r>
            <w:r w:rsidR="003A166E">
              <w:rPr>
                <w:noProof/>
                <w:webHidden/>
              </w:rPr>
              <w:fldChar w:fldCharType="end"/>
            </w:r>
          </w:hyperlink>
        </w:p>
        <w:p w14:paraId="15D55FF1" w14:textId="4B9333F7" w:rsidR="003A166E" w:rsidRDefault="00063EA5">
          <w:pPr>
            <w:pStyle w:val="TOC2"/>
            <w:spacing w:after="264"/>
            <w:rPr>
              <w:rFonts w:asciiTheme="minorHAnsi" w:eastAsiaTheme="minorEastAsia" w:hAnsiTheme="minorHAnsi"/>
              <w:noProof/>
              <w:sz w:val="22"/>
            </w:rPr>
          </w:pPr>
          <w:hyperlink w:anchor="_Toc42862075" w:history="1">
            <w:r w:rsidR="003A166E" w:rsidRPr="00C95CA3">
              <w:rPr>
                <w:rStyle w:val="Hyperlink"/>
                <w:noProof/>
              </w:rPr>
              <w:t>13.30. No Causation</w:t>
            </w:r>
            <w:r w:rsidR="003A166E">
              <w:rPr>
                <w:noProof/>
                <w:webHidden/>
              </w:rPr>
              <w:tab/>
            </w:r>
            <w:r w:rsidR="003A166E">
              <w:rPr>
                <w:noProof/>
                <w:webHidden/>
              </w:rPr>
              <w:fldChar w:fldCharType="begin"/>
            </w:r>
            <w:r w:rsidR="003A166E">
              <w:rPr>
                <w:noProof/>
                <w:webHidden/>
              </w:rPr>
              <w:instrText xml:space="preserve"> PAGEREF _Toc42862075 \h </w:instrText>
            </w:r>
            <w:r w:rsidR="003A166E">
              <w:rPr>
                <w:noProof/>
                <w:webHidden/>
              </w:rPr>
            </w:r>
            <w:r w:rsidR="003A166E">
              <w:rPr>
                <w:noProof/>
                <w:webHidden/>
              </w:rPr>
              <w:fldChar w:fldCharType="separate"/>
            </w:r>
            <w:r w:rsidR="003A166E">
              <w:rPr>
                <w:noProof/>
                <w:webHidden/>
              </w:rPr>
              <w:t>101</w:t>
            </w:r>
            <w:r w:rsidR="003A166E">
              <w:rPr>
                <w:noProof/>
                <w:webHidden/>
              </w:rPr>
              <w:fldChar w:fldCharType="end"/>
            </w:r>
          </w:hyperlink>
        </w:p>
        <w:p w14:paraId="35CE6C7C" w14:textId="2A5E1512" w:rsidR="003A166E" w:rsidRDefault="00063EA5">
          <w:pPr>
            <w:pStyle w:val="TOC2"/>
            <w:spacing w:after="264"/>
            <w:rPr>
              <w:rFonts w:asciiTheme="minorHAnsi" w:eastAsiaTheme="minorEastAsia" w:hAnsiTheme="minorHAnsi"/>
              <w:noProof/>
              <w:sz w:val="22"/>
            </w:rPr>
          </w:pPr>
          <w:hyperlink w:anchor="_Toc42862076" w:history="1">
            <w:r w:rsidR="003A166E" w:rsidRPr="00C95CA3">
              <w:rPr>
                <w:rStyle w:val="Hyperlink"/>
                <w:noProof/>
              </w:rPr>
              <w:t>13.31. Justification</w:t>
            </w:r>
            <w:r w:rsidR="003A166E">
              <w:rPr>
                <w:noProof/>
                <w:webHidden/>
              </w:rPr>
              <w:tab/>
            </w:r>
            <w:r w:rsidR="003A166E">
              <w:rPr>
                <w:noProof/>
                <w:webHidden/>
              </w:rPr>
              <w:fldChar w:fldCharType="begin"/>
            </w:r>
            <w:r w:rsidR="003A166E">
              <w:rPr>
                <w:noProof/>
                <w:webHidden/>
              </w:rPr>
              <w:instrText xml:space="preserve"> PAGEREF _Toc42862076 \h </w:instrText>
            </w:r>
            <w:r w:rsidR="003A166E">
              <w:rPr>
                <w:noProof/>
                <w:webHidden/>
              </w:rPr>
            </w:r>
            <w:r w:rsidR="003A166E">
              <w:rPr>
                <w:noProof/>
                <w:webHidden/>
              </w:rPr>
              <w:fldChar w:fldCharType="separate"/>
            </w:r>
            <w:r w:rsidR="003A166E">
              <w:rPr>
                <w:noProof/>
                <w:webHidden/>
              </w:rPr>
              <w:t>102</w:t>
            </w:r>
            <w:r w:rsidR="003A166E">
              <w:rPr>
                <w:noProof/>
                <w:webHidden/>
              </w:rPr>
              <w:fldChar w:fldCharType="end"/>
            </w:r>
          </w:hyperlink>
        </w:p>
        <w:p w14:paraId="4B24A300" w14:textId="1F85496B" w:rsidR="003A166E" w:rsidRDefault="00063EA5">
          <w:pPr>
            <w:pStyle w:val="TOC2"/>
            <w:spacing w:after="264"/>
            <w:rPr>
              <w:rFonts w:asciiTheme="minorHAnsi" w:eastAsiaTheme="minorEastAsia" w:hAnsiTheme="minorHAnsi"/>
              <w:noProof/>
              <w:sz w:val="22"/>
            </w:rPr>
          </w:pPr>
          <w:hyperlink w:anchor="_Toc42862077" w:history="1">
            <w:r w:rsidR="003A166E" w:rsidRPr="00C95CA3">
              <w:rPr>
                <w:rStyle w:val="Hyperlink"/>
                <w:noProof/>
              </w:rPr>
              <w:t>13.32. Ratification</w:t>
            </w:r>
            <w:r w:rsidR="003A166E">
              <w:rPr>
                <w:noProof/>
                <w:webHidden/>
              </w:rPr>
              <w:tab/>
            </w:r>
            <w:r w:rsidR="003A166E">
              <w:rPr>
                <w:noProof/>
                <w:webHidden/>
              </w:rPr>
              <w:fldChar w:fldCharType="begin"/>
            </w:r>
            <w:r w:rsidR="003A166E">
              <w:rPr>
                <w:noProof/>
                <w:webHidden/>
              </w:rPr>
              <w:instrText xml:space="preserve"> PAGEREF _Toc42862077 \h </w:instrText>
            </w:r>
            <w:r w:rsidR="003A166E">
              <w:rPr>
                <w:noProof/>
                <w:webHidden/>
              </w:rPr>
            </w:r>
            <w:r w:rsidR="003A166E">
              <w:rPr>
                <w:noProof/>
                <w:webHidden/>
              </w:rPr>
              <w:fldChar w:fldCharType="separate"/>
            </w:r>
            <w:r w:rsidR="003A166E">
              <w:rPr>
                <w:noProof/>
                <w:webHidden/>
              </w:rPr>
              <w:t>103</w:t>
            </w:r>
            <w:r w:rsidR="003A166E">
              <w:rPr>
                <w:noProof/>
                <w:webHidden/>
              </w:rPr>
              <w:fldChar w:fldCharType="end"/>
            </w:r>
          </w:hyperlink>
        </w:p>
        <w:p w14:paraId="578E0DC4" w14:textId="1394DD8E" w:rsidR="003A166E" w:rsidRDefault="00063EA5">
          <w:pPr>
            <w:pStyle w:val="TOC2"/>
            <w:spacing w:after="264"/>
            <w:rPr>
              <w:rFonts w:asciiTheme="minorHAnsi" w:eastAsiaTheme="minorEastAsia" w:hAnsiTheme="minorHAnsi"/>
              <w:noProof/>
              <w:sz w:val="22"/>
            </w:rPr>
          </w:pPr>
          <w:hyperlink w:anchor="_Toc42862078" w:history="1">
            <w:r w:rsidR="003A166E" w:rsidRPr="00C95CA3">
              <w:rPr>
                <w:rStyle w:val="Hyperlink"/>
                <w:noProof/>
              </w:rPr>
              <w:t>13.33. Litigation Privilege (Civ. Code, § 47)</w:t>
            </w:r>
            <w:r w:rsidR="003A166E">
              <w:rPr>
                <w:noProof/>
                <w:webHidden/>
              </w:rPr>
              <w:tab/>
            </w:r>
            <w:r w:rsidR="003A166E">
              <w:rPr>
                <w:noProof/>
                <w:webHidden/>
              </w:rPr>
              <w:fldChar w:fldCharType="begin"/>
            </w:r>
            <w:r w:rsidR="003A166E">
              <w:rPr>
                <w:noProof/>
                <w:webHidden/>
              </w:rPr>
              <w:instrText xml:space="preserve"> PAGEREF _Toc42862078 \h </w:instrText>
            </w:r>
            <w:r w:rsidR="003A166E">
              <w:rPr>
                <w:noProof/>
                <w:webHidden/>
              </w:rPr>
            </w:r>
            <w:r w:rsidR="003A166E">
              <w:rPr>
                <w:noProof/>
                <w:webHidden/>
              </w:rPr>
              <w:fldChar w:fldCharType="separate"/>
            </w:r>
            <w:r w:rsidR="003A166E">
              <w:rPr>
                <w:noProof/>
                <w:webHidden/>
              </w:rPr>
              <w:t>103</w:t>
            </w:r>
            <w:r w:rsidR="003A166E">
              <w:rPr>
                <w:noProof/>
                <w:webHidden/>
              </w:rPr>
              <w:fldChar w:fldCharType="end"/>
            </w:r>
          </w:hyperlink>
        </w:p>
        <w:p w14:paraId="7FB2FF13" w14:textId="2698E2F9" w:rsidR="003A166E" w:rsidRDefault="00063EA5">
          <w:pPr>
            <w:pStyle w:val="TOC2"/>
            <w:spacing w:after="264"/>
            <w:rPr>
              <w:rFonts w:asciiTheme="minorHAnsi" w:eastAsiaTheme="minorEastAsia" w:hAnsiTheme="minorHAnsi"/>
              <w:noProof/>
              <w:sz w:val="22"/>
            </w:rPr>
          </w:pPr>
          <w:hyperlink w:anchor="_Toc42862079" w:history="1">
            <w:r w:rsidR="003A166E" w:rsidRPr="00C95CA3">
              <w:rPr>
                <w:rStyle w:val="Hyperlink"/>
                <w:noProof/>
              </w:rPr>
              <w:t>13.34. Consent</w:t>
            </w:r>
            <w:r w:rsidR="003A166E">
              <w:rPr>
                <w:noProof/>
                <w:webHidden/>
              </w:rPr>
              <w:tab/>
            </w:r>
            <w:r w:rsidR="003A166E">
              <w:rPr>
                <w:noProof/>
                <w:webHidden/>
              </w:rPr>
              <w:fldChar w:fldCharType="begin"/>
            </w:r>
            <w:r w:rsidR="003A166E">
              <w:rPr>
                <w:noProof/>
                <w:webHidden/>
              </w:rPr>
              <w:instrText xml:space="preserve"> PAGEREF _Toc42862079 \h </w:instrText>
            </w:r>
            <w:r w:rsidR="003A166E">
              <w:rPr>
                <w:noProof/>
                <w:webHidden/>
              </w:rPr>
            </w:r>
            <w:r w:rsidR="003A166E">
              <w:rPr>
                <w:noProof/>
                <w:webHidden/>
              </w:rPr>
              <w:fldChar w:fldCharType="separate"/>
            </w:r>
            <w:r w:rsidR="003A166E">
              <w:rPr>
                <w:noProof/>
                <w:webHidden/>
              </w:rPr>
              <w:t>104</w:t>
            </w:r>
            <w:r w:rsidR="003A166E">
              <w:rPr>
                <w:noProof/>
                <w:webHidden/>
              </w:rPr>
              <w:fldChar w:fldCharType="end"/>
            </w:r>
          </w:hyperlink>
        </w:p>
        <w:p w14:paraId="10F08B2B" w14:textId="1B19BC83" w:rsidR="003A166E" w:rsidRDefault="00063EA5">
          <w:pPr>
            <w:pStyle w:val="TOC2"/>
            <w:spacing w:after="264"/>
            <w:rPr>
              <w:rFonts w:asciiTheme="minorHAnsi" w:eastAsiaTheme="minorEastAsia" w:hAnsiTheme="minorHAnsi"/>
              <w:noProof/>
              <w:sz w:val="22"/>
            </w:rPr>
          </w:pPr>
          <w:hyperlink w:anchor="_Toc42862080" w:history="1">
            <w:r w:rsidR="003A166E" w:rsidRPr="00C95CA3">
              <w:rPr>
                <w:rStyle w:val="Hyperlink"/>
                <w:noProof/>
              </w:rPr>
              <w:t>13.35. Necessity</w:t>
            </w:r>
            <w:r w:rsidR="003A166E">
              <w:rPr>
                <w:noProof/>
                <w:webHidden/>
              </w:rPr>
              <w:tab/>
            </w:r>
            <w:r w:rsidR="003A166E">
              <w:rPr>
                <w:noProof/>
                <w:webHidden/>
              </w:rPr>
              <w:fldChar w:fldCharType="begin"/>
            </w:r>
            <w:r w:rsidR="003A166E">
              <w:rPr>
                <w:noProof/>
                <w:webHidden/>
              </w:rPr>
              <w:instrText xml:space="preserve"> PAGEREF _Toc42862080 \h </w:instrText>
            </w:r>
            <w:r w:rsidR="003A166E">
              <w:rPr>
                <w:noProof/>
                <w:webHidden/>
              </w:rPr>
            </w:r>
            <w:r w:rsidR="003A166E">
              <w:rPr>
                <w:noProof/>
                <w:webHidden/>
              </w:rPr>
              <w:fldChar w:fldCharType="separate"/>
            </w:r>
            <w:r w:rsidR="003A166E">
              <w:rPr>
                <w:noProof/>
                <w:webHidden/>
              </w:rPr>
              <w:t>105</w:t>
            </w:r>
            <w:r w:rsidR="003A166E">
              <w:rPr>
                <w:noProof/>
                <w:webHidden/>
              </w:rPr>
              <w:fldChar w:fldCharType="end"/>
            </w:r>
          </w:hyperlink>
        </w:p>
        <w:p w14:paraId="7717AF7C" w14:textId="5C4787E9" w:rsidR="003A166E" w:rsidRDefault="00063EA5">
          <w:pPr>
            <w:pStyle w:val="TOC2"/>
            <w:spacing w:after="264"/>
            <w:rPr>
              <w:rFonts w:asciiTheme="minorHAnsi" w:eastAsiaTheme="minorEastAsia" w:hAnsiTheme="minorHAnsi"/>
              <w:noProof/>
              <w:sz w:val="22"/>
            </w:rPr>
          </w:pPr>
          <w:hyperlink w:anchor="_Toc42862081" w:history="1">
            <w:r w:rsidR="003A166E" w:rsidRPr="00C95CA3">
              <w:rPr>
                <w:rStyle w:val="Hyperlink"/>
                <w:noProof/>
              </w:rPr>
              <w:t>13.36. Private Necessity</w:t>
            </w:r>
            <w:r w:rsidR="003A166E">
              <w:rPr>
                <w:noProof/>
                <w:webHidden/>
              </w:rPr>
              <w:tab/>
            </w:r>
            <w:r w:rsidR="003A166E">
              <w:rPr>
                <w:noProof/>
                <w:webHidden/>
              </w:rPr>
              <w:fldChar w:fldCharType="begin"/>
            </w:r>
            <w:r w:rsidR="003A166E">
              <w:rPr>
                <w:noProof/>
                <w:webHidden/>
              </w:rPr>
              <w:instrText xml:space="preserve"> PAGEREF _Toc42862081 \h </w:instrText>
            </w:r>
            <w:r w:rsidR="003A166E">
              <w:rPr>
                <w:noProof/>
                <w:webHidden/>
              </w:rPr>
            </w:r>
            <w:r w:rsidR="003A166E">
              <w:rPr>
                <w:noProof/>
                <w:webHidden/>
              </w:rPr>
              <w:fldChar w:fldCharType="separate"/>
            </w:r>
            <w:r w:rsidR="003A166E">
              <w:rPr>
                <w:noProof/>
                <w:webHidden/>
              </w:rPr>
              <w:t>105</w:t>
            </w:r>
            <w:r w:rsidR="003A166E">
              <w:rPr>
                <w:noProof/>
                <w:webHidden/>
              </w:rPr>
              <w:fldChar w:fldCharType="end"/>
            </w:r>
          </w:hyperlink>
        </w:p>
        <w:p w14:paraId="62B41118" w14:textId="2FD2575B" w:rsidR="003A166E" w:rsidRDefault="00063EA5">
          <w:pPr>
            <w:pStyle w:val="TOC2"/>
            <w:spacing w:after="264"/>
            <w:rPr>
              <w:rFonts w:asciiTheme="minorHAnsi" w:eastAsiaTheme="minorEastAsia" w:hAnsiTheme="minorHAnsi"/>
              <w:noProof/>
              <w:sz w:val="22"/>
            </w:rPr>
          </w:pPr>
          <w:hyperlink w:anchor="_Toc42862082" w:history="1">
            <w:r w:rsidR="003A166E" w:rsidRPr="00C95CA3">
              <w:rPr>
                <w:rStyle w:val="Hyperlink"/>
                <w:noProof/>
              </w:rPr>
              <w:t>13.37. Equitable Easement</w:t>
            </w:r>
            <w:r w:rsidR="003A166E">
              <w:rPr>
                <w:noProof/>
                <w:webHidden/>
              </w:rPr>
              <w:tab/>
            </w:r>
            <w:r w:rsidR="003A166E">
              <w:rPr>
                <w:noProof/>
                <w:webHidden/>
              </w:rPr>
              <w:fldChar w:fldCharType="begin"/>
            </w:r>
            <w:r w:rsidR="003A166E">
              <w:rPr>
                <w:noProof/>
                <w:webHidden/>
              </w:rPr>
              <w:instrText xml:space="preserve"> PAGEREF _Toc42862082 \h </w:instrText>
            </w:r>
            <w:r w:rsidR="003A166E">
              <w:rPr>
                <w:noProof/>
                <w:webHidden/>
              </w:rPr>
            </w:r>
            <w:r w:rsidR="003A166E">
              <w:rPr>
                <w:noProof/>
                <w:webHidden/>
              </w:rPr>
              <w:fldChar w:fldCharType="separate"/>
            </w:r>
            <w:r w:rsidR="003A166E">
              <w:rPr>
                <w:noProof/>
                <w:webHidden/>
              </w:rPr>
              <w:t>106</w:t>
            </w:r>
            <w:r w:rsidR="003A166E">
              <w:rPr>
                <w:noProof/>
                <w:webHidden/>
              </w:rPr>
              <w:fldChar w:fldCharType="end"/>
            </w:r>
          </w:hyperlink>
        </w:p>
        <w:p w14:paraId="3100B909" w14:textId="7CE6ACFA" w:rsidR="003A166E" w:rsidRDefault="00063EA5">
          <w:pPr>
            <w:pStyle w:val="TOC1"/>
            <w:spacing w:after="264"/>
            <w:rPr>
              <w:rFonts w:asciiTheme="minorHAnsi" w:eastAsiaTheme="minorEastAsia" w:hAnsiTheme="minorHAnsi"/>
              <w:noProof/>
              <w:sz w:val="22"/>
            </w:rPr>
          </w:pPr>
          <w:hyperlink w:anchor="_Toc42862083" w:history="1">
            <w:r w:rsidR="003A166E" w:rsidRPr="00C95CA3">
              <w:rPr>
                <w:rStyle w:val="Hyperlink"/>
                <w:noProof/>
              </w:rPr>
              <w:t>14. STRATEGIC CONSIDERATIONS</w:t>
            </w:r>
            <w:r w:rsidR="003A166E">
              <w:rPr>
                <w:noProof/>
                <w:webHidden/>
              </w:rPr>
              <w:tab/>
            </w:r>
            <w:r w:rsidR="003A166E">
              <w:rPr>
                <w:noProof/>
                <w:webHidden/>
              </w:rPr>
              <w:fldChar w:fldCharType="begin"/>
            </w:r>
            <w:r w:rsidR="003A166E">
              <w:rPr>
                <w:noProof/>
                <w:webHidden/>
              </w:rPr>
              <w:instrText xml:space="preserve"> PAGEREF _Toc42862083 \h </w:instrText>
            </w:r>
            <w:r w:rsidR="003A166E">
              <w:rPr>
                <w:noProof/>
                <w:webHidden/>
              </w:rPr>
            </w:r>
            <w:r w:rsidR="003A166E">
              <w:rPr>
                <w:noProof/>
                <w:webHidden/>
              </w:rPr>
              <w:fldChar w:fldCharType="separate"/>
            </w:r>
            <w:r w:rsidR="003A166E">
              <w:rPr>
                <w:noProof/>
                <w:webHidden/>
              </w:rPr>
              <w:t>107</w:t>
            </w:r>
            <w:r w:rsidR="003A166E">
              <w:rPr>
                <w:noProof/>
                <w:webHidden/>
              </w:rPr>
              <w:fldChar w:fldCharType="end"/>
            </w:r>
          </w:hyperlink>
        </w:p>
        <w:p w14:paraId="03C756A7" w14:textId="611E992E" w:rsidR="003A166E" w:rsidRDefault="00063EA5">
          <w:pPr>
            <w:pStyle w:val="TOC2"/>
            <w:spacing w:after="264"/>
            <w:rPr>
              <w:rFonts w:asciiTheme="minorHAnsi" w:eastAsiaTheme="minorEastAsia" w:hAnsiTheme="minorHAnsi"/>
              <w:noProof/>
              <w:sz w:val="22"/>
            </w:rPr>
          </w:pPr>
          <w:hyperlink w:anchor="_Toc42862084" w:history="1">
            <w:r w:rsidR="003A166E" w:rsidRPr="00C95CA3">
              <w:rPr>
                <w:rStyle w:val="Hyperlink"/>
                <w:noProof/>
              </w:rPr>
              <w:t>14.1. Applicability of Davis-Stirling Act</w:t>
            </w:r>
            <w:r w:rsidR="003A166E">
              <w:rPr>
                <w:noProof/>
                <w:webHidden/>
              </w:rPr>
              <w:tab/>
            </w:r>
            <w:r w:rsidR="003A166E">
              <w:rPr>
                <w:noProof/>
                <w:webHidden/>
              </w:rPr>
              <w:fldChar w:fldCharType="begin"/>
            </w:r>
            <w:r w:rsidR="003A166E">
              <w:rPr>
                <w:noProof/>
                <w:webHidden/>
              </w:rPr>
              <w:instrText xml:space="preserve"> PAGEREF _Toc42862084 \h </w:instrText>
            </w:r>
            <w:r w:rsidR="003A166E">
              <w:rPr>
                <w:noProof/>
                <w:webHidden/>
              </w:rPr>
            </w:r>
            <w:r w:rsidR="003A166E">
              <w:rPr>
                <w:noProof/>
                <w:webHidden/>
              </w:rPr>
              <w:fldChar w:fldCharType="separate"/>
            </w:r>
            <w:r w:rsidR="003A166E">
              <w:rPr>
                <w:noProof/>
                <w:webHidden/>
              </w:rPr>
              <w:t>107</w:t>
            </w:r>
            <w:r w:rsidR="003A166E">
              <w:rPr>
                <w:noProof/>
                <w:webHidden/>
              </w:rPr>
              <w:fldChar w:fldCharType="end"/>
            </w:r>
          </w:hyperlink>
        </w:p>
        <w:p w14:paraId="115409FB" w14:textId="720729C1" w:rsidR="003A166E" w:rsidRDefault="00063EA5">
          <w:pPr>
            <w:pStyle w:val="TOC2"/>
            <w:spacing w:after="264"/>
            <w:rPr>
              <w:rFonts w:asciiTheme="minorHAnsi" w:eastAsiaTheme="minorEastAsia" w:hAnsiTheme="minorHAnsi"/>
              <w:noProof/>
              <w:sz w:val="22"/>
            </w:rPr>
          </w:pPr>
          <w:hyperlink w:anchor="_Toc42862085" w:history="1">
            <w:r w:rsidR="003A166E" w:rsidRPr="00C95CA3">
              <w:rPr>
                <w:rStyle w:val="Hyperlink"/>
                <w:noProof/>
              </w:rPr>
              <w:t>14.2. Attorneys’ Fees and Costs</w:t>
            </w:r>
            <w:r w:rsidR="003A166E">
              <w:rPr>
                <w:noProof/>
                <w:webHidden/>
              </w:rPr>
              <w:tab/>
            </w:r>
            <w:r w:rsidR="003A166E">
              <w:rPr>
                <w:noProof/>
                <w:webHidden/>
              </w:rPr>
              <w:fldChar w:fldCharType="begin"/>
            </w:r>
            <w:r w:rsidR="003A166E">
              <w:rPr>
                <w:noProof/>
                <w:webHidden/>
              </w:rPr>
              <w:instrText xml:space="preserve"> PAGEREF _Toc42862085 \h </w:instrText>
            </w:r>
            <w:r w:rsidR="003A166E">
              <w:rPr>
                <w:noProof/>
                <w:webHidden/>
              </w:rPr>
            </w:r>
            <w:r w:rsidR="003A166E">
              <w:rPr>
                <w:noProof/>
                <w:webHidden/>
              </w:rPr>
              <w:fldChar w:fldCharType="separate"/>
            </w:r>
            <w:r w:rsidR="003A166E">
              <w:rPr>
                <w:noProof/>
                <w:webHidden/>
              </w:rPr>
              <w:t>107</w:t>
            </w:r>
            <w:r w:rsidR="003A166E">
              <w:rPr>
                <w:noProof/>
                <w:webHidden/>
              </w:rPr>
              <w:fldChar w:fldCharType="end"/>
            </w:r>
          </w:hyperlink>
        </w:p>
        <w:p w14:paraId="600F9655" w14:textId="0ADD32C4" w:rsidR="003A166E" w:rsidRDefault="00063EA5">
          <w:pPr>
            <w:pStyle w:val="TOC2"/>
            <w:spacing w:after="264"/>
            <w:rPr>
              <w:rFonts w:asciiTheme="minorHAnsi" w:eastAsiaTheme="minorEastAsia" w:hAnsiTheme="minorHAnsi"/>
              <w:noProof/>
              <w:sz w:val="22"/>
            </w:rPr>
          </w:pPr>
          <w:hyperlink w:anchor="_Toc42862086" w:history="1">
            <w:r w:rsidR="003A166E" w:rsidRPr="00C95CA3">
              <w:rPr>
                <w:rStyle w:val="Hyperlink"/>
                <w:noProof/>
              </w:rPr>
              <w:t>14.3. Jurisdiction</w:t>
            </w:r>
            <w:r w:rsidR="003A166E">
              <w:rPr>
                <w:noProof/>
                <w:webHidden/>
              </w:rPr>
              <w:tab/>
            </w:r>
            <w:r w:rsidR="003A166E">
              <w:rPr>
                <w:noProof/>
                <w:webHidden/>
              </w:rPr>
              <w:fldChar w:fldCharType="begin"/>
            </w:r>
            <w:r w:rsidR="003A166E">
              <w:rPr>
                <w:noProof/>
                <w:webHidden/>
              </w:rPr>
              <w:instrText xml:space="preserve"> PAGEREF _Toc42862086 \h </w:instrText>
            </w:r>
            <w:r w:rsidR="003A166E">
              <w:rPr>
                <w:noProof/>
                <w:webHidden/>
              </w:rPr>
            </w:r>
            <w:r w:rsidR="003A166E">
              <w:rPr>
                <w:noProof/>
                <w:webHidden/>
              </w:rPr>
              <w:fldChar w:fldCharType="separate"/>
            </w:r>
            <w:r w:rsidR="003A166E">
              <w:rPr>
                <w:noProof/>
                <w:webHidden/>
              </w:rPr>
              <w:t>108</w:t>
            </w:r>
            <w:r w:rsidR="003A166E">
              <w:rPr>
                <w:noProof/>
                <w:webHidden/>
              </w:rPr>
              <w:fldChar w:fldCharType="end"/>
            </w:r>
          </w:hyperlink>
        </w:p>
        <w:p w14:paraId="510724E7" w14:textId="65A9EFEE" w:rsidR="003A166E" w:rsidRDefault="00063EA5">
          <w:pPr>
            <w:pStyle w:val="TOC3"/>
            <w:spacing w:after="264"/>
            <w:rPr>
              <w:rFonts w:asciiTheme="minorHAnsi" w:eastAsiaTheme="minorEastAsia" w:hAnsiTheme="minorHAnsi"/>
              <w:noProof/>
              <w:sz w:val="22"/>
            </w:rPr>
          </w:pPr>
          <w:hyperlink w:anchor="_Toc42862087" w:history="1">
            <w:r w:rsidR="003A166E" w:rsidRPr="00C95CA3">
              <w:rPr>
                <w:rStyle w:val="Hyperlink"/>
                <w:noProof/>
              </w:rPr>
              <w:t>14.3.1. Arbitration</w:t>
            </w:r>
            <w:r w:rsidR="003A166E">
              <w:rPr>
                <w:noProof/>
                <w:webHidden/>
              </w:rPr>
              <w:tab/>
            </w:r>
            <w:r w:rsidR="003A166E">
              <w:rPr>
                <w:noProof/>
                <w:webHidden/>
              </w:rPr>
              <w:fldChar w:fldCharType="begin"/>
            </w:r>
            <w:r w:rsidR="003A166E">
              <w:rPr>
                <w:noProof/>
                <w:webHidden/>
              </w:rPr>
              <w:instrText xml:space="preserve"> PAGEREF _Toc42862087 \h </w:instrText>
            </w:r>
            <w:r w:rsidR="003A166E">
              <w:rPr>
                <w:noProof/>
                <w:webHidden/>
              </w:rPr>
            </w:r>
            <w:r w:rsidR="003A166E">
              <w:rPr>
                <w:noProof/>
                <w:webHidden/>
              </w:rPr>
              <w:fldChar w:fldCharType="separate"/>
            </w:r>
            <w:r w:rsidR="003A166E">
              <w:rPr>
                <w:noProof/>
                <w:webHidden/>
              </w:rPr>
              <w:t>108</w:t>
            </w:r>
            <w:r w:rsidR="003A166E">
              <w:rPr>
                <w:noProof/>
                <w:webHidden/>
              </w:rPr>
              <w:fldChar w:fldCharType="end"/>
            </w:r>
          </w:hyperlink>
        </w:p>
        <w:p w14:paraId="1A1F8C95" w14:textId="66CDFE3A" w:rsidR="003A166E" w:rsidRDefault="00063EA5">
          <w:pPr>
            <w:pStyle w:val="TOC3"/>
            <w:spacing w:after="264"/>
            <w:rPr>
              <w:rFonts w:asciiTheme="minorHAnsi" w:eastAsiaTheme="minorEastAsia" w:hAnsiTheme="minorHAnsi"/>
              <w:noProof/>
              <w:sz w:val="22"/>
            </w:rPr>
          </w:pPr>
          <w:hyperlink w:anchor="_Toc42862088" w:history="1">
            <w:r w:rsidR="003A166E" w:rsidRPr="00C95CA3">
              <w:rPr>
                <w:rStyle w:val="Hyperlink"/>
                <w:noProof/>
              </w:rPr>
              <w:t>14.3.2. Personal Jurisdiction</w:t>
            </w:r>
            <w:r w:rsidR="003A166E">
              <w:rPr>
                <w:noProof/>
                <w:webHidden/>
              </w:rPr>
              <w:tab/>
            </w:r>
            <w:r w:rsidR="003A166E">
              <w:rPr>
                <w:noProof/>
                <w:webHidden/>
              </w:rPr>
              <w:fldChar w:fldCharType="begin"/>
            </w:r>
            <w:r w:rsidR="003A166E">
              <w:rPr>
                <w:noProof/>
                <w:webHidden/>
              </w:rPr>
              <w:instrText xml:space="preserve"> PAGEREF _Toc42862088 \h </w:instrText>
            </w:r>
            <w:r w:rsidR="003A166E">
              <w:rPr>
                <w:noProof/>
                <w:webHidden/>
              </w:rPr>
            </w:r>
            <w:r w:rsidR="003A166E">
              <w:rPr>
                <w:noProof/>
                <w:webHidden/>
              </w:rPr>
              <w:fldChar w:fldCharType="separate"/>
            </w:r>
            <w:r w:rsidR="003A166E">
              <w:rPr>
                <w:noProof/>
                <w:webHidden/>
              </w:rPr>
              <w:t>108</w:t>
            </w:r>
            <w:r w:rsidR="003A166E">
              <w:rPr>
                <w:noProof/>
                <w:webHidden/>
              </w:rPr>
              <w:fldChar w:fldCharType="end"/>
            </w:r>
          </w:hyperlink>
        </w:p>
        <w:p w14:paraId="476101BA" w14:textId="43A1A4AB" w:rsidR="003A166E" w:rsidRDefault="00063EA5">
          <w:pPr>
            <w:pStyle w:val="TOC3"/>
            <w:spacing w:after="264"/>
            <w:rPr>
              <w:rFonts w:asciiTheme="minorHAnsi" w:eastAsiaTheme="minorEastAsia" w:hAnsiTheme="minorHAnsi"/>
              <w:noProof/>
              <w:sz w:val="22"/>
            </w:rPr>
          </w:pPr>
          <w:hyperlink w:anchor="_Toc42862089" w:history="1">
            <w:r w:rsidR="003A166E" w:rsidRPr="00C95CA3">
              <w:rPr>
                <w:rStyle w:val="Hyperlink"/>
                <w:noProof/>
              </w:rPr>
              <w:t>14.3.3. Subject Matter Jurisdiction</w:t>
            </w:r>
            <w:r w:rsidR="003A166E">
              <w:rPr>
                <w:noProof/>
                <w:webHidden/>
              </w:rPr>
              <w:tab/>
            </w:r>
            <w:r w:rsidR="003A166E">
              <w:rPr>
                <w:noProof/>
                <w:webHidden/>
              </w:rPr>
              <w:fldChar w:fldCharType="begin"/>
            </w:r>
            <w:r w:rsidR="003A166E">
              <w:rPr>
                <w:noProof/>
                <w:webHidden/>
              </w:rPr>
              <w:instrText xml:space="preserve"> PAGEREF _Toc42862089 \h </w:instrText>
            </w:r>
            <w:r w:rsidR="003A166E">
              <w:rPr>
                <w:noProof/>
                <w:webHidden/>
              </w:rPr>
            </w:r>
            <w:r w:rsidR="003A166E">
              <w:rPr>
                <w:noProof/>
                <w:webHidden/>
              </w:rPr>
              <w:fldChar w:fldCharType="separate"/>
            </w:r>
            <w:r w:rsidR="003A166E">
              <w:rPr>
                <w:noProof/>
                <w:webHidden/>
              </w:rPr>
              <w:t>109</w:t>
            </w:r>
            <w:r w:rsidR="003A166E">
              <w:rPr>
                <w:noProof/>
                <w:webHidden/>
              </w:rPr>
              <w:fldChar w:fldCharType="end"/>
            </w:r>
          </w:hyperlink>
        </w:p>
        <w:p w14:paraId="6F8C0EFD" w14:textId="740C82AE" w:rsidR="003A166E" w:rsidRDefault="00063EA5">
          <w:pPr>
            <w:pStyle w:val="TOC2"/>
            <w:spacing w:after="264"/>
            <w:rPr>
              <w:rFonts w:asciiTheme="minorHAnsi" w:eastAsiaTheme="minorEastAsia" w:hAnsiTheme="minorHAnsi"/>
              <w:noProof/>
              <w:sz w:val="22"/>
            </w:rPr>
          </w:pPr>
          <w:hyperlink w:anchor="_Toc42862090" w:history="1">
            <w:r w:rsidR="003A166E" w:rsidRPr="00C95CA3">
              <w:rPr>
                <w:rStyle w:val="Hyperlink"/>
                <w:noProof/>
              </w:rPr>
              <w:t>14.4. Pre-Filing Requirements</w:t>
            </w:r>
            <w:r w:rsidR="003A166E">
              <w:rPr>
                <w:noProof/>
                <w:webHidden/>
              </w:rPr>
              <w:tab/>
            </w:r>
            <w:r w:rsidR="003A166E">
              <w:rPr>
                <w:noProof/>
                <w:webHidden/>
              </w:rPr>
              <w:fldChar w:fldCharType="begin"/>
            </w:r>
            <w:r w:rsidR="003A166E">
              <w:rPr>
                <w:noProof/>
                <w:webHidden/>
              </w:rPr>
              <w:instrText xml:space="preserve"> PAGEREF _Toc42862090 \h </w:instrText>
            </w:r>
            <w:r w:rsidR="003A166E">
              <w:rPr>
                <w:noProof/>
                <w:webHidden/>
              </w:rPr>
            </w:r>
            <w:r w:rsidR="003A166E">
              <w:rPr>
                <w:noProof/>
                <w:webHidden/>
              </w:rPr>
              <w:fldChar w:fldCharType="separate"/>
            </w:r>
            <w:r w:rsidR="003A166E">
              <w:rPr>
                <w:noProof/>
                <w:webHidden/>
              </w:rPr>
              <w:t>109</w:t>
            </w:r>
            <w:r w:rsidR="003A166E">
              <w:rPr>
                <w:noProof/>
                <w:webHidden/>
              </w:rPr>
              <w:fldChar w:fldCharType="end"/>
            </w:r>
          </w:hyperlink>
        </w:p>
        <w:p w14:paraId="6B27F89E" w14:textId="1DC51F47" w:rsidR="003A166E" w:rsidRDefault="00063EA5">
          <w:pPr>
            <w:pStyle w:val="TOC2"/>
            <w:spacing w:after="264"/>
            <w:rPr>
              <w:rFonts w:asciiTheme="minorHAnsi" w:eastAsiaTheme="minorEastAsia" w:hAnsiTheme="minorHAnsi"/>
              <w:noProof/>
              <w:sz w:val="22"/>
            </w:rPr>
          </w:pPr>
          <w:hyperlink w:anchor="_Toc42862091" w:history="1">
            <w:r w:rsidR="003A166E" w:rsidRPr="00C95CA3">
              <w:rPr>
                <w:rStyle w:val="Hyperlink"/>
                <w:noProof/>
              </w:rPr>
              <w:t>14.5. Anti-SLAPP Analysis</w:t>
            </w:r>
            <w:r w:rsidR="003A166E">
              <w:rPr>
                <w:noProof/>
                <w:webHidden/>
              </w:rPr>
              <w:tab/>
            </w:r>
            <w:r w:rsidR="003A166E">
              <w:rPr>
                <w:noProof/>
                <w:webHidden/>
              </w:rPr>
              <w:fldChar w:fldCharType="begin"/>
            </w:r>
            <w:r w:rsidR="003A166E">
              <w:rPr>
                <w:noProof/>
                <w:webHidden/>
              </w:rPr>
              <w:instrText xml:space="preserve"> PAGEREF _Toc42862091 \h </w:instrText>
            </w:r>
            <w:r w:rsidR="003A166E">
              <w:rPr>
                <w:noProof/>
                <w:webHidden/>
              </w:rPr>
            </w:r>
            <w:r w:rsidR="003A166E">
              <w:rPr>
                <w:noProof/>
                <w:webHidden/>
              </w:rPr>
              <w:fldChar w:fldCharType="separate"/>
            </w:r>
            <w:r w:rsidR="003A166E">
              <w:rPr>
                <w:noProof/>
                <w:webHidden/>
              </w:rPr>
              <w:t>110</w:t>
            </w:r>
            <w:r w:rsidR="003A166E">
              <w:rPr>
                <w:noProof/>
                <w:webHidden/>
              </w:rPr>
              <w:fldChar w:fldCharType="end"/>
            </w:r>
          </w:hyperlink>
        </w:p>
        <w:p w14:paraId="7779B736" w14:textId="466FECE5" w:rsidR="003A166E" w:rsidRDefault="00063EA5">
          <w:pPr>
            <w:pStyle w:val="TOC1"/>
            <w:spacing w:after="264"/>
            <w:rPr>
              <w:rFonts w:asciiTheme="minorHAnsi" w:eastAsiaTheme="minorEastAsia" w:hAnsiTheme="minorHAnsi"/>
              <w:noProof/>
              <w:sz w:val="22"/>
            </w:rPr>
          </w:pPr>
          <w:hyperlink w:anchor="_Toc42862092" w:history="1">
            <w:r w:rsidR="003A166E" w:rsidRPr="00C95CA3">
              <w:rPr>
                <w:rStyle w:val="Hyperlink"/>
                <w:bCs/>
                <w:noProof/>
              </w:rPr>
              <w:t xml:space="preserve">yn_final_thoughts == "Yes" </w:t>
            </w:r>
            <w:r w:rsidR="003A166E">
              <w:rPr>
                <w:noProof/>
                <w:webHidden/>
              </w:rPr>
              <w:tab/>
            </w:r>
            <w:r w:rsidR="003A166E">
              <w:rPr>
                <w:noProof/>
                <w:webHidden/>
              </w:rPr>
              <w:fldChar w:fldCharType="begin"/>
            </w:r>
            <w:r w:rsidR="003A166E">
              <w:rPr>
                <w:noProof/>
                <w:webHidden/>
              </w:rPr>
              <w:instrText xml:space="preserve"> PAGEREF _Toc42862092 \h </w:instrText>
            </w:r>
            <w:r w:rsidR="003A166E">
              <w:rPr>
                <w:noProof/>
                <w:webHidden/>
              </w:rPr>
            </w:r>
            <w:r w:rsidR="003A166E">
              <w:rPr>
                <w:noProof/>
                <w:webHidden/>
              </w:rPr>
              <w:fldChar w:fldCharType="separate"/>
            </w:r>
            <w:r w:rsidR="003A166E">
              <w:rPr>
                <w:noProof/>
                <w:webHidden/>
              </w:rPr>
              <w:t>120</w:t>
            </w:r>
            <w:r w:rsidR="003A166E">
              <w:rPr>
                <w:noProof/>
                <w:webHidden/>
              </w:rPr>
              <w:fldChar w:fldCharType="end"/>
            </w:r>
          </w:hyperlink>
        </w:p>
        <w:p w14:paraId="13768F87" w14:textId="07CF067E" w:rsidR="003A166E" w:rsidRDefault="00063EA5">
          <w:pPr>
            <w:pStyle w:val="TOC1"/>
            <w:spacing w:after="264"/>
            <w:rPr>
              <w:rFonts w:asciiTheme="minorHAnsi" w:eastAsiaTheme="minorEastAsia" w:hAnsiTheme="minorHAnsi"/>
              <w:noProof/>
              <w:sz w:val="22"/>
            </w:rPr>
          </w:pPr>
          <w:hyperlink w:anchor="_Toc42862093" w:history="1">
            <w:r w:rsidR="003A166E" w:rsidRPr="00C95CA3">
              <w:rPr>
                <w:rStyle w:val="Hyperlink"/>
                <w:noProof/>
              </w:rPr>
              <w:t>15. FINAL THOUGHTS/ISSUES/CONCERNS/COMMENTS</w:t>
            </w:r>
            <w:r w:rsidR="003A166E">
              <w:rPr>
                <w:noProof/>
                <w:webHidden/>
              </w:rPr>
              <w:tab/>
            </w:r>
            <w:r w:rsidR="003A166E">
              <w:rPr>
                <w:noProof/>
                <w:webHidden/>
              </w:rPr>
              <w:fldChar w:fldCharType="begin"/>
            </w:r>
            <w:r w:rsidR="003A166E">
              <w:rPr>
                <w:noProof/>
                <w:webHidden/>
              </w:rPr>
              <w:instrText xml:space="preserve"> PAGEREF _Toc42862093 \h </w:instrText>
            </w:r>
            <w:r w:rsidR="003A166E">
              <w:rPr>
                <w:noProof/>
                <w:webHidden/>
              </w:rPr>
            </w:r>
            <w:r w:rsidR="003A166E">
              <w:rPr>
                <w:noProof/>
                <w:webHidden/>
              </w:rPr>
              <w:fldChar w:fldCharType="separate"/>
            </w:r>
            <w:r w:rsidR="003A166E">
              <w:rPr>
                <w:noProof/>
                <w:webHidden/>
              </w:rPr>
              <w:t>120</w:t>
            </w:r>
            <w:r w:rsidR="003A166E">
              <w:rPr>
                <w:noProof/>
                <w:webHidden/>
              </w:rPr>
              <w:fldChar w:fldCharType="end"/>
            </w:r>
          </w:hyperlink>
        </w:p>
        <w:p w14:paraId="5D538EDE" w14:textId="466CD9BA" w:rsidR="003C45E8" w:rsidRPr="00020852" w:rsidRDefault="003C45E8" w:rsidP="00F50150">
          <w:pPr>
            <w:spacing w:afterLines="0" w:after="0"/>
            <w:rPr>
              <w:rFonts w:cs="Times New Roman"/>
            </w:rPr>
          </w:pPr>
          <w:r w:rsidRPr="00020852">
            <w:rPr>
              <w:rFonts w:cs="Times New Roman"/>
              <w:b/>
              <w:bCs/>
              <w:noProof/>
              <w:color w:val="000099"/>
            </w:rPr>
            <w:fldChar w:fldCharType="end"/>
          </w:r>
        </w:p>
      </w:sdtContent>
    </w:sdt>
    <w:p w14:paraId="03140C55" w14:textId="77777777" w:rsidR="00C37CB7" w:rsidRPr="00020852" w:rsidRDefault="00C37CB7">
      <w:pPr>
        <w:spacing w:after="264"/>
        <w:rPr>
          <w:rFonts w:eastAsiaTheme="majorEastAsia" w:cs="Times New Roman"/>
          <w:b/>
          <w:sz w:val="32"/>
          <w:szCs w:val="32"/>
        </w:rPr>
      </w:pPr>
      <w:r w:rsidRPr="00020852">
        <w:rPr>
          <w:rFonts w:cs="Times New Roman"/>
          <w:b/>
        </w:rPr>
        <w:br w:type="page"/>
      </w:r>
    </w:p>
    <w:p w14:paraId="1CABE39E" w14:textId="77777777" w:rsidR="00745226" w:rsidRDefault="003540CA" w:rsidP="0049077D">
      <w:pPr>
        <w:pStyle w:val="Heading1"/>
        <w:spacing w:after="264"/>
      </w:pPr>
      <w:r w:rsidRPr="00020852">
        <w:lastRenderedPageBreak/>
        <w:fldChar w:fldCharType="begin"/>
      </w:r>
      <w:r w:rsidRPr="00020852">
        <w:instrText xml:space="preserve"> LISTNUM  LegalDefault  </w:instrText>
      </w:r>
      <w:bookmarkStart w:id="0" w:name="_Toc42862003"/>
      <w:r w:rsidRPr="00020852">
        <w:fldChar w:fldCharType="end"/>
      </w:r>
      <w:r w:rsidR="00227059">
        <w:br/>
      </w:r>
      <w:r w:rsidR="00C75C1D" w:rsidRPr="00C75C1D">
        <w:t>SUMMARY</w:t>
      </w:r>
      <w:bookmarkEnd w:id="0"/>
    </w:p>
    <w:bookmarkStart w:id="1" w:name="_Hlk41049329"/>
    <w:p w14:paraId="2FBE9424" w14:textId="043E786A" w:rsidR="0052760F" w:rsidRPr="00020852" w:rsidRDefault="00063EA5" w:rsidP="00FB173A">
      <w:pPr>
        <w:pStyle w:val="NormalEnd"/>
      </w:pPr>
      <w:sdt>
        <w:sdtPr>
          <w:alias w:val="Field"/>
          <w:tag w:val="FlowField"/>
          <w:id w:val="1060208475"/>
          <w:placeholder>
            <w:docPart w:val="48ED7FBA70F2457CB2E043D1C1324ACE"/>
          </w:placeholder>
          <w15:color w:val="157DEF"/>
        </w:sdtPr>
        <w:sdtEndPr/>
        <w:sdtContent>
          <w:r w:rsidR="0052760F" w:rsidRPr="00020852">
            <w:t xml:space="preserve">{{ </w:t>
          </w:r>
          <w:proofErr w:type="spellStart"/>
          <w:r w:rsidR="0052760F" w:rsidRPr="00020852">
            <w:t>textarea_short_summary_dispute</w:t>
          </w:r>
          <w:r w:rsidR="00490D5D">
            <w:t>|parse_new_lines</w:t>
          </w:r>
          <w:proofErr w:type="spellEnd"/>
          <w:r w:rsidR="0052760F" w:rsidRPr="00020852">
            <w:t xml:space="preserve"> }}</w:t>
          </w:r>
        </w:sdtContent>
      </w:sdt>
      <w:r w:rsidR="0052760F" w:rsidRPr="00020852">
        <w:t xml:space="preserve"> </w:t>
      </w:r>
    </w:p>
    <w:p w14:paraId="051087FB" w14:textId="0885F948" w:rsidR="00E9159A" w:rsidRPr="00D269F8" w:rsidRDefault="00E9159A" w:rsidP="001257C8">
      <w:pPr>
        <w:pStyle w:val="Line"/>
      </w:pPr>
      <w:r w:rsidRPr="00D269F8">
        <w:t>________________________________</w:t>
      </w:r>
    </w:p>
    <w:bookmarkEnd w:id="1"/>
    <w:p w14:paraId="5878369C" w14:textId="38FF848E" w:rsidR="003540CA" w:rsidRPr="00020852" w:rsidRDefault="002058FD" w:rsidP="0049077D">
      <w:pPr>
        <w:pStyle w:val="Heading1"/>
        <w:spacing w:after="264"/>
      </w:pPr>
      <w:r w:rsidRPr="00020852">
        <w:fldChar w:fldCharType="begin"/>
      </w:r>
      <w:r w:rsidRPr="00020852">
        <w:instrText xml:space="preserve"> LISTNUM LegalDefault \l 1 </w:instrText>
      </w:r>
      <w:bookmarkStart w:id="2" w:name="_Toc42862004"/>
      <w:r w:rsidRPr="00020852">
        <w:fldChar w:fldCharType="end"/>
      </w:r>
      <w:r w:rsidR="00227059">
        <w:br/>
      </w:r>
      <w:r w:rsidR="00C75C1D" w:rsidRPr="00020852">
        <w:t>PARTIES/SIGNIFICANT FIGURES</w:t>
      </w:r>
      <w:bookmarkEnd w:id="2"/>
    </w:p>
    <w:p w14:paraId="6DDC110D" w14:textId="77777777" w:rsidR="001B2429" w:rsidRPr="00020852" w:rsidRDefault="00063EA5" w:rsidP="001B2429">
      <w:pPr>
        <w:spacing w:after="264"/>
        <w:rPr>
          <w:rFonts w:cs="Times New Roman"/>
          <w:bCs/>
          <w:szCs w:val="24"/>
        </w:rPr>
      </w:pPr>
      <w:sdt>
        <w:sdtPr>
          <w:rPr>
            <w:rFonts w:cs="Times New Roman"/>
            <w:bCs/>
            <w:szCs w:val="24"/>
          </w:rPr>
          <w:alias w:val="Show If"/>
          <w:tag w:val="FlowConditionShowIf"/>
          <w:id w:val="-278034355"/>
          <w:placeholder>
            <w:docPart w:val="9DE4185CA6D942B4BAF0AC2AC72C72E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2</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426B7B21" w14:textId="77777777" w:rsidTr="00BB314C">
        <w:trPr>
          <w:cantSplit/>
          <w:trHeight w:val="890"/>
        </w:trPr>
        <w:tc>
          <w:tcPr>
            <w:tcW w:w="5215" w:type="dxa"/>
            <w:shd w:val="clear" w:color="auto" w:fill="B4C6E7" w:themeFill="accent1" w:themeFillTint="66"/>
          </w:tcPr>
          <w:p w14:paraId="37C34355" w14:textId="77777777" w:rsidR="00BB314C" w:rsidRPr="00BF20DA" w:rsidRDefault="00BB314C" w:rsidP="00B83DD4">
            <w:pPr>
              <w:spacing w:afterLines="0" w:after="0"/>
              <w:rPr>
                <w:rFonts w:ascii="Times New Roman" w:hAnsi="Times New Roman" w:cs="Times New Roman"/>
                <w:b/>
              </w:rPr>
            </w:pPr>
          </w:p>
          <w:p w14:paraId="115C335D" w14:textId="5C7294BF" w:rsidR="001B2429" w:rsidRPr="00BF20DA" w:rsidRDefault="00EC59B2" w:rsidP="00B83DD4">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2A3FC2E4" w14:textId="77777777" w:rsidR="00BB314C" w:rsidRPr="00BF20DA" w:rsidRDefault="00BB314C" w:rsidP="00B83DD4">
            <w:pPr>
              <w:spacing w:afterLines="0" w:after="0"/>
              <w:rPr>
                <w:rFonts w:ascii="Times New Roman" w:hAnsi="Times New Roman" w:cs="Times New Roman"/>
                <w:b/>
              </w:rPr>
            </w:pPr>
          </w:p>
          <w:p w14:paraId="4A3A8775" w14:textId="58FAD810" w:rsidR="001B2429" w:rsidRPr="00BF20DA" w:rsidRDefault="001B2429" w:rsidP="00B83DD4">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tc>
      </w:tr>
      <w:tr w:rsidR="001B2429" w:rsidRPr="00BF20DA" w14:paraId="726CE641" w14:textId="77777777" w:rsidTr="001B2429">
        <w:trPr>
          <w:cantSplit/>
        </w:trPr>
        <w:tc>
          <w:tcPr>
            <w:tcW w:w="5215" w:type="dxa"/>
            <w:vAlign w:val="center"/>
          </w:tcPr>
          <w:p w14:paraId="748368D2" w14:textId="77777777" w:rsidR="001B2429" w:rsidRDefault="00063EA5" w:rsidP="00B83DD4">
            <w:pPr>
              <w:spacing w:afterLines="0" w:after="0"/>
              <w:rPr>
                <w:rFonts w:ascii="Times New Roman" w:hAnsi="Times New Roman" w:cs="Times New Roman"/>
                <w:sz w:val="20"/>
                <w:szCs w:val="20"/>
              </w:rPr>
            </w:pPr>
            <w:sdt>
              <w:sdtPr>
                <w:rPr>
                  <w:rFonts w:cs="Times New Roman"/>
                  <w:sz w:val="20"/>
                  <w:szCs w:val="20"/>
                </w:rPr>
                <w:alias w:val="Field"/>
                <w:tag w:val="FlowField"/>
                <w:id w:val="-330066722"/>
                <w:placeholder>
                  <w:docPart w:val="B29CB70955C04EDFB4CB5ECC82A4C7CD"/>
                </w:placeholder>
                <w15:color w:val="157DEF"/>
              </w:sdtPr>
              <w:sdtEndPr/>
              <w:sdtContent>
                <w:r w:rsidR="001B2429" w:rsidRPr="00BF20DA">
                  <w:rPr>
                    <w:rFonts w:ascii="Times New Roman" w:eastAsia="Times New Roman" w:hAnsi="Times New Roman" w:cs="Times New Roman"/>
                    <w:color w:val="167DF0"/>
                    <w:sz w:val="20"/>
                    <w:szCs w:val="20"/>
                  </w:rPr>
                  <w:t>{{ text_client_full_name }}</w:t>
                </w:r>
              </w:sdtContent>
            </w:sdt>
            <w:r w:rsidR="001B2429" w:rsidRPr="00BF20DA">
              <w:rPr>
                <w:rFonts w:ascii="Times New Roman" w:hAnsi="Times New Roman" w:cs="Times New Roman"/>
                <w:sz w:val="20"/>
                <w:szCs w:val="20"/>
              </w:rPr>
              <w:t xml:space="preserve"> (“Client”)</w:t>
            </w:r>
          </w:p>
          <w:p w14:paraId="2706E1D2" w14:textId="77777777" w:rsidR="00847C94" w:rsidRDefault="00847C94" w:rsidP="00B83DD4">
            <w:pPr>
              <w:spacing w:afterLines="0" w:after="0"/>
              <w:rPr>
                <w:rFonts w:ascii="Times New Roman" w:hAnsi="Times New Roman" w:cs="Times New Roman"/>
                <w:sz w:val="20"/>
                <w:szCs w:val="20"/>
              </w:rPr>
            </w:pPr>
          </w:p>
          <w:p w14:paraId="42691788" w14:textId="77777777" w:rsidR="00847C94" w:rsidRDefault="00847C94" w:rsidP="00B83DD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05F82D9" w14:textId="09E8C8B9" w:rsidR="00847C94" w:rsidRPr="00BF20DA" w:rsidRDefault="00847C94" w:rsidP="00B83DD4">
            <w:pPr>
              <w:spacing w:afterLines="0" w:after="0"/>
              <w:rPr>
                <w:rFonts w:ascii="Times New Roman" w:hAnsi="Times New Roman" w:cs="Times New Roman"/>
                <w:sz w:val="20"/>
                <w:szCs w:val="20"/>
              </w:rPr>
            </w:pPr>
          </w:p>
        </w:tc>
        <w:tc>
          <w:tcPr>
            <w:tcW w:w="5490" w:type="dxa"/>
            <w:vAlign w:val="center"/>
          </w:tcPr>
          <w:p w14:paraId="5B2B7AD9" w14:textId="77777777" w:rsidR="001B2429" w:rsidRPr="00BF20DA" w:rsidRDefault="001B2429" w:rsidP="00B83DD4">
            <w:pPr>
              <w:spacing w:afterLines="0" w:after="0"/>
              <w:rPr>
                <w:rFonts w:ascii="Times New Roman" w:hAnsi="Times New Roman" w:cs="Times New Roman"/>
                <w:sz w:val="20"/>
                <w:szCs w:val="20"/>
              </w:rPr>
            </w:pPr>
          </w:p>
          <w:p w14:paraId="2E14C3A1" w14:textId="4AB847F3" w:rsidR="001B2429" w:rsidRPr="00BF20DA" w:rsidRDefault="00847C94" w:rsidP="00B83DD4">
            <w:pPr>
              <w:spacing w:afterLines="0" w:after="0"/>
              <w:rPr>
                <w:rFonts w:ascii="Times New Roman" w:hAnsi="Times New Roman" w:cs="Times New Roman"/>
                <w:sz w:val="20"/>
                <w:szCs w:val="20"/>
              </w:rPr>
            </w:pPr>
            <w:r>
              <w:rPr>
                <w:rFonts w:ascii="Times New Roman" w:hAnsi="Times New Roman" w:cs="Times New Roman"/>
                <w:sz w:val="20"/>
                <w:szCs w:val="20"/>
              </w:rPr>
              <w:t>N/A</w:t>
            </w:r>
          </w:p>
          <w:p w14:paraId="6DA1C76F" w14:textId="77777777" w:rsidR="001B2429" w:rsidRPr="00BF20DA" w:rsidRDefault="001B2429" w:rsidP="00B83DD4">
            <w:pPr>
              <w:spacing w:afterLines="0" w:after="0"/>
              <w:rPr>
                <w:rFonts w:ascii="Times New Roman" w:hAnsi="Times New Roman" w:cs="Times New Roman"/>
                <w:sz w:val="20"/>
                <w:szCs w:val="20"/>
              </w:rPr>
            </w:pPr>
          </w:p>
        </w:tc>
      </w:tr>
      <w:tr w:rsidR="001B2429" w:rsidRPr="00BF20DA" w14:paraId="2533A401" w14:textId="77777777" w:rsidTr="001B2429">
        <w:trPr>
          <w:cantSplit/>
        </w:trPr>
        <w:tc>
          <w:tcPr>
            <w:tcW w:w="5215" w:type="dxa"/>
            <w:vAlign w:val="center"/>
          </w:tcPr>
          <w:p w14:paraId="56CA5269" w14:textId="55B8A5D9" w:rsidR="001B2429" w:rsidRPr="00BF20DA" w:rsidRDefault="00063EA5" w:rsidP="00B83DD4">
            <w:pPr>
              <w:spacing w:afterLines="0" w:after="0"/>
              <w:rPr>
                <w:rFonts w:ascii="Times New Roman" w:hAnsi="Times New Roman" w:cs="Times New Roman"/>
                <w:sz w:val="20"/>
                <w:szCs w:val="20"/>
              </w:rPr>
            </w:pPr>
            <w:sdt>
              <w:sdtPr>
                <w:rPr>
                  <w:rFonts w:cs="Times New Roman"/>
                  <w:sz w:val="20"/>
                  <w:szCs w:val="20"/>
                </w:rPr>
                <w:alias w:val="Field"/>
                <w:tag w:val="FlowField"/>
                <w:id w:val="-1574579054"/>
                <w:placeholder>
                  <w:docPart w:val="9DE4185CA6D942B4BAF0AC2AC72C72E9"/>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r w:rsidR="001B2429" w:rsidRPr="00BF20DA">
              <w:rPr>
                <w:rFonts w:ascii="Times New Roman" w:hAnsi="Times New Roman" w:cs="Times New Roman"/>
                <w:sz w:val="20"/>
                <w:szCs w:val="20"/>
              </w:rPr>
              <w:t xml:space="preserve"> </w:t>
            </w:r>
          </w:p>
        </w:tc>
        <w:tc>
          <w:tcPr>
            <w:tcW w:w="5490" w:type="dxa"/>
            <w:vAlign w:val="center"/>
          </w:tcPr>
          <w:p w14:paraId="2AC8574B" w14:textId="77777777" w:rsidR="001B2429" w:rsidRPr="00BF20DA" w:rsidRDefault="001B2429" w:rsidP="00B83DD4">
            <w:pPr>
              <w:spacing w:afterLines="0" w:after="0"/>
              <w:rPr>
                <w:rFonts w:ascii="Times New Roman" w:hAnsi="Times New Roman" w:cs="Times New Roman"/>
                <w:sz w:val="20"/>
                <w:szCs w:val="20"/>
              </w:rPr>
            </w:pPr>
          </w:p>
          <w:p w14:paraId="62C9A738" w14:textId="77777777" w:rsidR="001B2429" w:rsidRPr="00BF20DA" w:rsidRDefault="00063EA5" w:rsidP="00B83DD4">
            <w:pPr>
              <w:spacing w:afterLines="0" w:after="0"/>
              <w:rPr>
                <w:rFonts w:ascii="Times New Roman" w:hAnsi="Times New Roman" w:cs="Times New Roman"/>
                <w:sz w:val="20"/>
                <w:szCs w:val="20"/>
              </w:rPr>
            </w:pPr>
            <w:sdt>
              <w:sdtPr>
                <w:rPr>
                  <w:rFonts w:cs="Times New Roman"/>
                  <w:sz w:val="20"/>
                  <w:szCs w:val="20"/>
                </w:rPr>
                <w:alias w:val="Field"/>
                <w:tag w:val="FlowField"/>
                <w:id w:val="996071728"/>
                <w:placeholder>
                  <w:docPart w:val="9DE4185CA6D942B4BAF0AC2AC72C72E9"/>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p>
          <w:p w14:paraId="6D20FA6A" w14:textId="77777777" w:rsidR="001B2429" w:rsidRPr="00BF20DA" w:rsidRDefault="001B2429" w:rsidP="00B83DD4">
            <w:pPr>
              <w:spacing w:afterLines="0" w:after="0"/>
              <w:rPr>
                <w:rFonts w:ascii="Times New Roman" w:hAnsi="Times New Roman" w:cs="Times New Roman"/>
                <w:sz w:val="20"/>
                <w:szCs w:val="20"/>
              </w:rPr>
            </w:pPr>
          </w:p>
        </w:tc>
      </w:tr>
    </w:tbl>
    <w:p w14:paraId="01918CBA" w14:textId="77777777" w:rsidR="00FD77B5" w:rsidRDefault="00FD77B5" w:rsidP="001B2429">
      <w:pPr>
        <w:spacing w:after="264"/>
        <w:rPr>
          <w:rFonts w:cs="Times New Roman"/>
          <w:bCs/>
          <w:szCs w:val="24"/>
        </w:rPr>
      </w:pPr>
    </w:p>
    <w:p w14:paraId="31F364F8" w14:textId="3AF5C4F4" w:rsidR="00B83DD4" w:rsidRDefault="00063EA5" w:rsidP="001B2429">
      <w:pPr>
        <w:spacing w:after="264"/>
        <w:rPr>
          <w:rFonts w:cs="Times New Roman"/>
          <w:bCs/>
          <w:szCs w:val="24"/>
        </w:rPr>
      </w:pPr>
      <w:sdt>
        <w:sdtPr>
          <w:rPr>
            <w:rFonts w:cs="Times New Roman"/>
            <w:bCs/>
            <w:szCs w:val="24"/>
          </w:rPr>
          <w:alias w:val="End If"/>
          <w:tag w:val="FlowConditionEndIf"/>
          <w:id w:val="-1094394784"/>
          <w:placeholder>
            <w:docPart w:val="6AC12E51BC3043A4A7EB94B68B9C8237"/>
          </w:placeholder>
          <w15:color w:val="23D160"/>
          <w15:appearance w15:val="tags"/>
        </w:sdtPr>
        <w:sdtEndPr/>
        <w:sdtContent>
          <w:r w:rsidR="001B2429" w:rsidRPr="00020852">
            <w:rPr>
              <w:rFonts w:eastAsia="Times New Roman" w:cs="Times New Roman"/>
              <w:color w:val="CCCCCC"/>
              <w:szCs w:val="24"/>
            </w:rPr>
            <w:t>###</w:t>
          </w:r>
        </w:sdtContent>
      </w:sdt>
    </w:p>
    <w:p w14:paraId="4DCE7E26" w14:textId="41714867" w:rsidR="001B2429" w:rsidRPr="00020852" w:rsidRDefault="00063EA5" w:rsidP="001B2429">
      <w:pPr>
        <w:spacing w:after="264"/>
        <w:rPr>
          <w:rFonts w:cs="Times New Roman"/>
          <w:bCs/>
          <w:szCs w:val="24"/>
        </w:rPr>
      </w:pPr>
      <w:sdt>
        <w:sdtPr>
          <w:rPr>
            <w:rFonts w:cs="Times New Roman"/>
            <w:bCs/>
            <w:szCs w:val="24"/>
          </w:rPr>
          <w:alias w:val="Show If"/>
          <w:tag w:val="FlowConditionShowIf"/>
          <w:id w:val="-1663778837"/>
          <w:placeholder>
            <w:docPart w:val="5BE418292A88431D8683BF4C38B5911C"/>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3</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23CFFBD1" w14:textId="77777777" w:rsidTr="0020072A">
        <w:tc>
          <w:tcPr>
            <w:tcW w:w="5215" w:type="dxa"/>
            <w:shd w:val="clear" w:color="auto" w:fill="B4C6E7" w:themeFill="accent1" w:themeFillTint="66"/>
          </w:tcPr>
          <w:p w14:paraId="05CA673A" w14:textId="77777777" w:rsidR="001B2429" w:rsidRPr="00BF20DA" w:rsidRDefault="001B2429" w:rsidP="009855CA">
            <w:pPr>
              <w:spacing w:afterLines="0" w:after="0"/>
              <w:rPr>
                <w:rFonts w:ascii="Times New Roman" w:hAnsi="Times New Roman" w:cs="Times New Roman"/>
                <w:b/>
              </w:rPr>
            </w:pPr>
          </w:p>
          <w:p w14:paraId="40E6D35E" w14:textId="7FC3B5A8" w:rsidR="001B2429" w:rsidRPr="00BF20DA" w:rsidRDefault="00EC59B2"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724798EF" w14:textId="77777777" w:rsidR="001B2429" w:rsidRPr="00BF20DA" w:rsidRDefault="001B2429" w:rsidP="009855CA">
            <w:pPr>
              <w:spacing w:afterLines="0" w:after="0"/>
              <w:rPr>
                <w:rFonts w:ascii="Times New Roman" w:hAnsi="Times New Roman" w:cs="Times New Roman"/>
                <w:b/>
              </w:rPr>
            </w:pPr>
          </w:p>
          <w:p w14:paraId="3FC2F638" w14:textId="77777777" w:rsidR="001B2429" w:rsidRPr="00BF20DA" w:rsidRDefault="001B2429" w:rsidP="009855CA">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p w14:paraId="356CA3AD" w14:textId="77777777" w:rsidR="001B2429" w:rsidRPr="00BF20DA" w:rsidRDefault="001B2429" w:rsidP="009855CA">
            <w:pPr>
              <w:spacing w:afterLines="0" w:after="0"/>
              <w:rPr>
                <w:rFonts w:ascii="Times New Roman" w:hAnsi="Times New Roman" w:cs="Times New Roman"/>
                <w:b/>
              </w:rPr>
            </w:pPr>
          </w:p>
        </w:tc>
      </w:tr>
      <w:tr w:rsidR="00246DB4" w:rsidRPr="00BF20DA" w14:paraId="4EDD6827" w14:textId="77777777" w:rsidTr="0020072A">
        <w:tc>
          <w:tcPr>
            <w:tcW w:w="5215" w:type="dxa"/>
            <w:vAlign w:val="center"/>
          </w:tcPr>
          <w:p w14:paraId="34C117B8" w14:textId="77777777" w:rsidR="00246DB4" w:rsidRDefault="00246DB4" w:rsidP="00246DB4">
            <w:pPr>
              <w:spacing w:afterLines="0" w:after="0"/>
              <w:rPr>
                <w:rFonts w:cs="Times New Roman"/>
                <w:sz w:val="20"/>
                <w:szCs w:val="20"/>
              </w:rPr>
            </w:pPr>
          </w:p>
          <w:p w14:paraId="6EB7CEA6" w14:textId="77777777" w:rsidR="00246DB4" w:rsidRDefault="00063EA5" w:rsidP="00246DB4">
            <w:pPr>
              <w:spacing w:afterLines="0" w:after="0"/>
              <w:rPr>
                <w:rFonts w:ascii="Times New Roman" w:hAnsi="Times New Roman" w:cs="Times New Roman"/>
                <w:sz w:val="20"/>
                <w:szCs w:val="20"/>
              </w:rPr>
            </w:pPr>
            <w:sdt>
              <w:sdtPr>
                <w:rPr>
                  <w:rFonts w:cs="Times New Roman"/>
                  <w:sz w:val="20"/>
                  <w:szCs w:val="20"/>
                </w:rPr>
                <w:alias w:val="Field"/>
                <w:tag w:val="FlowField"/>
                <w:id w:val="847063932"/>
                <w:placeholder>
                  <w:docPart w:val="2A757FEA2AC245258C7C381504BA33CE"/>
                </w:placeholder>
                <w15:color w:val="157DEF"/>
              </w:sdtPr>
              <w:sdtEndPr/>
              <w:sdtContent>
                <w:r w:rsidR="00246DB4" w:rsidRPr="0037460B">
                  <w:rPr>
                    <w:rFonts w:ascii="Times New Roman" w:eastAsia="Times New Roman" w:hAnsi="Times New Roman" w:cs="Times New Roman"/>
                    <w:color w:val="167DF0"/>
                    <w:sz w:val="20"/>
                    <w:szCs w:val="20"/>
                  </w:rPr>
                  <w:t>{{ text_client_full_name }}</w:t>
                </w:r>
              </w:sdtContent>
            </w:sdt>
            <w:r w:rsidR="00246DB4" w:rsidRPr="0037460B">
              <w:rPr>
                <w:rFonts w:ascii="Times New Roman" w:hAnsi="Times New Roman" w:cs="Times New Roman"/>
                <w:sz w:val="20"/>
                <w:szCs w:val="20"/>
              </w:rPr>
              <w:t xml:space="preserve"> (“Client”)</w:t>
            </w:r>
          </w:p>
          <w:p w14:paraId="1C7FAA39" w14:textId="77777777" w:rsidR="00246DB4" w:rsidRDefault="00246DB4" w:rsidP="00246DB4">
            <w:pPr>
              <w:spacing w:afterLines="0" w:after="0"/>
              <w:rPr>
                <w:rFonts w:ascii="Times New Roman" w:hAnsi="Times New Roman" w:cs="Times New Roman"/>
                <w:sz w:val="20"/>
                <w:szCs w:val="20"/>
              </w:rPr>
            </w:pPr>
          </w:p>
          <w:p w14:paraId="68B2002E" w14:textId="77777777" w:rsidR="00246DB4"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w:t>
            </w:r>
            <w:r>
              <w:rPr>
                <w:rFonts w:ascii="Times New Roman" w:hAnsi="Times New Roman" w:cs="Times New Roman"/>
                <w:sz w:val="20"/>
                <w:szCs w:val="20"/>
                <w:highlight w:val="green"/>
              </w:rPr>
              <w:lastRenderedPageBreak/>
              <w:t xml:space="preserve">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CFC3DD7" w14:textId="47C391E7" w:rsidR="00246DB4" w:rsidRPr="00BF20DA" w:rsidRDefault="00246DB4" w:rsidP="00246DB4">
            <w:pPr>
              <w:spacing w:afterLines="0" w:after="0"/>
              <w:rPr>
                <w:rFonts w:ascii="Times New Roman" w:hAnsi="Times New Roman" w:cs="Times New Roman"/>
                <w:sz w:val="20"/>
                <w:szCs w:val="20"/>
              </w:rPr>
            </w:pPr>
          </w:p>
        </w:tc>
        <w:tc>
          <w:tcPr>
            <w:tcW w:w="5490" w:type="dxa"/>
            <w:vAlign w:val="center"/>
          </w:tcPr>
          <w:p w14:paraId="1538B523" w14:textId="77777777" w:rsidR="00246DB4" w:rsidRDefault="00246DB4" w:rsidP="00246DB4">
            <w:pPr>
              <w:spacing w:afterLines="0" w:after="0"/>
              <w:rPr>
                <w:rFonts w:ascii="Times New Roman" w:hAnsi="Times New Roman" w:cs="Times New Roman"/>
                <w:sz w:val="20"/>
                <w:szCs w:val="20"/>
              </w:rPr>
            </w:pPr>
          </w:p>
          <w:p w14:paraId="747F333C" w14:textId="3B89AEB2" w:rsidR="00246DB4" w:rsidRPr="00BF20DA"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BF20DA" w14:paraId="1F9325C4" w14:textId="77777777" w:rsidTr="0020072A">
        <w:tc>
          <w:tcPr>
            <w:tcW w:w="5215" w:type="dxa"/>
            <w:vAlign w:val="center"/>
          </w:tcPr>
          <w:p w14:paraId="1EF1749D" w14:textId="77777777" w:rsidR="001B2429" w:rsidRPr="00BF20DA" w:rsidRDefault="00063EA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91775659"/>
                <w:placeholder>
                  <w:docPart w:val="57866C5F399B4D8EB132274346BB4ED5"/>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p>
        </w:tc>
        <w:tc>
          <w:tcPr>
            <w:tcW w:w="5490" w:type="dxa"/>
            <w:vAlign w:val="center"/>
          </w:tcPr>
          <w:p w14:paraId="301379B6" w14:textId="77777777" w:rsidR="001B2429" w:rsidRPr="00BF20DA" w:rsidRDefault="001B2429" w:rsidP="009855CA">
            <w:pPr>
              <w:spacing w:afterLines="0" w:after="0"/>
              <w:rPr>
                <w:rFonts w:ascii="Times New Roman" w:hAnsi="Times New Roman" w:cs="Times New Roman"/>
                <w:sz w:val="20"/>
                <w:szCs w:val="20"/>
              </w:rPr>
            </w:pPr>
          </w:p>
          <w:p w14:paraId="76310A50" w14:textId="77777777" w:rsidR="001B2429" w:rsidRPr="00BF20DA" w:rsidRDefault="00063EA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81038508"/>
                <w:placeholder>
                  <w:docPart w:val="91E882D242C44C02893FB633830A7C59"/>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r w:rsidR="001B2429" w:rsidRPr="00BF20DA">
              <w:rPr>
                <w:rFonts w:ascii="Times New Roman" w:hAnsi="Times New Roman" w:cs="Times New Roman"/>
                <w:sz w:val="20"/>
                <w:szCs w:val="20"/>
              </w:rPr>
              <w:t xml:space="preserve"> </w:t>
            </w:r>
          </w:p>
          <w:p w14:paraId="52659F0A"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3482FF51" w14:textId="77777777" w:rsidTr="0020072A">
        <w:tc>
          <w:tcPr>
            <w:tcW w:w="5215" w:type="dxa"/>
            <w:vAlign w:val="center"/>
          </w:tcPr>
          <w:p w14:paraId="6B1C8F97" w14:textId="77777777" w:rsidR="001B2429" w:rsidRPr="00BF20DA" w:rsidRDefault="00063EA5" w:rsidP="009855CA">
            <w:pPr>
              <w:spacing w:afterLines="0" w:after="0"/>
              <w:rPr>
                <w:rFonts w:ascii="Times New Roman" w:hAnsi="Times New Roman" w:cs="Times New Roman"/>
                <w:sz w:val="20"/>
                <w:szCs w:val="20"/>
              </w:rPr>
            </w:pPr>
            <w:sdt>
              <w:sdtPr>
                <w:rPr>
                  <w:rFonts w:cs="Times New Roman"/>
                  <w:sz w:val="20"/>
                  <w:szCs w:val="20"/>
                </w:rPr>
                <w:alias w:val="Field"/>
                <w:tag w:val="FlowField"/>
                <w:id w:val="-864521420"/>
                <w:placeholder>
                  <w:docPart w:val="0535CB3795FB4BD9961798526E58FA86"/>
                </w:placeholder>
                <w15:color w:val="157DEF"/>
              </w:sdtPr>
              <w:sdtEndPr/>
              <w:sdtContent>
                <w:r w:rsidR="001B2429" w:rsidRPr="00BF20DA">
                  <w:rPr>
                    <w:rFonts w:ascii="Times New Roman" w:eastAsia="Times New Roman" w:hAnsi="Times New Roman" w:cs="Times New Roman"/>
                    <w:color w:val="167DF0"/>
                    <w:sz w:val="20"/>
                    <w:szCs w:val="20"/>
                  </w:rPr>
                  <w:t>{{ text_party_three_name }}</w:t>
                </w:r>
              </w:sdtContent>
            </w:sdt>
          </w:p>
        </w:tc>
        <w:tc>
          <w:tcPr>
            <w:tcW w:w="5490" w:type="dxa"/>
            <w:vAlign w:val="center"/>
          </w:tcPr>
          <w:p w14:paraId="41BD8752" w14:textId="77777777" w:rsidR="001B2429" w:rsidRPr="00BF20DA" w:rsidRDefault="001B2429" w:rsidP="009855CA">
            <w:pPr>
              <w:spacing w:afterLines="0" w:after="0"/>
              <w:rPr>
                <w:rFonts w:ascii="Times New Roman" w:hAnsi="Times New Roman" w:cs="Times New Roman"/>
                <w:sz w:val="20"/>
                <w:szCs w:val="20"/>
              </w:rPr>
            </w:pPr>
          </w:p>
          <w:p w14:paraId="1EFD2B2F" w14:textId="77777777" w:rsidR="001B2429" w:rsidRPr="00BF20DA" w:rsidRDefault="00063EA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20588927"/>
                <w:placeholder>
                  <w:docPart w:val="0B322C746B83461AB943231EBF7A69A6"/>
                </w:placeholder>
                <w15:color w:val="157DEF"/>
              </w:sdtPr>
              <w:sdtEndPr/>
              <w:sdtContent>
                <w:r w:rsidR="001B2429" w:rsidRPr="00BF20DA">
                  <w:rPr>
                    <w:rFonts w:ascii="Times New Roman" w:eastAsia="Times New Roman" w:hAnsi="Times New Roman" w:cs="Times New Roman"/>
                    <w:color w:val="167DF0"/>
                    <w:sz w:val="20"/>
                    <w:szCs w:val="20"/>
                  </w:rPr>
                  <w:t>{{ text_party_three_role }}</w:t>
                </w:r>
              </w:sdtContent>
            </w:sdt>
            <w:r w:rsidR="001B2429" w:rsidRPr="00BF20DA">
              <w:rPr>
                <w:rFonts w:ascii="Times New Roman" w:hAnsi="Times New Roman" w:cs="Times New Roman"/>
                <w:sz w:val="20"/>
                <w:szCs w:val="20"/>
              </w:rPr>
              <w:t xml:space="preserve"> </w:t>
            </w:r>
          </w:p>
          <w:p w14:paraId="716E6E1B" w14:textId="77777777" w:rsidR="001B2429" w:rsidRPr="00BF20DA" w:rsidRDefault="001B2429" w:rsidP="009855CA">
            <w:pPr>
              <w:spacing w:afterLines="0" w:after="0"/>
              <w:rPr>
                <w:rFonts w:ascii="Times New Roman" w:hAnsi="Times New Roman" w:cs="Times New Roman"/>
                <w:sz w:val="20"/>
                <w:szCs w:val="20"/>
              </w:rPr>
            </w:pPr>
          </w:p>
        </w:tc>
      </w:tr>
    </w:tbl>
    <w:p w14:paraId="07A1104C" w14:textId="77777777" w:rsidR="00FD77B5" w:rsidRDefault="00FD77B5" w:rsidP="001B2429">
      <w:pPr>
        <w:spacing w:after="264"/>
        <w:rPr>
          <w:rFonts w:cs="Times New Roman"/>
          <w:bCs/>
          <w:szCs w:val="24"/>
        </w:rPr>
      </w:pPr>
    </w:p>
    <w:p w14:paraId="2089837F" w14:textId="2C099B8C" w:rsidR="001B2429" w:rsidRPr="00020852" w:rsidRDefault="00063EA5" w:rsidP="00AF79FB">
      <w:pPr>
        <w:pStyle w:val="NormalEnd"/>
      </w:pPr>
      <w:sdt>
        <w:sdtPr>
          <w:alias w:val="End If"/>
          <w:tag w:val="FlowConditionEndIf"/>
          <w:id w:val="1391846077"/>
          <w:placeholder>
            <w:docPart w:val="2BAD1C3F136E41E6AEFD621D00E23CE2"/>
          </w:placeholder>
          <w15:color w:val="23D160"/>
          <w15:appearance w15:val="tags"/>
        </w:sdtPr>
        <w:sdtEndPr/>
        <w:sdtContent>
          <w:r w:rsidR="001B2429" w:rsidRPr="00020852">
            <w:rPr>
              <w:rFonts w:eastAsia="Times New Roman"/>
              <w:color w:val="CCCCCC"/>
            </w:rPr>
            <w:t>###</w:t>
          </w:r>
        </w:sdtContent>
      </w:sdt>
    </w:p>
    <w:p w14:paraId="56865409" w14:textId="77777777" w:rsidR="001B2429" w:rsidRPr="00020852" w:rsidRDefault="00063EA5" w:rsidP="001B2429">
      <w:pPr>
        <w:spacing w:after="264"/>
        <w:rPr>
          <w:rFonts w:cs="Times New Roman"/>
          <w:bCs/>
          <w:szCs w:val="24"/>
        </w:rPr>
      </w:pPr>
      <w:sdt>
        <w:sdtPr>
          <w:rPr>
            <w:rFonts w:cs="Times New Roman"/>
            <w:bCs/>
            <w:szCs w:val="24"/>
          </w:rPr>
          <w:alias w:val="Show If"/>
          <w:tag w:val="FlowConditionShowIf"/>
          <w:id w:val="-1773473976"/>
          <w:placeholder>
            <w:docPart w:val="1CA220E9C3E2408AB802442A905514A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4</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6C2BEC83" w14:textId="77777777" w:rsidTr="001B2429">
        <w:trPr>
          <w:cantSplit/>
        </w:trPr>
        <w:tc>
          <w:tcPr>
            <w:tcW w:w="5215" w:type="dxa"/>
            <w:shd w:val="clear" w:color="auto" w:fill="B4C6E7" w:themeFill="accent1" w:themeFillTint="66"/>
          </w:tcPr>
          <w:p w14:paraId="7A52C03F" w14:textId="77777777" w:rsidR="001B2429" w:rsidRPr="00BF20DA" w:rsidRDefault="001B2429" w:rsidP="009855CA">
            <w:pPr>
              <w:spacing w:afterLines="0" w:after="0"/>
              <w:rPr>
                <w:rFonts w:ascii="Times New Roman" w:hAnsi="Times New Roman" w:cs="Times New Roman"/>
                <w:b/>
              </w:rPr>
            </w:pPr>
          </w:p>
          <w:p w14:paraId="53A62F11" w14:textId="1AC7D88A" w:rsidR="001B2429" w:rsidRPr="00BF20DA" w:rsidRDefault="00EC59B2"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29687485" w14:textId="77777777" w:rsidR="001B2429" w:rsidRPr="00BF20DA" w:rsidRDefault="001B2429" w:rsidP="009855CA">
            <w:pPr>
              <w:spacing w:afterLines="0" w:after="0"/>
              <w:rPr>
                <w:rFonts w:ascii="Times New Roman" w:hAnsi="Times New Roman" w:cs="Times New Roman"/>
                <w:b/>
              </w:rPr>
            </w:pPr>
          </w:p>
          <w:p w14:paraId="274AE7E3" w14:textId="77777777" w:rsidR="001B2429" w:rsidRPr="00BF20DA" w:rsidRDefault="001B2429" w:rsidP="009855CA">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p w14:paraId="7FAEB392" w14:textId="77777777" w:rsidR="001B2429" w:rsidRPr="00BF20DA" w:rsidRDefault="001B2429" w:rsidP="009855CA">
            <w:pPr>
              <w:spacing w:afterLines="0" w:after="0"/>
              <w:rPr>
                <w:rFonts w:ascii="Times New Roman" w:hAnsi="Times New Roman" w:cs="Times New Roman"/>
                <w:b/>
              </w:rPr>
            </w:pPr>
          </w:p>
        </w:tc>
      </w:tr>
      <w:tr w:rsidR="00246DB4" w:rsidRPr="00BF20DA" w14:paraId="690B1E29" w14:textId="77777777" w:rsidTr="001B2429">
        <w:trPr>
          <w:cantSplit/>
        </w:trPr>
        <w:tc>
          <w:tcPr>
            <w:tcW w:w="5215" w:type="dxa"/>
            <w:vAlign w:val="center"/>
          </w:tcPr>
          <w:p w14:paraId="6E67CE2A" w14:textId="77777777" w:rsidR="00246DB4" w:rsidRDefault="00246DB4" w:rsidP="00246DB4">
            <w:pPr>
              <w:spacing w:afterLines="0" w:after="0"/>
              <w:rPr>
                <w:rFonts w:cs="Times New Roman"/>
                <w:sz w:val="20"/>
                <w:szCs w:val="20"/>
              </w:rPr>
            </w:pPr>
          </w:p>
          <w:p w14:paraId="1F5D0703" w14:textId="77777777" w:rsidR="00246DB4" w:rsidRDefault="00063EA5" w:rsidP="00246DB4">
            <w:pPr>
              <w:spacing w:afterLines="0" w:after="0"/>
              <w:rPr>
                <w:rFonts w:ascii="Times New Roman" w:hAnsi="Times New Roman" w:cs="Times New Roman"/>
                <w:sz w:val="20"/>
                <w:szCs w:val="20"/>
              </w:rPr>
            </w:pPr>
            <w:sdt>
              <w:sdtPr>
                <w:rPr>
                  <w:rFonts w:cs="Times New Roman"/>
                  <w:sz w:val="20"/>
                  <w:szCs w:val="20"/>
                </w:rPr>
                <w:alias w:val="Field"/>
                <w:tag w:val="FlowField"/>
                <w:id w:val="458221219"/>
                <w:placeholder>
                  <w:docPart w:val="EE1A1D62F1F2443A84B4CFEF6557FE3E"/>
                </w:placeholder>
                <w15:color w:val="157DEF"/>
              </w:sdtPr>
              <w:sdtEndPr/>
              <w:sdtContent>
                <w:r w:rsidR="00246DB4" w:rsidRPr="0037460B">
                  <w:rPr>
                    <w:rFonts w:ascii="Times New Roman" w:eastAsia="Times New Roman" w:hAnsi="Times New Roman" w:cs="Times New Roman"/>
                    <w:color w:val="167DF0"/>
                    <w:sz w:val="20"/>
                    <w:szCs w:val="20"/>
                  </w:rPr>
                  <w:t>{{ text_client_full_name }}</w:t>
                </w:r>
              </w:sdtContent>
            </w:sdt>
            <w:r w:rsidR="00246DB4" w:rsidRPr="0037460B">
              <w:rPr>
                <w:rFonts w:ascii="Times New Roman" w:hAnsi="Times New Roman" w:cs="Times New Roman"/>
                <w:sz w:val="20"/>
                <w:szCs w:val="20"/>
              </w:rPr>
              <w:t xml:space="preserve"> (“Client”)</w:t>
            </w:r>
          </w:p>
          <w:p w14:paraId="4EE2CB57" w14:textId="77777777" w:rsidR="00246DB4" w:rsidRDefault="00246DB4" w:rsidP="00246DB4">
            <w:pPr>
              <w:spacing w:afterLines="0" w:after="0"/>
              <w:rPr>
                <w:rFonts w:ascii="Times New Roman" w:hAnsi="Times New Roman" w:cs="Times New Roman"/>
                <w:sz w:val="20"/>
                <w:szCs w:val="20"/>
              </w:rPr>
            </w:pPr>
          </w:p>
          <w:p w14:paraId="6D9FACDB" w14:textId="77777777" w:rsidR="00246DB4"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6C1D3CD2" w14:textId="40D2B49D" w:rsidR="00246DB4" w:rsidRPr="00BF20DA" w:rsidRDefault="00246DB4" w:rsidP="00246DB4">
            <w:pPr>
              <w:spacing w:afterLines="0" w:after="0"/>
              <w:rPr>
                <w:rFonts w:ascii="Times New Roman" w:hAnsi="Times New Roman" w:cs="Times New Roman"/>
                <w:sz w:val="20"/>
                <w:szCs w:val="20"/>
              </w:rPr>
            </w:pPr>
          </w:p>
        </w:tc>
        <w:tc>
          <w:tcPr>
            <w:tcW w:w="5490" w:type="dxa"/>
            <w:vAlign w:val="center"/>
          </w:tcPr>
          <w:p w14:paraId="2C85B238" w14:textId="77777777" w:rsidR="00246DB4" w:rsidRDefault="00246DB4" w:rsidP="00246DB4">
            <w:pPr>
              <w:spacing w:afterLines="0" w:after="0"/>
              <w:rPr>
                <w:rFonts w:ascii="Times New Roman" w:hAnsi="Times New Roman" w:cs="Times New Roman"/>
                <w:sz w:val="20"/>
                <w:szCs w:val="20"/>
              </w:rPr>
            </w:pPr>
          </w:p>
          <w:p w14:paraId="7977191B" w14:textId="2012D5FA" w:rsidR="00246DB4" w:rsidRPr="00BF20DA"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BF20DA" w14:paraId="4364A1B5" w14:textId="77777777" w:rsidTr="001B2429">
        <w:trPr>
          <w:cantSplit/>
        </w:trPr>
        <w:tc>
          <w:tcPr>
            <w:tcW w:w="5215" w:type="dxa"/>
            <w:vAlign w:val="center"/>
          </w:tcPr>
          <w:p w14:paraId="6A9106C0" w14:textId="77777777" w:rsidR="001B2429" w:rsidRPr="00BF20DA" w:rsidRDefault="00063EA5" w:rsidP="009855CA">
            <w:pPr>
              <w:spacing w:afterLines="0" w:after="0"/>
              <w:rPr>
                <w:rFonts w:ascii="Times New Roman" w:hAnsi="Times New Roman" w:cs="Times New Roman"/>
                <w:sz w:val="20"/>
                <w:szCs w:val="20"/>
              </w:rPr>
            </w:pPr>
            <w:sdt>
              <w:sdtPr>
                <w:rPr>
                  <w:rFonts w:cs="Times New Roman"/>
                  <w:sz w:val="20"/>
                  <w:szCs w:val="20"/>
                </w:rPr>
                <w:alias w:val="Field"/>
                <w:tag w:val="FlowField"/>
                <w:id w:val="-4974708"/>
                <w:placeholder>
                  <w:docPart w:val="2A3F5CBB144646E5847F489E6A9E2D24"/>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p>
        </w:tc>
        <w:tc>
          <w:tcPr>
            <w:tcW w:w="5490" w:type="dxa"/>
            <w:vAlign w:val="center"/>
          </w:tcPr>
          <w:p w14:paraId="58BCD741" w14:textId="77777777" w:rsidR="001B2429" w:rsidRPr="00BF20DA" w:rsidRDefault="001B2429" w:rsidP="009855CA">
            <w:pPr>
              <w:spacing w:afterLines="0" w:after="0"/>
              <w:rPr>
                <w:rFonts w:ascii="Times New Roman" w:hAnsi="Times New Roman" w:cs="Times New Roman"/>
                <w:sz w:val="20"/>
                <w:szCs w:val="20"/>
              </w:rPr>
            </w:pPr>
          </w:p>
          <w:p w14:paraId="5F9ABAD8" w14:textId="77777777" w:rsidR="001B2429" w:rsidRPr="00BF20DA" w:rsidRDefault="00063EA5"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3934951"/>
                <w:placeholder>
                  <w:docPart w:val="648B982C4C7847B2BA940629132077C6"/>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p>
          <w:p w14:paraId="4DFECF54"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138E4450" w14:textId="77777777" w:rsidTr="001B2429">
        <w:trPr>
          <w:cantSplit/>
        </w:trPr>
        <w:tc>
          <w:tcPr>
            <w:tcW w:w="5215" w:type="dxa"/>
            <w:vAlign w:val="center"/>
          </w:tcPr>
          <w:p w14:paraId="069C6E94" w14:textId="77777777" w:rsidR="001B2429" w:rsidRPr="00BF20DA" w:rsidRDefault="00063EA5"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8456226"/>
                <w:placeholder>
                  <w:docPart w:val="CC65B5BF4BB74DEDA2E9276AF4FF963C"/>
                </w:placeholder>
                <w15:color w:val="157DEF"/>
              </w:sdtPr>
              <w:sdtEndPr/>
              <w:sdtContent>
                <w:r w:rsidR="001B2429" w:rsidRPr="00BF20DA">
                  <w:rPr>
                    <w:rFonts w:ascii="Times New Roman" w:eastAsia="Times New Roman" w:hAnsi="Times New Roman" w:cs="Times New Roman"/>
                    <w:color w:val="167DF0"/>
                    <w:sz w:val="20"/>
                    <w:szCs w:val="20"/>
                  </w:rPr>
                  <w:t>{{ text_party_three_name }}</w:t>
                </w:r>
              </w:sdtContent>
            </w:sdt>
          </w:p>
        </w:tc>
        <w:tc>
          <w:tcPr>
            <w:tcW w:w="5490" w:type="dxa"/>
            <w:vAlign w:val="center"/>
          </w:tcPr>
          <w:p w14:paraId="3A4AE4BB" w14:textId="77777777" w:rsidR="001B2429" w:rsidRPr="00BF20DA" w:rsidRDefault="001B2429" w:rsidP="009855CA">
            <w:pPr>
              <w:spacing w:afterLines="0" w:after="0"/>
              <w:rPr>
                <w:rFonts w:ascii="Times New Roman" w:hAnsi="Times New Roman" w:cs="Times New Roman"/>
                <w:sz w:val="20"/>
                <w:szCs w:val="20"/>
              </w:rPr>
            </w:pPr>
          </w:p>
          <w:p w14:paraId="66359FEA" w14:textId="77777777" w:rsidR="001B2429" w:rsidRPr="00BF20DA" w:rsidRDefault="00063EA5"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81328"/>
                <w:placeholder>
                  <w:docPart w:val="C6B94A2C18CC4C34B7EBC5D2E62D070C"/>
                </w:placeholder>
                <w15:color w:val="157DEF"/>
              </w:sdtPr>
              <w:sdtEndPr/>
              <w:sdtContent>
                <w:r w:rsidR="001B2429" w:rsidRPr="00BF20DA">
                  <w:rPr>
                    <w:rFonts w:ascii="Times New Roman" w:eastAsia="Times New Roman" w:hAnsi="Times New Roman" w:cs="Times New Roman"/>
                    <w:color w:val="167DF0"/>
                    <w:sz w:val="20"/>
                    <w:szCs w:val="20"/>
                  </w:rPr>
                  <w:t>{{ text_party_three_role }}</w:t>
                </w:r>
              </w:sdtContent>
            </w:sdt>
          </w:p>
          <w:p w14:paraId="3244C6E0"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7E90025E" w14:textId="77777777" w:rsidTr="001B2429">
        <w:trPr>
          <w:cantSplit/>
        </w:trPr>
        <w:tc>
          <w:tcPr>
            <w:tcW w:w="5215" w:type="dxa"/>
            <w:vAlign w:val="center"/>
          </w:tcPr>
          <w:p w14:paraId="53DF68BC" w14:textId="77777777" w:rsidR="001B2429" w:rsidRPr="00BF20DA" w:rsidRDefault="001B2429" w:rsidP="009855CA">
            <w:pPr>
              <w:spacing w:afterLines="0" w:after="0"/>
              <w:rPr>
                <w:rFonts w:ascii="Times New Roman" w:hAnsi="Times New Roman" w:cs="Times New Roman"/>
                <w:sz w:val="20"/>
                <w:szCs w:val="20"/>
              </w:rPr>
            </w:pPr>
          </w:p>
          <w:p w14:paraId="3CC1CC90" w14:textId="77777777" w:rsidR="001B2429" w:rsidRPr="00BF20DA" w:rsidRDefault="00063EA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158302713"/>
                <w:placeholder>
                  <w:docPart w:val="3EE90621DA3348BDBC89544EFA9918F1"/>
                </w:placeholder>
                <w15:color w:val="157DEF"/>
              </w:sdtPr>
              <w:sdtEndPr/>
              <w:sdtContent>
                <w:r w:rsidR="001B2429" w:rsidRPr="00BF20DA">
                  <w:rPr>
                    <w:rFonts w:ascii="Times New Roman" w:eastAsia="Times New Roman" w:hAnsi="Times New Roman" w:cs="Times New Roman"/>
                    <w:color w:val="167DF0"/>
                    <w:sz w:val="20"/>
                    <w:szCs w:val="20"/>
                  </w:rPr>
                  <w:t>{{ text_party_four_name }}</w:t>
                </w:r>
              </w:sdtContent>
            </w:sdt>
          </w:p>
          <w:p w14:paraId="71D1891A" w14:textId="77777777" w:rsidR="001B2429" w:rsidRPr="00BF20DA" w:rsidRDefault="001B2429" w:rsidP="009855CA">
            <w:pPr>
              <w:spacing w:afterLines="0" w:after="0"/>
              <w:rPr>
                <w:rFonts w:ascii="Times New Roman" w:hAnsi="Times New Roman" w:cs="Times New Roman"/>
                <w:sz w:val="20"/>
                <w:szCs w:val="20"/>
              </w:rPr>
            </w:pPr>
          </w:p>
        </w:tc>
        <w:tc>
          <w:tcPr>
            <w:tcW w:w="5490" w:type="dxa"/>
            <w:vAlign w:val="center"/>
          </w:tcPr>
          <w:p w14:paraId="0E858DA7" w14:textId="77777777" w:rsidR="001B2429" w:rsidRPr="00BF20DA" w:rsidRDefault="001B2429" w:rsidP="009855CA">
            <w:pPr>
              <w:spacing w:afterLines="0" w:after="0"/>
              <w:rPr>
                <w:rFonts w:ascii="Times New Roman" w:hAnsi="Times New Roman" w:cs="Times New Roman"/>
                <w:sz w:val="20"/>
                <w:szCs w:val="20"/>
              </w:rPr>
            </w:pPr>
          </w:p>
          <w:p w14:paraId="34980607" w14:textId="77777777" w:rsidR="001B2429" w:rsidRPr="00BF20DA" w:rsidRDefault="00063EA5" w:rsidP="009855CA">
            <w:pPr>
              <w:spacing w:afterLines="0" w:after="0"/>
              <w:rPr>
                <w:rFonts w:ascii="Times New Roman" w:hAnsi="Times New Roman" w:cs="Times New Roman"/>
                <w:sz w:val="20"/>
                <w:szCs w:val="20"/>
              </w:rPr>
            </w:pPr>
            <w:sdt>
              <w:sdtPr>
                <w:rPr>
                  <w:rFonts w:cs="Times New Roman"/>
                  <w:sz w:val="20"/>
                  <w:szCs w:val="20"/>
                </w:rPr>
                <w:alias w:val="Field"/>
                <w:tag w:val="FlowField"/>
                <w:id w:val="-2057304950"/>
                <w:placeholder>
                  <w:docPart w:val="BAC8D6EE99ED4961B52CC187E9C3FD23"/>
                </w:placeholder>
                <w15:color w:val="157DEF"/>
              </w:sdtPr>
              <w:sdtEndPr/>
              <w:sdtContent>
                <w:r w:rsidR="001B2429" w:rsidRPr="00BF20DA">
                  <w:rPr>
                    <w:rFonts w:ascii="Times New Roman" w:eastAsia="Times New Roman" w:hAnsi="Times New Roman" w:cs="Times New Roman"/>
                    <w:color w:val="167DF0"/>
                    <w:sz w:val="20"/>
                    <w:szCs w:val="20"/>
                  </w:rPr>
                  <w:t>{{ text_party_four_role }}</w:t>
                </w:r>
              </w:sdtContent>
            </w:sdt>
          </w:p>
          <w:p w14:paraId="472C0386" w14:textId="77777777" w:rsidR="001B2429" w:rsidRPr="00BF20DA" w:rsidRDefault="001B2429" w:rsidP="009855CA">
            <w:pPr>
              <w:spacing w:afterLines="0" w:after="0"/>
              <w:rPr>
                <w:rFonts w:ascii="Times New Roman" w:hAnsi="Times New Roman" w:cs="Times New Roman"/>
                <w:sz w:val="20"/>
                <w:szCs w:val="20"/>
              </w:rPr>
            </w:pPr>
          </w:p>
        </w:tc>
      </w:tr>
    </w:tbl>
    <w:p w14:paraId="5B356FA9" w14:textId="77777777" w:rsidR="00FD77B5" w:rsidRDefault="00FD77B5" w:rsidP="00036B28">
      <w:pPr>
        <w:spacing w:after="264"/>
        <w:rPr>
          <w:rFonts w:cs="Times New Roman"/>
          <w:bCs/>
          <w:szCs w:val="24"/>
        </w:rPr>
      </w:pPr>
    </w:p>
    <w:p w14:paraId="7EF555FB" w14:textId="282CD6B4" w:rsidR="001B2429" w:rsidRPr="00020852" w:rsidRDefault="00063EA5" w:rsidP="00036B28">
      <w:pPr>
        <w:spacing w:after="264"/>
        <w:rPr>
          <w:rFonts w:cs="Times New Roman"/>
          <w:bCs/>
          <w:szCs w:val="24"/>
        </w:rPr>
      </w:pPr>
      <w:sdt>
        <w:sdtPr>
          <w:rPr>
            <w:rFonts w:cs="Times New Roman"/>
            <w:bCs/>
            <w:szCs w:val="24"/>
          </w:rPr>
          <w:alias w:val="End If"/>
          <w:tag w:val="FlowConditionEndIf"/>
          <w:id w:val="1488821253"/>
          <w:placeholder>
            <w:docPart w:val="07EA17C481714896A2CECCD9581DD68B"/>
          </w:placeholder>
          <w15:color w:val="23D160"/>
          <w15:appearance w15:val="tags"/>
        </w:sdtPr>
        <w:sdtEndPr/>
        <w:sdtContent>
          <w:r w:rsidR="001B2429" w:rsidRPr="00020852">
            <w:rPr>
              <w:rFonts w:eastAsia="Times New Roman" w:cs="Times New Roman"/>
              <w:color w:val="CCCCCC"/>
              <w:szCs w:val="24"/>
            </w:rPr>
            <w:t>###</w:t>
          </w:r>
        </w:sdtContent>
      </w:sdt>
    </w:p>
    <w:p w14:paraId="6F8D6684" w14:textId="77777777" w:rsidR="001B2429" w:rsidRPr="00020852" w:rsidRDefault="00063EA5" w:rsidP="001B2429">
      <w:pPr>
        <w:spacing w:after="264"/>
        <w:rPr>
          <w:rFonts w:cs="Times New Roman"/>
          <w:bCs/>
          <w:szCs w:val="24"/>
        </w:rPr>
      </w:pPr>
      <w:sdt>
        <w:sdtPr>
          <w:rPr>
            <w:rFonts w:cs="Times New Roman"/>
            <w:bCs/>
            <w:szCs w:val="24"/>
          </w:rPr>
          <w:alias w:val="Show If"/>
          <w:tag w:val="FlowConditionShowIf"/>
          <w:id w:val="2054266629"/>
          <w:placeholder>
            <w:docPart w:val="F5AB52ECDF344F0DA686BC67750687A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5</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2C6B757C" w14:textId="77777777" w:rsidTr="001B2429">
        <w:trPr>
          <w:cantSplit/>
        </w:trPr>
        <w:tc>
          <w:tcPr>
            <w:tcW w:w="5215" w:type="dxa"/>
            <w:shd w:val="clear" w:color="auto" w:fill="B4C6E7" w:themeFill="accent1" w:themeFillTint="66"/>
          </w:tcPr>
          <w:p w14:paraId="1EA2D303" w14:textId="77777777" w:rsidR="001B2429" w:rsidRPr="00BF20DA" w:rsidRDefault="001B2429" w:rsidP="009855CA">
            <w:pPr>
              <w:spacing w:afterLines="0" w:after="0"/>
              <w:rPr>
                <w:rFonts w:ascii="Times New Roman" w:hAnsi="Times New Roman" w:cs="Times New Roman"/>
                <w:b/>
              </w:rPr>
            </w:pPr>
          </w:p>
          <w:p w14:paraId="6785D3B5" w14:textId="340DFEC8" w:rsidR="001B2429" w:rsidRPr="00BF20DA" w:rsidRDefault="00EC59B2"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1417BABF" w14:textId="77777777" w:rsidR="001B2429" w:rsidRPr="00BF20DA" w:rsidRDefault="001B2429" w:rsidP="009855CA">
            <w:pPr>
              <w:spacing w:afterLines="0" w:after="0"/>
              <w:rPr>
                <w:rFonts w:ascii="Times New Roman" w:hAnsi="Times New Roman" w:cs="Times New Roman"/>
                <w:b/>
              </w:rPr>
            </w:pPr>
          </w:p>
          <w:p w14:paraId="6D63EBC1" w14:textId="77777777" w:rsidR="001B2429" w:rsidRPr="00BF20DA" w:rsidRDefault="001B2429" w:rsidP="009855CA">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p w14:paraId="2D58380F" w14:textId="77777777" w:rsidR="001B2429" w:rsidRPr="00BF20DA" w:rsidRDefault="001B2429" w:rsidP="009855CA">
            <w:pPr>
              <w:spacing w:afterLines="0" w:after="0"/>
              <w:rPr>
                <w:rFonts w:ascii="Times New Roman" w:hAnsi="Times New Roman" w:cs="Times New Roman"/>
                <w:b/>
              </w:rPr>
            </w:pPr>
          </w:p>
        </w:tc>
      </w:tr>
      <w:tr w:rsidR="00246DB4" w:rsidRPr="00BF20DA" w14:paraId="04B0D147" w14:textId="77777777" w:rsidTr="001B2429">
        <w:trPr>
          <w:cantSplit/>
        </w:trPr>
        <w:tc>
          <w:tcPr>
            <w:tcW w:w="5215" w:type="dxa"/>
            <w:vAlign w:val="center"/>
          </w:tcPr>
          <w:p w14:paraId="78F34D84" w14:textId="77777777" w:rsidR="00246DB4" w:rsidRDefault="00246DB4" w:rsidP="00246DB4">
            <w:pPr>
              <w:spacing w:afterLines="0" w:after="0"/>
              <w:rPr>
                <w:rFonts w:cs="Times New Roman"/>
                <w:sz w:val="20"/>
                <w:szCs w:val="20"/>
              </w:rPr>
            </w:pPr>
          </w:p>
          <w:p w14:paraId="28F1AAC1" w14:textId="77777777" w:rsidR="00246DB4" w:rsidRDefault="00063EA5" w:rsidP="00246DB4">
            <w:pPr>
              <w:spacing w:afterLines="0" w:after="0"/>
              <w:rPr>
                <w:rFonts w:ascii="Times New Roman" w:hAnsi="Times New Roman" w:cs="Times New Roman"/>
                <w:sz w:val="20"/>
                <w:szCs w:val="20"/>
              </w:rPr>
            </w:pPr>
            <w:sdt>
              <w:sdtPr>
                <w:rPr>
                  <w:rFonts w:cs="Times New Roman"/>
                  <w:sz w:val="20"/>
                  <w:szCs w:val="20"/>
                </w:rPr>
                <w:alias w:val="Field"/>
                <w:tag w:val="FlowField"/>
                <w:id w:val="1104547180"/>
                <w:placeholder>
                  <w:docPart w:val="19D6E623043747E59629FC69189598D3"/>
                </w:placeholder>
                <w15:color w:val="157DEF"/>
              </w:sdtPr>
              <w:sdtEndPr/>
              <w:sdtContent>
                <w:r w:rsidR="00246DB4" w:rsidRPr="0037460B">
                  <w:rPr>
                    <w:rFonts w:ascii="Times New Roman" w:eastAsia="Times New Roman" w:hAnsi="Times New Roman" w:cs="Times New Roman"/>
                    <w:color w:val="167DF0"/>
                    <w:sz w:val="20"/>
                    <w:szCs w:val="20"/>
                  </w:rPr>
                  <w:t>{{ text_client_full_name }}</w:t>
                </w:r>
              </w:sdtContent>
            </w:sdt>
            <w:r w:rsidR="00246DB4" w:rsidRPr="0037460B">
              <w:rPr>
                <w:rFonts w:ascii="Times New Roman" w:hAnsi="Times New Roman" w:cs="Times New Roman"/>
                <w:sz w:val="20"/>
                <w:szCs w:val="20"/>
              </w:rPr>
              <w:t xml:space="preserve"> (“Client”)</w:t>
            </w:r>
          </w:p>
          <w:p w14:paraId="5A3073DF" w14:textId="77777777" w:rsidR="00246DB4" w:rsidRDefault="00246DB4" w:rsidP="00246DB4">
            <w:pPr>
              <w:spacing w:afterLines="0" w:after="0"/>
              <w:rPr>
                <w:rFonts w:ascii="Times New Roman" w:hAnsi="Times New Roman" w:cs="Times New Roman"/>
                <w:sz w:val="20"/>
                <w:szCs w:val="20"/>
              </w:rPr>
            </w:pPr>
          </w:p>
          <w:p w14:paraId="0FDA0FFA" w14:textId="77777777" w:rsidR="00246DB4"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186EE50" w14:textId="4C371A28" w:rsidR="00246DB4" w:rsidRPr="00BF20DA" w:rsidRDefault="00246DB4" w:rsidP="00246DB4">
            <w:pPr>
              <w:spacing w:afterLines="0" w:after="0"/>
              <w:rPr>
                <w:rFonts w:ascii="Times New Roman" w:hAnsi="Times New Roman" w:cs="Times New Roman"/>
                <w:sz w:val="20"/>
                <w:szCs w:val="20"/>
              </w:rPr>
            </w:pPr>
          </w:p>
        </w:tc>
        <w:tc>
          <w:tcPr>
            <w:tcW w:w="5490" w:type="dxa"/>
            <w:vAlign w:val="center"/>
          </w:tcPr>
          <w:p w14:paraId="33769908" w14:textId="77777777" w:rsidR="00246DB4" w:rsidRDefault="00246DB4" w:rsidP="00246DB4">
            <w:pPr>
              <w:spacing w:afterLines="0" w:after="0"/>
              <w:rPr>
                <w:rFonts w:ascii="Times New Roman" w:hAnsi="Times New Roman" w:cs="Times New Roman"/>
                <w:sz w:val="20"/>
                <w:szCs w:val="20"/>
              </w:rPr>
            </w:pPr>
          </w:p>
          <w:p w14:paraId="500FAEC6" w14:textId="67D9930F" w:rsidR="00246DB4" w:rsidRPr="00BF20DA"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BF20DA" w14:paraId="4E697888" w14:textId="77777777" w:rsidTr="001B2429">
        <w:trPr>
          <w:cantSplit/>
        </w:trPr>
        <w:tc>
          <w:tcPr>
            <w:tcW w:w="5215" w:type="dxa"/>
            <w:vAlign w:val="center"/>
          </w:tcPr>
          <w:p w14:paraId="0E594120" w14:textId="77777777" w:rsidR="001B2429" w:rsidRPr="00BF20DA" w:rsidRDefault="00063EA5" w:rsidP="009855CA">
            <w:pPr>
              <w:spacing w:afterLines="0" w:after="0"/>
              <w:rPr>
                <w:rFonts w:ascii="Times New Roman" w:hAnsi="Times New Roman" w:cs="Times New Roman"/>
                <w:sz w:val="20"/>
                <w:szCs w:val="20"/>
              </w:rPr>
            </w:pPr>
            <w:sdt>
              <w:sdtPr>
                <w:rPr>
                  <w:rFonts w:cs="Times New Roman"/>
                  <w:sz w:val="20"/>
                  <w:szCs w:val="20"/>
                </w:rPr>
                <w:alias w:val="Field"/>
                <w:tag w:val="FlowField"/>
                <w:id w:val="211546126"/>
                <w:placeholder>
                  <w:docPart w:val="B2269728D782448EAA6CADA09B3691D3"/>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p>
        </w:tc>
        <w:tc>
          <w:tcPr>
            <w:tcW w:w="5490" w:type="dxa"/>
            <w:vAlign w:val="center"/>
          </w:tcPr>
          <w:p w14:paraId="1124222C" w14:textId="77777777" w:rsidR="001B2429" w:rsidRPr="00BF20DA" w:rsidRDefault="001B2429" w:rsidP="009855CA">
            <w:pPr>
              <w:spacing w:afterLines="0" w:after="0"/>
              <w:rPr>
                <w:rFonts w:ascii="Times New Roman" w:hAnsi="Times New Roman" w:cs="Times New Roman"/>
                <w:sz w:val="20"/>
                <w:szCs w:val="20"/>
              </w:rPr>
            </w:pPr>
          </w:p>
          <w:p w14:paraId="323FB8A5" w14:textId="77777777" w:rsidR="001B2429" w:rsidRPr="00BF20DA" w:rsidRDefault="00063EA5" w:rsidP="009855CA">
            <w:pPr>
              <w:spacing w:afterLines="0" w:after="0"/>
              <w:rPr>
                <w:rFonts w:ascii="Times New Roman" w:hAnsi="Times New Roman" w:cs="Times New Roman"/>
                <w:sz w:val="20"/>
                <w:szCs w:val="20"/>
              </w:rPr>
            </w:pPr>
            <w:sdt>
              <w:sdtPr>
                <w:rPr>
                  <w:rFonts w:cs="Times New Roman"/>
                  <w:sz w:val="20"/>
                  <w:szCs w:val="20"/>
                </w:rPr>
                <w:alias w:val="Field"/>
                <w:tag w:val="FlowField"/>
                <w:id w:val="-944760804"/>
                <w:placeholder>
                  <w:docPart w:val="F5DCDA41719246D49D900937E86B9A31"/>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p>
          <w:p w14:paraId="519B506E"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4DE51679" w14:textId="77777777" w:rsidTr="001B2429">
        <w:trPr>
          <w:cantSplit/>
        </w:trPr>
        <w:tc>
          <w:tcPr>
            <w:tcW w:w="5215" w:type="dxa"/>
            <w:vAlign w:val="center"/>
          </w:tcPr>
          <w:p w14:paraId="3F41DAD0" w14:textId="77777777" w:rsidR="001B2429" w:rsidRPr="00BF20DA" w:rsidRDefault="00063EA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77230365"/>
                <w:placeholder>
                  <w:docPart w:val="9E14AFCFE774442B980A300B37EA3BDC"/>
                </w:placeholder>
                <w15:color w:val="157DEF"/>
              </w:sdtPr>
              <w:sdtEndPr/>
              <w:sdtContent>
                <w:r w:rsidR="001B2429" w:rsidRPr="00BF20DA">
                  <w:rPr>
                    <w:rFonts w:ascii="Times New Roman" w:eastAsia="Times New Roman" w:hAnsi="Times New Roman" w:cs="Times New Roman"/>
                    <w:color w:val="167DF0"/>
                    <w:sz w:val="20"/>
                    <w:szCs w:val="20"/>
                  </w:rPr>
                  <w:t>{{ text_party_three_name }}</w:t>
                </w:r>
              </w:sdtContent>
            </w:sdt>
          </w:p>
        </w:tc>
        <w:tc>
          <w:tcPr>
            <w:tcW w:w="5490" w:type="dxa"/>
            <w:vAlign w:val="center"/>
          </w:tcPr>
          <w:p w14:paraId="5C743C7F" w14:textId="77777777" w:rsidR="001B2429" w:rsidRPr="00BF20DA" w:rsidRDefault="001B2429" w:rsidP="009855CA">
            <w:pPr>
              <w:spacing w:afterLines="0" w:after="0"/>
              <w:rPr>
                <w:rFonts w:ascii="Times New Roman" w:hAnsi="Times New Roman" w:cs="Times New Roman"/>
                <w:sz w:val="20"/>
                <w:szCs w:val="20"/>
              </w:rPr>
            </w:pPr>
          </w:p>
          <w:p w14:paraId="7241B34B" w14:textId="77777777" w:rsidR="001B2429" w:rsidRPr="00BF20DA" w:rsidRDefault="00063EA5" w:rsidP="009855CA">
            <w:pPr>
              <w:spacing w:afterLines="0" w:after="0"/>
              <w:rPr>
                <w:rFonts w:ascii="Times New Roman" w:hAnsi="Times New Roman" w:cs="Times New Roman"/>
                <w:sz w:val="20"/>
                <w:szCs w:val="20"/>
              </w:rPr>
            </w:pPr>
            <w:sdt>
              <w:sdtPr>
                <w:rPr>
                  <w:rFonts w:cs="Times New Roman"/>
                  <w:sz w:val="20"/>
                  <w:szCs w:val="20"/>
                </w:rPr>
                <w:alias w:val="Field"/>
                <w:tag w:val="FlowField"/>
                <w:id w:val="-517384950"/>
                <w:placeholder>
                  <w:docPart w:val="E4CE9C8662ED4AD09B1D1A9BF63059AB"/>
                </w:placeholder>
                <w15:color w:val="157DEF"/>
              </w:sdtPr>
              <w:sdtEndPr/>
              <w:sdtContent>
                <w:r w:rsidR="001B2429" w:rsidRPr="00BF20DA">
                  <w:rPr>
                    <w:rFonts w:ascii="Times New Roman" w:eastAsia="Times New Roman" w:hAnsi="Times New Roman" w:cs="Times New Roman"/>
                    <w:color w:val="167DF0"/>
                    <w:sz w:val="20"/>
                    <w:szCs w:val="20"/>
                  </w:rPr>
                  <w:t>{{ text_party_three_role }}</w:t>
                </w:r>
              </w:sdtContent>
            </w:sdt>
          </w:p>
          <w:p w14:paraId="5D88384F"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1EC2D15D" w14:textId="77777777" w:rsidTr="001B2429">
        <w:trPr>
          <w:cantSplit/>
        </w:trPr>
        <w:tc>
          <w:tcPr>
            <w:tcW w:w="5215" w:type="dxa"/>
            <w:vAlign w:val="center"/>
          </w:tcPr>
          <w:p w14:paraId="689C0FBF" w14:textId="77777777" w:rsidR="001B2429" w:rsidRPr="00BF20DA" w:rsidRDefault="00063EA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1854286"/>
                <w:placeholder>
                  <w:docPart w:val="F36BAD5C9E6C4D7683F8F46AB1F446D4"/>
                </w:placeholder>
                <w15:color w:val="157DEF"/>
              </w:sdtPr>
              <w:sdtEndPr/>
              <w:sdtContent>
                <w:r w:rsidR="001B2429" w:rsidRPr="00BF20DA">
                  <w:rPr>
                    <w:rFonts w:ascii="Times New Roman" w:eastAsia="Times New Roman" w:hAnsi="Times New Roman" w:cs="Times New Roman"/>
                    <w:color w:val="167DF0"/>
                    <w:sz w:val="20"/>
                    <w:szCs w:val="20"/>
                  </w:rPr>
                  <w:t>{{ text_party_four_name }}</w:t>
                </w:r>
              </w:sdtContent>
            </w:sdt>
          </w:p>
        </w:tc>
        <w:tc>
          <w:tcPr>
            <w:tcW w:w="5490" w:type="dxa"/>
            <w:vAlign w:val="center"/>
          </w:tcPr>
          <w:p w14:paraId="461512E4" w14:textId="77777777" w:rsidR="001B2429" w:rsidRPr="00BF20DA" w:rsidRDefault="001B2429" w:rsidP="009855CA">
            <w:pPr>
              <w:spacing w:afterLines="0" w:after="0"/>
              <w:rPr>
                <w:rFonts w:ascii="Times New Roman" w:hAnsi="Times New Roman" w:cs="Times New Roman"/>
                <w:sz w:val="20"/>
                <w:szCs w:val="20"/>
              </w:rPr>
            </w:pPr>
          </w:p>
          <w:p w14:paraId="31827C03" w14:textId="77777777" w:rsidR="001B2429" w:rsidRPr="00BF20DA" w:rsidRDefault="00063EA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92346487"/>
                <w:placeholder>
                  <w:docPart w:val="246D303BF49B438DBD3BD1B91F77043D"/>
                </w:placeholder>
                <w15:color w:val="157DEF"/>
              </w:sdtPr>
              <w:sdtEndPr/>
              <w:sdtContent>
                <w:r w:rsidR="001B2429" w:rsidRPr="00BF20DA">
                  <w:rPr>
                    <w:rFonts w:ascii="Times New Roman" w:eastAsia="Times New Roman" w:hAnsi="Times New Roman" w:cs="Times New Roman"/>
                    <w:color w:val="167DF0"/>
                    <w:sz w:val="20"/>
                    <w:szCs w:val="20"/>
                  </w:rPr>
                  <w:t>{{ text_party_four_role }}</w:t>
                </w:r>
              </w:sdtContent>
            </w:sdt>
          </w:p>
          <w:p w14:paraId="75DC47FE"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69ED7494" w14:textId="77777777" w:rsidTr="001B2429">
        <w:trPr>
          <w:cantSplit/>
        </w:trPr>
        <w:tc>
          <w:tcPr>
            <w:tcW w:w="5215" w:type="dxa"/>
            <w:vAlign w:val="center"/>
          </w:tcPr>
          <w:p w14:paraId="32E69A74" w14:textId="77777777" w:rsidR="001B2429" w:rsidRPr="00BF20DA" w:rsidRDefault="00063EA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58410210"/>
                <w:placeholder>
                  <w:docPart w:val="31FEA1E76B774948AC8DE8CAFDA9A9C1"/>
                </w:placeholder>
                <w15:color w:val="157DEF"/>
              </w:sdtPr>
              <w:sdtEndPr/>
              <w:sdtContent>
                <w:r w:rsidR="001B2429" w:rsidRPr="00BF20DA">
                  <w:rPr>
                    <w:rFonts w:ascii="Times New Roman" w:eastAsia="Times New Roman" w:hAnsi="Times New Roman" w:cs="Times New Roman"/>
                    <w:color w:val="167DF0"/>
                    <w:sz w:val="20"/>
                    <w:szCs w:val="20"/>
                  </w:rPr>
                  <w:t>{{ text_party_five_name }}</w:t>
                </w:r>
              </w:sdtContent>
            </w:sdt>
          </w:p>
        </w:tc>
        <w:tc>
          <w:tcPr>
            <w:tcW w:w="5490" w:type="dxa"/>
            <w:vAlign w:val="center"/>
          </w:tcPr>
          <w:p w14:paraId="53C01A6C" w14:textId="77777777" w:rsidR="001B2429" w:rsidRPr="00BF20DA" w:rsidRDefault="001B2429" w:rsidP="009855CA">
            <w:pPr>
              <w:spacing w:afterLines="0" w:after="0"/>
              <w:rPr>
                <w:rFonts w:ascii="Times New Roman" w:hAnsi="Times New Roman" w:cs="Times New Roman"/>
                <w:sz w:val="20"/>
                <w:szCs w:val="20"/>
              </w:rPr>
            </w:pPr>
          </w:p>
          <w:p w14:paraId="0BC2899D" w14:textId="77777777" w:rsidR="001B2429" w:rsidRPr="00BF20DA" w:rsidRDefault="00063EA5" w:rsidP="009855CA">
            <w:pPr>
              <w:spacing w:afterLines="0" w:after="0"/>
              <w:rPr>
                <w:rFonts w:ascii="Times New Roman" w:hAnsi="Times New Roman" w:cs="Times New Roman"/>
                <w:sz w:val="20"/>
                <w:szCs w:val="20"/>
              </w:rPr>
            </w:pPr>
            <w:sdt>
              <w:sdtPr>
                <w:rPr>
                  <w:rFonts w:cs="Times New Roman"/>
                  <w:sz w:val="20"/>
                  <w:szCs w:val="20"/>
                </w:rPr>
                <w:alias w:val="Field"/>
                <w:tag w:val="FlowField"/>
                <w:id w:val="567533507"/>
                <w:placeholder>
                  <w:docPart w:val="EECE75B2F96344CFB1E31FD33CB248F9"/>
                </w:placeholder>
                <w15:color w:val="157DEF"/>
              </w:sdtPr>
              <w:sdtEndPr/>
              <w:sdtContent>
                <w:r w:rsidR="001B2429" w:rsidRPr="00BF20DA">
                  <w:rPr>
                    <w:rFonts w:ascii="Times New Roman" w:eastAsia="Times New Roman" w:hAnsi="Times New Roman" w:cs="Times New Roman"/>
                    <w:color w:val="167DF0"/>
                    <w:sz w:val="20"/>
                    <w:szCs w:val="20"/>
                  </w:rPr>
                  <w:t>{{ text_party_five_role }}</w:t>
                </w:r>
              </w:sdtContent>
            </w:sdt>
          </w:p>
          <w:p w14:paraId="4126007C" w14:textId="77777777" w:rsidR="001B2429" w:rsidRPr="00BF20DA" w:rsidRDefault="001B2429" w:rsidP="009855CA">
            <w:pPr>
              <w:spacing w:afterLines="0" w:after="0"/>
              <w:rPr>
                <w:rFonts w:ascii="Times New Roman" w:hAnsi="Times New Roman" w:cs="Times New Roman"/>
                <w:sz w:val="20"/>
                <w:szCs w:val="20"/>
              </w:rPr>
            </w:pPr>
          </w:p>
        </w:tc>
      </w:tr>
    </w:tbl>
    <w:p w14:paraId="019ABC0C" w14:textId="77777777" w:rsidR="00FD77B5" w:rsidRDefault="00FD77B5" w:rsidP="001B2429">
      <w:pPr>
        <w:spacing w:after="264"/>
        <w:rPr>
          <w:rFonts w:cs="Times New Roman"/>
          <w:bCs/>
          <w:szCs w:val="24"/>
        </w:rPr>
      </w:pPr>
    </w:p>
    <w:p w14:paraId="559E424F" w14:textId="31616CE1" w:rsidR="001B2429" w:rsidRPr="00020852" w:rsidRDefault="00063EA5" w:rsidP="001B2429">
      <w:pPr>
        <w:spacing w:after="264"/>
        <w:rPr>
          <w:rFonts w:cs="Times New Roman"/>
          <w:bCs/>
          <w:szCs w:val="24"/>
        </w:rPr>
      </w:pPr>
      <w:sdt>
        <w:sdtPr>
          <w:rPr>
            <w:rFonts w:cs="Times New Roman"/>
            <w:bCs/>
            <w:szCs w:val="24"/>
          </w:rPr>
          <w:alias w:val="End If"/>
          <w:tag w:val="FlowConditionEndIf"/>
          <w:id w:val="-1670017225"/>
          <w:placeholder>
            <w:docPart w:val="B1CC817108D04447BA4B43F6451001DB"/>
          </w:placeholder>
          <w15:color w:val="23D160"/>
          <w15:appearance w15:val="tags"/>
        </w:sdtPr>
        <w:sdtEndPr/>
        <w:sdtContent>
          <w:r w:rsidR="001B2429" w:rsidRPr="00020852">
            <w:rPr>
              <w:rFonts w:eastAsia="Times New Roman" w:cs="Times New Roman"/>
              <w:color w:val="CCCCCC"/>
              <w:szCs w:val="24"/>
            </w:rPr>
            <w:t>###</w:t>
          </w:r>
        </w:sdtContent>
      </w:sdt>
    </w:p>
    <w:p w14:paraId="3362A3CC" w14:textId="77777777" w:rsidR="001B2429" w:rsidRPr="00020852" w:rsidRDefault="00063EA5" w:rsidP="001B2429">
      <w:pPr>
        <w:spacing w:after="264"/>
        <w:rPr>
          <w:rFonts w:cs="Times New Roman"/>
          <w:bCs/>
          <w:szCs w:val="24"/>
        </w:rPr>
      </w:pPr>
      <w:sdt>
        <w:sdtPr>
          <w:rPr>
            <w:rFonts w:cs="Times New Roman"/>
            <w:bCs/>
            <w:szCs w:val="24"/>
          </w:rPr>
          <w:alias w:val="Show If"/>
          <w:tag w:val="FlowConditionShowIf"/>
          <w:id w:val="625742166"/>
          <w:placeholder>
            <w:docPart w:val="5CA4758E54BF4870814D79E9D7FC72A2"/>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6</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276C41D3" w14:textId="77777777" w:rsidTr="001B2429">
        <w:trPr>
          <w:cantSplit/>
        </w:trPr>
        <w:tc>
          <w:tcPr>
            <w:tcW w:w="5215" w:type="dxa"/>
            <w:shd w:val="clear" w:color="auto" w:fill="B4C6E7" w:themeFill="accent1" w:themeFillTint="66"/>
          </w:tcPr>
          <w:p w14:paraId="6A328D71" w14:textId="77777777" w:rsidR="001B2429" w:rsidRPr="00BF20DA" w:rsidRDefault="001B2429" w:rsidP="009855CA">
            <w:pPr>
              <w:spacing w:afterLines="0" w:after="0"/>
              <w:rPr>
                <w:rFonts w:ascii="Times New Roman" w:hAnsi="Times New Roman" w:cs="Times New Roman"/>
                <w:b/>
              </w:rPr>
            </w:pPr>
          </w:p>
          <w:p w14:paraId="30691B11" w14:textId="68E5D483" w:rsidR="001B2429" w:rsidRPr="00BF20DA" w:rsidRDefault="00EC59B2"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4B402E0C" w14:textId="77777777" w:rsidR="001B2429" w:rsidRPr="00BF20DA" w:rsidRDefault="001B2429" w:rsidP="009855CA">
            <w:pPr>
              <w:spacing w:afterLines="0" w:after="0"/>
              <w:rPr>
                <w:rFonts w:ascii="Times New Roman" w:hAnsi="Times New Roman" w:cs="Times New Roman"/>
                <w:b/>
              </w:rPr>
            </w:pPr>
          </w:p>
          <w:p w14:paraId="78335826" w14:textId="77777777" w:rsidR="001B2429" w:rsidRPr="00BF20DA" w:rsidRDefault="001B2429" w:rsidP="009855CA">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p w14:paraId="64C9A92E" w14:textId="77777777" w:rsidR="001B2429" w:rsidRPr="00BF20DA" w:rsidRDefault="001B2429" w:rsidP="009855CA">
            <w:pPr>
              <w:spacing w:afterLines="0" w:after="0"/>
              <w:rPr>
                <w:rFonts w:ascii="Times New Roman" w:hAnsi="Times New Roman" w:cs="Times New Roman"/>
                <w:b/>
              </w:rPr>
            </w:pPr>
          </w:p>
        </w:tc>
      </w:tr>
      <w:tr w:rsidR="00246DB4" w:rsidRPr="00BF20DA" w14:paraId="6D154A80" w14:textId="77777777" w:rsidTr="001B2429">
        <w:trPr>
          <w:cantSplit/>
        </w:trPr>
        <w:tc>
          <w:tcPr>
            <w:tcW w:w="5215" w:type="dxa"/>
            <w:vAlign w:val="center"/>
          </w:tcPr>
          <w:p w14:paraId="35EAC1EF" w14:textId="77777777" w:rsidR="00246DB4" w:rsidRDefault="00246DB4" w:rsidP="00246DB4">
            <w:pPr>
              <w:spacing w:afterLines="0" w:after="0"/>
              <w:rPr>
                <w:rFonts w:cs="Times New Roman"/>
                <w:sz w:val="20"/>
                <w:szCs w:val="20"/>
              </w:rPr>
            </w:pPr>
          </w:p>
          <w:p w14:paraId="0A1EBEFA" w14:textId="77777777" w:rsidR="00246DB4" w:rsidRDefault="00063EA5" w:rsidP="00246DB4">
            <w:pPr>
              <w:spacing w:afterLines="0" w:after="0"/>
              <w:rPr>
                <w:rFonts w:ascii="Times New Roman" w:hAnsi="Times New Roman" w:cs="Times New Roman"/>
                <w:sz w:val="20"/>
                <w:szCs w:val="20"/>
              </w:rPr>
            </w:pPr>
            <w:sdt>
              <w:sdtPr>
                <w:rPr>
                  <w:rFonts w:cs="Times New Roman"/>
                  <w:sz w:val="20"/>
                  <w:szCs w:val="20"/>
                </w:rPr>
                <w:alias w:val="Field"/>
                <w:tag w:val="FlowField"/>
                <w:id w:val="795721149"/>
                <w:placeholder>
                  <w:docPart w:val="9CCE4B47E9C04757ACEABA31868C45C5"/>
                </w:placeholder>
                <w15:color w:val="157DEF"/>
              </w:sdtPr>
              <w:sdtEndPr/>
              <w:sdtContent>
                <w:r w:rsidR="00246DB4" w:rsidRPr="0037460B">
                  <w:rPr>
                    <w:rFonts w:ascii="Times New Roman" w:eastAsia="Times New Roman" w:hAnsi="Times New Roman" w:cs="Times New Roman"/>
                    <w:color w:val="167DF0"/>
                    <w:sz w:val="20"/>
                    <w:szCs w:val="20"/>
                  </w:rPr>
                  <w:t>{{ text_client_full_name }}</w:t>
                </w:r>
              </w:sdtContent>
            </w:sdt>
            <w:r w:rsidR="00246DB4" w:rsidRPr="0037460B">
              <w:rPr>
                <w:rFonts w:ascii="Times New Roman" w:hAnsi="Times New Roman" w:cs="Times New Roman"/>
                <w:sz w:val="20"/>
                <w:szCs w:val="20"/>
              </w:rPr>
              <w:t xml:space="preserve"> (“Client”)</w:t>
            </w:r>
          </w:p>
          <w:p w14:paraId="5891256E" w14:textId="77777777" w:rsidR="00246DB4" w:rsidRDefault="00246DB4" w:rsidP="00246DB4">
            <w:pPr>
              <w:spacing w:afterLines="0" w:after="0"/>
              <w:rPr>
                <w:rFonts w:ascii="Times New Roman" w:hAnsi="Times New Roman" w:cs="Times New Roman"/>
                <w:sz w:val="20"/>
                <w:szCs w:val="20"/>
              </w:rPr>
            </w:pPr>
          </w:p>
          <w:p w14:paraId="5355D808" w14:textId="77777777" w:rsidR="00246DB4"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F25F5A5" w14:textId="16AE4070" w:rsidR="00246DB4" w:rsidRPr="00BF20DA" w:rsidRDefault="00246DB4" w:rsidP="00246DB4">
            <w:pPr>
              <w:spacing w:afterLines="0" w:after="0"/>
              <w:rPr>
                <w:rFonts w:ascii="Times New Roman" w:hAnsi="Times New Roman" w:cs="Times New Roman"/>
                <w:sz w:val="20"/>
                <w:szCs w:val="20"/>
              </w:rPr>
            </w:pPr>
          </w:p>
        </w:tc>
        <w:tc>
          <w:tcPr>
            <w:tcW w:w="5490" w:type="dxa"/>
            <w:vAlign w:val="center"/>
          </w:tcPr>
          <w:p w14:paraId="166C7993" w14:textId="77777777" w:rsidR="00246DB4" w:rsidRDefault="00246DB4" w:rsidP="00246DB4">
            <w:pPr>
              <w:spacing w:afterLines="0" w:after="0"/>
              <w:rPr>
                <w:rFonts w:ascii="Times New Roman" w:hAnsi="Times New Roman" w:cs="Times New Roman"/>
                <w:sz w:val="20"/>
                <w:szCs w:val="20"/>
              </w:rPr>
            </w:pPr>
          </w:p>
          <w:p w14:paraId="37E1D0D5" w14:textId="5A80BBF1" w:rsidR="00246DB4" w:rsidRPr="00BF20DA"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BF20DA" w14:paraId="3AEDEA6E" w14:textId="77777777" w:rsidTr="001B2429">
        <w:trPr>
          <w:cantSplit/>
        </w:trPr>
        <w:tc>
          <w:tcPr>
            <w:tcW w:w="5215" w:type="dxa"/>
            <w:vAlign w:val="center"/>
          </w:tcPr>
          <w:p w14:paraId="64D80982" w14:textId="77777777" w:rsidR="001B2429" w:rsidRPr="00BF20DA" w:rsidRDefault="00063EA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27506254"/>
                <w:placeholder>
                  <w:docPart w:val="0769F2FF63ED4CC59FC197DC67C056D5"/>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p>
        </w:tc>
        <w:tc>
          <w:tcPr>
            <w:tcW w:w="5490" w:type="dxa"/>
            <w:vAlign w:val="center"/>
          </w:tcPr>
          <w:p w14:paraId="4EF1A78D" w14:textId="77777777" w:rsidR="001B2429" w:rsidRPr="00BF20DA" w:rsidRDefault="001B2429" w:rsidP="009855CA">
            <w:pPr>
              <w:spacing w:afterLines="0" w:after="0"/>
              <w:rPr>
                <w:rFonts w:ascii="Times New Roman" w:hAnsi="Times New Roman" w:cs="Times New Roman"/>
                <w:sz w:val="20"/>
                <w:szCs w:val="20"/>
              </w:rPr>
            </w:pPr>
          </w:p>
          <w:p w14:paraId="27B5B892" w14:textId="77777777" w:rsidR="001B2429" w:rsidRPr="00BF20DA" w:rsidRDefault="00063EA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785926097"/>
                <w:placeholder>
                  <w:docPart w:val="023D8749804B44189571CFBC83ADEC30"/>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p>
          <w:p w14:paraId="0176858C"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26D183C0" w14:textId="77777777" w:rsidTr="001B2429">
        <w:trPr>
          <w:cantSplit/>
        </w:trPr>
        <w:tc>
          <w:tcPr>
            <w:tcW w:w="5215" w:type="dxa"/>
            <w:vAlign w:val="center"/>
          </w:tcPr>
          <w:p w14:paraId="54475BFF" w14:textId="77777777" w:rsidR="001B2429" w:rsidRPr="00BF20DA" w:rsidRDefault="00063EA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30534334"/>
                <w:placeholder>
                  <w:docPart w:val="21DD9DDE6CC04096B7ADEF9F8B834DFC"/>
                </w:placeholder>
                <w15:color w:val="157DEF"/>
              </w:sdtPr>
              <w:sdtEndPr/>
              <w:sdtContent>
                <w:r w:rsidR="001B2429" w:rsidRPr="00BF20DA">
                  <w:rPr>
                    <w:rFonts w:ascii="Times New Roman" w:eastAsia="Times New Roman" w:hAnsi="Times New Roman" w:cs="Times New Roman"/>
                    <w:color w:val="167DF0"/>
                    <w:sz w:val="20"/>
                    <w:szCs w:val="20"/>
                  </w:rPr>
                  <w:t>{{ text_party_three_name }}</w:t>
                </w:r>
              </w:sdtContent>
            </w:sdt>
          </w:p>
        </w:tc>
        <w:tc>
          <w:tcPr>
            <w:tcW w:w="5490" w:type="dxa"/>
            <w:vAlign w:val="center"/>
          </w:tcPr>
          <w:p w14:paraId="50A1295E" w14:textId="77777777" w:rsidR="001B2429" w:rsidRPr="00BF20DA" w:rsidRDefault="001B2429" w:rsidP="009855CA">
            <w:pPr>
              <w:spacing w:afterLines="0" w:after="0"/>
              <w:rPr>
                <w:rFonts w:ascii="Times New Roman" w:hAnsi="Times New Roman" w:cs="Times New Roman"/>
                <w:sz w:val="20"/>
                <w:szCs w:val="20"/>
              </w:rPr>
            </w:pPr>
          </w:p>
          <w:p w14:paraId="51BCCBEC" w14:textId="77777777" w:rsidR="001B2429" w:rsidRPr="00BF20DA" w:rsidRDefault="00063EA5" w:rsidP="009855CA">
            <w:pPr>
              <w:spacing w:afterLines="0" w:after="0"/>
              <w:rPr>
                <w:rFonts w:ascii="Times New Roman" w:hAnsi="Times New Roman" w:cs="Times New Roman"/>
                <w:sz w:val="20"/>
                <w:szCs w:val="20"/>
              </w:rPr>
            </w:pPr>
            <w:sdt>
              <w:sdtPr>
                <w:rPr>
                  <w:rFonts w:cs="Times New Roman"/>
                  <w:sz w:val="20"/>
                  <w:szCs w:val="20"/>
                </w:rPr>
                <w:alias w:val="Field"/>
                <w:tag w:val="FlowField"/>
                <w:id w:val="-476444391"/>
                <w:placeholder>
                  <w:docPart w:val="D87585DA6ADD458FAC70ADE0F8703B15"/>
                </w:placeholder>
                <w15:color w:val="157DEF"/>
              </w:sdtPr>
              <w:sdtEndPr/>
              <w:sdtContent>
                <w:r w:rsidR="001B2429" w:rsidRPr="00BF20DA">
                  <w:rPr>
                    <w:rFonts w:ascii="Times New Roman" w:eastAsia="Times New Roman" w:hAnsi="Times New Roman" w:cs="Times New Roman"/>
                    <w:color w:val="167DF0"/>
                    <w:sz w:val="20"/>
                    <w:szCs w:val="20"/>
                  </w:rPr>
                  <w:t>{{ text_party_three_role }}</w:t>
                </w:r>
              </w:sdtContent>
            </w:sdt>
          </w:p>
          <w:p w14:paraId="52E7EF3B"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5D3EFD76" w14:textId="77777777" w:rsidTr="001B2429">
        <w:trPr>
          <w:cantSplit/>
        </w:trPr>
        <w:tc>
          <w:tcPr>
            <w:tcW w:w="5215" w:type="dxa"/>
            <w:vAlign w:val="center"/>
          </w:tcPr>
          <w:p w14:paraId="4EB82402" w14:textId="77777777" w:rsidR="001B2429" w:rsidRPr="00BF20DA" w:rsidRDefault="00063EA5" w:rsidP="009855CA">
            <w:pPr>
              <w:spacing w:afterLines="0" w:after="0"/>
              <w:rPr>
                <w:rFonts w:ascii="Times New Roman" w:hAnsi="Times New Roman" w:cs="Times New Roman"/>
                <w:sz w:val="20"/>
                <w:szCs w:val="20"/>
              </w:rPr>
            </w:pPr>
            <w:sdt>
              <w:sdtPr>
                <w:rPr>
                  <w:rFonts w:cs="Times New Roman"/>
                  <w:sz w:val="20"/>
                  <w:szCs w:val="20"/>
                </w:rPr>
                <w:alias w:val="Field"/>
                <w:tag w:val="FlowField"/>
                <w:id w:val="638847805"/>
                <w:placeholder>
                  <w:docPart w:val="8E8669CB23274A469DD5CAFDBC113A19"/>
                </w:placeholder>
                <w15:color w:val="157DEF"/>
              </w:sdtPr>
              <w:sdtEndPr/>
              <w:sdtContent>
                <w:r w:rsidR="001B2429" w:rsidRPr="00BF20DA">
                  <w:rPr>
                    <w:rFonts w:ascii="Times New Roman" w:eastAsia="Times New Roman" w:hAnsi="Times New Roman" w:cs="Times New Roman"/>
                    <w:color w:val="167DF0"/>
                    <w:sz w:val="20"/>
                    <w:szCs w:val="20"/>
                  </w:rPr>
                  <w:t>{{ text_party_four_name }}</w:t>
                </w:r>
              </w:sdtContent>
            </w:sdt>
          </w:p>
        </w:tc>
        <w:tc>
          <w:tcPr>
            <w:tcW w:w="5490" w:type="dxa"/>
            <w:vAlign w:val="center"/>
          </w:tcPr>
          <w:p w14:paraId="094A309B" w14:textId="77777777" w:rsidR="001B2429" w:rsidRPr="00BF20DA" w:rsidRDefault="001B2429" w:rsidP="009855CA">
            <w:pPr>
              <w:spacing w:afterLines="0" w:after="0"/>
              <w:rPr>
                <w:rFonts w:ascii="Times New Roman" w:hAnsi="Times New Roman" w:cs="Times New Roman"/>
                <w:sz w:val="20"/>
                <w:szCs w:val="20"/>
              </w:rPr>
            </w:pPr>
          </w:p>
          <w:p w14:paraId="7E374F8B" w14:textId="77777777" w:rsidR="001B2429" w:rsidRPr="00BF20DA" w:rsidRDefault="00063EA5"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174796"/>
                <w:placeholder>
                  <w:docPart w:val="49F778F65E564BB98FE700F98FAE89A7"/>
                </w:placeholder>
                <w15:color w:val="157DEF"/>
              </w:sdtPr>
              <w:sdtEndPr/>
              <w:sdtContent>
                <w:r w:rsidR="001B2429" w:rsidRPr="00BF20DA">
                  <w:rPr>
                    <w:rFonts w:ascii="Times New Roman" w:eastAsia="Times New Roman" w:hAnsi="Times New Roman" w:cs="Times New Roman"/>
                    <w:color w:val="167DF0"/>
                    <w:sz w:val="20"/>
                    <w:szCs w:val="20"/>
                  </w:rPr>
                  <w:t>{{ text_party_four_role }}</w:t>
                </w:r>
              </w:sdtContent>
            </w:sdt>
          </w:p>
          <w:p w14:paraId="2AF39244"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2A498E95" w14:textId="77777777" w:rsidTr="001B2429">
        <w:trPr>
          <w:cantSplit/>
        </w:trPr>
        <w:tc>
          <w:tcPr>
            <w:tcW w:w="5215" w:type="dxa"/>
            <w:vAlign w:val="center"/>
          </w:tcPr>
          <w:p w14:paraId="548E9200" w14:textId="77777777" w:rsidR="001B2429" w:rsidRPr="00BF20DA" w:rsidRDefault="00063EA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9648563"/>
                <w:placeholder>
                  <w:docPart w:val="BA7058E4DB6C403A954380430E370780"/>
                </w:placeholder>
                <w15:color w:val="157DEF"/>
              </w:sdtPr>
              <w:sdtEndPr/>
              <w:sdtContent>
                <w:r w:rsidR="001B2429" w:rsidRPr="00BF20DA">
                  <w:rPr>
                    <w:rFonts w:ascii="Times New Roman" w:eastAsia="Times New Roman" w:hAnsi="Times New Roman" w:cs="Times New Roman"/>
                    <w:color w:val="167DF0"/>
                    <w:sz w:val="20"/>
                    <w:szCs w:val="20"/>
                  </w:rPr>
                  <w:t>{{ text_party_five_name }}</w:t>
                </w:r>
              </w:sdtContent>
            </w:sdt>
          </w:p>
        </w:tc>
        <w:tc>
          <w:tcPr>
            <w:tcW w:w="5490" w:type="dxa"/>
            <w:vAlign w:val="center"/>
          </w:tcPr>
          <w:p w14:paraId="7C83E6AF" w14:textId="77777777" w:rsidR="001B2429" w:rsidRPr="00BF20DA" w:rsidRDefault="001B2429" w:rsidP="009855CA">
            <w:pPr>
              <w:spacing w:afterLines="0" w:after="0"/>
              <w:rPr>
                <w:rFonts w:ascii="Times New Roman" w:hAnsi="Times New Roman" w:cs="Times New Roman"/>
                <w:sz w:val="20"/>
                <w:szCs w:val="20"/>
              </w:rPr>
            </w:pPr>
          </w:p>
          <w:p w14:paraId="6B35BBDC" w14:textId="77777777" w:rsidR="001B2429" w:rsidRPr="00BF20DA" w:rsidRDefault="00063EA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14996875"/>
                <w:placeholder>
                  <w:docPart w:val="F33A8F15F6E14A3CB9E045BD8CC71CF7"/>
                </w:placeholder>
                <w15:color w:val="157DEF"/>
              </w:sdtPr>
              <w:sdtEndPr/>
              <w:sdtContent>
                <w:r w:rsidR="001B2429" w:rsidRPr="00BF20DA">
                  <w:rPr>
                    <w:rFonts w:ascii="Times New Roman" w:eastAsia="Times New Roman" w:hAnsi="Times New Roman" w:cs="Times New Roman"/>
                    <w:color w:val="167DF0"/>
                    <w:sz w:val="20"/>
                    <w:szCs w:val="20"/>
                  </w:rPr>
                  <w:t>{{ text_party_five_role }}</w:t>
                </w:r>
              </w:sdtContent>
            </w:sdt>
          </w:p>
          <w:p w14:paraId="0774E388"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220136C0" w14:textId="77777777" w:rsidTr="001B2429">
        <w:trPr>
          <w:cantSplit/>
        </w:trPr>
        <w:tc>
          <w:tcPr>
            <w:tcW w:w="5215" w:type="dxa"/>
            <w:vAlign w:val="center"/>
          </w:tcPr>
          <w:p w14:paraId="62EFAA1E" w14:textId="77777777" w:rsidR="001B2429" w:rsidRPr="00BF20DA" w:rsidRDefault="001B2429" w:rsidP="009855CA">
            <w:pPr>
              <w:spacing w:afterLines="0" w:after="0"/>
              <w:rPr>
                <w:rFonts w:ascii="Times New Roman" w:hAnsi="Times New Roman" w:cs="Times New Roman"/>
                <w:sz w:val="20"/>
                <w:szCs w:val="20"/>
              </w:rPr>
            </w:pPr>
          </w:p>
          <w:p w14:paraId="1F5E1F63" w14:textId="77777777" w:rsidR="001B2429" w:rsidRPr="00BF20DA" w:rsidRDefault="00063EA5" w:rsidP="009855CA">
            <w:pPr>
              <w:spacing w:afterLines="0" w:after="0"/>
              <w:rPr>
                <w:rFonts w:ascii="Times New Roman" w:hAnsi="Times New Roman" w:cs="Times New Roman"/>
                <w:sz w:val="20"/>
                <w:szCs w:val="20"/>
              </w:rPr>
            </w:pPr>
            <w:sdt>
              <w:sdtPr>
                <w:rPr>
                  <w:rFonts w:cs="Times New Roman"/>
                  <w:sz w:val="20"/>
                  <w:szCs w:val="20"/>
                </w:rPr>
                <w:alias w:val="Field"/>
                <w:tag w:val="FlowField"/>
                <w:id w:val="-245195321"/>
                <w:placeholder>
                  <w:docPart w:val="AAE78704347846AA94AC4CB0C6182B0A"/>
                </w:placeholder>
                <w15:color w:val="157DEF"/>
              </w:sdtPr>
              <w:sdtEndPr/>
              <w:sdtContent>
                <w:r w:rsidR="001B2429" w:rsidRPr="00BF20DA">
                  <w:rPr>
                    <w:rFonts w:ascii="Times New Roman" w:eastAsia="Times New Roman" w:hAnsi="Times New Roman" w:cs="Times New Roman"/>
                    <w:color w:val="167DF0"/>
                    <w:sz w:val="20"/>
                    <w:szCs w:val="20"/>
                  </w:rPr>
                  <w:t>{{ text_party_six_name }}</w:t>
                </w:r>
              </w:sdtContent>
            </w:sdt>
          </w:p>
        </w:tc>
        <w:tc>
          <w:tcPr>
            <w:tcW w:w="5490" w:type="dxa"/>
            <w:vAlign w:val="center"/>
          </w:tcPr>
          <w:p w14:paraId="78E6CE50" w14:textId="77777777" w:rsidR="001B2429" w:rsidRPr="00BF20DA" w:rsidRDefault="001B2429" w:rsidP="009855CA">
            <w:pPr>
              <w:spacing w:afterLines="0" w:after="0"/>
              <w:rPr>
                <w:rFonts w:ascii="Times New Roman" w:hAnsi="Times New Roman" w:cs="Times New Roman"/>
                <w:sz w:val="20"/>
                <w:szCs w:val="20"/>
              </w:rPr>
            </w:pPr>
          </w:p>
          <w:p w14:paraId="4985B97D" w14:textId="77777777" w:rsidR="001B2429" w:rsidRPr="00BF20DA" w:rsidRDefault="00063EA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23121593"/>
                <w:placeholder>
                  <w:docPart w:val="4BA859AAC71C403CB6CCB4580206B28B"/>
                </w:placeholder>
                <w15:color w:val="157DEF"/>
              </w:sdtPr>
              <w:sdtEndPr/>
              <w:sdtContent>
                <w:r w:rsidR="001B2429" w:rsidRPr="00BF20DA">
                  <w:rPr>
                    <w:rFonts w:ascii="Times New Roman" w:eastAsia="Times New Roman" w:hAnsi="Times New Roman" w:cs="Times New Roman"/>
                    <w:color w:val="167DF0"/>
                    <w:sz w:val="20"/>
                    <w:szCs w:val="20"/>
                  </w:rPr>
                  <w:t>{{ text_party_six_role }}</w:t>
                </w:r>
              </w:sdtContent>
            </w:sdt>
          </w:p>
          <w:p w14:paraId="2A29D5F1" w14:textId="77777777" w:rsidR="001B2429" w:rsidRPr="00BF20DA" w:rsidRDefault="001B2429" w:rsidP="009855CA">
            <w:pPr>
              <w:spacing w:afterLines="0" w:after="0"/>
              <w:rPr>
                <w:rFonts w:ascii="Times New Roman" w:hAnsi="Times New Roman" w:cs="Times New Roman"/>
                <w:sz w:val="20"/>
                <w:szCs w:val="20"/>
              </w:rPr>
            </w:pPr>
          </w:p>
        </w:tc>
      </w:tr>
    </w:tbl>
    <w:p w14:paraId="6854B648" w14:textId="77777777" w:rsidR="00246DB4" w:rsidRDefault="00246DB4" w:rsidP="00036B28">
      <w:pPr>
        <w:spacing w:after="264"/>
        <w:rPr>
          <w:rFonts w:cs="Times New Roman"/>
          <w:bCs/>
          <w:szCs w:val="24"/>
        </w:rPr>
      </w:pPr>
    </w:p>
    <w:p w14:paraId="32A36197" w14:textId="124B2846" w:rsidR="001B2429" w:rsidRDefault="00063EA5" w:rsidP="00036B28">
      <w:pPr>
        <w:spacing w:after="264"/>
        <w:rPr>
          <w:rFonts w:cs="Times New Roman"/>
          <w:bCs/>
          <w:szCs w:val="24"/>
        </w:rPr>
      </w:pPr>
      <w:sdt>
        <w:sdtPr>
          <w:rPr>
            <w:rFonts w:cs="Times New Roman"/>
            <w:bCs/>
            <w:szCs w:val="24"/>
          </w:rPr>
          <w:alias w:val="End If"/>
          <w:tag w:val="FlowConditionEndIf"/>
          <w:id w:val="724961403"/>
          <w:placeholder>
            <w:docPart w:val="D72F86E984A94FDB8B6A915DCBCE6815"/>
          </w:placeholder>
          <w15:color w:val="23D160"/>
          <w15:appearance w15:val="tags"/>
        </w:sdtPr>
        <w:sdtEndPr/>
        <w:sdtContent>
          <w:r w:rsidR="001B2429" w:rsidRPr="00020852">
            <w:rPr>
              <w:rFonts w:eastAsia="Times New Roman" w:cs="Times New Roman"/>
              <w:color w:val="CCCCCC"/>
              <w:szCs w:val="24"/>
            </w:rPr>
            <w:t>###</w:t>
          </w:r>
        </w:sdtContent>
      </w:sdt>
    </w:p>
    <w:p w14:paraId="131DF8C0" w14:textId="6B8D0F01" w:rsidR="00342B59" w:rsidRDefault="00342B59" w:rsidP="00FB173A">
      <w:pPr>
        <w:pStyle w:val="NormalEnd"/>
      </w:pPr>
      <w:r>
        <w:t>The table above may be amended from time to time to reflect revisions to Client’s narrative and/or new information that may become available in the future.</w:t>
      </w:r>
    </w:p>
    <w:p w14:paraId="220BE9BE" w14:textId="3A915405" w:rsidR="00E9159A" w:rsidRDefault="00E9159A" w:rsidP="001257C8">
      <w:pPr>
        <w:pStyle w:val="Line"/>
      </w:pPr>
      <w:r w:rsidRPr="00227059">
        <w:t>________________________________</w:t>
      </w:r>
    </w:p>
    <w:p w14:paraId="1333796C" w14:textId="65512CBD" w:rsidR="00D90AC3" w:rsidRPr="00020852" w:rsidRDefault="002058FD" w:rsidP="0049077D">
      <w:pPr>
        <w:pStyle w:val="Heading1"/>
        <w:spacing w:after="264"/>
      </w:pPr>
      <w:r w:rsidRPr="00020852">
        <w:fldChar w:fldCharType="begin"/>
      </w:r>
      <w:r w:rsidRPr="00020852">
        <w:instrText xml:space="preserve"> LISTNUM LegalDefault \l 1 </w:instrText>
      </w:r>
      <w:bookmarkStart w:id="3" w:name="_Toc42862005"/>
      <w:r w:rsidRPr="00020852">
        <w:fldChar w:fldCharType="end"/>
      </w:r>
      <w:r w:rsidR="00227059">
        <w:br/>
      </w:r>
      <w:r w:rsidR="00C75C1D" w:rsidRPr="00020852">
        <w:t>STATEMENT OF FACTS / EVIDENTIARY SUPPORT</w:t>
      </w:r>
      <w:bookmarkEnd w:id="3"/>
    </w:p>
    <w:tbl>
      <w:tblPr>
        <w:tblStyle w:val="TableGrid"/>
        <w:tblW w:w="0" w:type="auto"/>
        <w:tblLook w:val="04A0" w:firstRow="1" w:lastRow="0" w:firstColumn="1" w:lastColumn="0" w:noHBand="0" w:noVBand="1"/>
      </w:tblPr>
      <w:tblGrid>
        <w:gridCol w:w="1165"/>
        <w:gridCol w:w="5580"/>
        <w:gridCol w:w="3960"/>
      </w:tblGrid>
      <w:tr w:rsidR="00157220" w:rsidRPr="00020852" w14:paraId="30ED15C2" w14:textId="77777777" w:rsidTr="00CF7971">
        <w:trPr>
          <w:cantSplit/>
        </w:trPr>
        <w:tc>
          <w:tcPr>
            <w:tcW w:w="1165" w:type="dxa"/>
            <w:shd w:val="clear" w:color="auto" w:fill="B4C6E7" w:themeFill="accent1" w:themeFillTint="66"/>
          </w:tcPr>
          <w:p w14:paraId="006E1D1B" w14:textId="77777777" w:rsidR="00157220" w:rsidRPr="00020852" w:rsidRDefault="00157220" w:rsidP="009855CA">
            <w:pPr>
              <w:spacing w:afterLines="0" w:after="0"/>
              <w:rPr>
                <w:rFonts w:ascii="Times New Roman" w:hAnsi="Times New Roman" w:cs="Times New Roman"/>
                <w:b/>
              </w:rPr>
            </w:pPr>
          </w:p>
          <w:p w14:paraId="1B5F3E9F" w14:textId="77777777" w:rsidR="00157220" w:rsidRPr="00020852" w:rsidRDefault="00157220" w:rsidP="009855CA">
            <w:pPr>
              <w:spacing w:afterLines="0" w:after="0"/>
              <w:rPr>
                <w:rFonts w:ascii="Times New Roman" w:hAnsi="Times New Roman" w:cs="Times New Roman"/>
                <w:b/>
              </w:rPr>
            </w:pPr>
            <w:r w:rsidRPr="00020852">
              <w:rPr>
                <w:rFonts w:ascii="Times New Roman" w:hAnsi="Times New Roman" w:cs="Times New Roman"/>
                <w:b/>
              </w:rPr>
              <w:t>Date / NA</w:t>
            </w:r>
          </w:p>
          <w:p w14:paraId="2FF21AE0" w14:textId="77777777" w:rsidR="00157220" w:rsidRPr="00020852" w:rsidRDefault="00157220" w:rsidP="009855CA">
            <w:pPr>
              <w:spacing w:afterLines="0" w:after="0"/>
              <w:rPr>
                <w:rFonts w:ascii="Times New Roman" w:hAnsi="Times New Roman" w:cs="Times New Roman"/>
                <w:b/>
              </w:rPr>
            </w:pPr>
          </w:p>
        </w:tc>
        <w:tc>
          <w:tcPr>
            <w:tcW w:w="5580" w:type="dxa"/>
            <w:shd w:val="clear" w:color="auto" w:fill="B4C6E7" w:themeFill="accent1" w:themeFillTint="66"/>
          </w:tcPr>
          <w:p w14:paraId="75FDE2CB" w14:textId="77777777" w:rsidR="00157220" w:rsidRPr="00020852" w:rsidRDefault="00157220" w:rsidP="009855CA">
            <w:pPr>
              <w:spacing w:afterLines="0" w:after="0"/>
              <w:rPr>
                <w:rFonts w:ascii="Times New Roman" w:hAnsi="Times New Roman" w:cs="Times New Roman"/>
                <w:b/>
              </w:rPr>
            </w:pPr>
          </w:p>
          <w:p w14:paraId="27F27F05" w14:textId="77777777" w:rsidR="00157220" w:rsidRPr="00512221" w:rsidRDefault="00157220" w:rsidP="009855CA">
            <w:pPr>
              <w:spacing w:afterLines="0" w:after="0"/>
              <w:jc w:val="center"/>
              <w:rPr>
                <w:rFonts w:ascii="Times New Roman" w:hAnsi="Times New Roman" w:cs="Times New Roman"/>
                <w:b/>
                <w:bCs/>
                <w:sz w:val="24"/>
                <w:szCs w:val="24"/>
              </w:rPr>
            </w:pPr>
            <w:r w:rsidRPr="00512221">
              <w:rPr>
                <w:rFonts w:ascii="Times New Roman" w:hAnsi="Times New Roman" w:cs="Times New Roman"/>
                <w:b/>
                <w:bCs/>
                <w:sz w:val="24"/>
                <w:szCs w:val="24"/>
              </w:rPr>
              <w:t>Fact</w:t>
            </w:r>
          </w:p>
        </w:tc>
        <w:tc>
          <w:tcPr>
            <w:tcW w:w="3960" w:type="dxa"/>
            <w:shd w:val="clear" w:color="auto" w:fill="B4C6E7" w:themeFill="accent1" w:themeFillTint="66"/>
          </w:tcPr>
          <w:p w14:paraId="1CFFA907" w14:textId="77777777" w:rsidR="00157220" w:rsidRPr="00020852" w:rsidRDefault="00157220" w:rsidP="009855CA">
            <w:pPr>
              <w:spacing w:afterLines="0" w:after="0"/>
              <w:rPr>
                <w:rFonts w:ascii="Times New Roman" w:hAnsi="Times New Roman" w:cs="Times New Roman"/>
                <w:b/>
              </w:rPr>
            </w:pPr>
          </w:p>
          <w:p w14:paraId="17042C97" w14:textId="77777777" w:rsidR="00157220" w:rsidRPr="00020852" w:rsidRDefault="00157220" w:rsidP="009855CA">
            <w:pPr>
              <w:spacing w:afterLines="0" w:after="0"/>
              <w:jc w:val="center"/>
              <w:rPr>
                <w:rFonts w:ascii="Times New Roman" w:hAnsi="Times New Roman" w:cs="Times New Roman"/>
                <w:b/>
              </w:rPr>
            </w:pPr>
            <w:r w:rsidRPr="00020852">
              <w:rPr>
                <w:rFonts w:ascii="Times New Roman" w:hAnsi="Times New Roman" w:cs="Times New Roman"/>
                <w:b/>
              </w:rPr>
              <w:t>Evidence Supporting That Fact</w:t>
            </w:r>
          </w:p>
          <w:p w14:paraId="162F556E" w14:textId="77777777" w:rsidR="00157220" w:rsidRPr="00020852" w:rsidRDefault="00157220" w:rsidP="009855CA">
            <w:pPr>
              <w:spacing w:afterLines="0" w:after="0"/>
              <w:rPr>
                <w:rFonts w:ascii="Times New Roman" w:hAnsi="Times New Roman" w:cs="Times New Roman"/>
                <w:b/>
              </w:rPr>
            </w:pPr>
          </w:p>
        </w:tc>
      </w:tr>
      <w:tr w:rsidR="00142519" w:rsidRPr="00020852" w14:paraId="764026BA" w14:textId="77777777" w:rsidTr="009855CA">
        <w:trPr>
          <w:cantSplit/>
          <w:trHeight w:val="1061"/>
        </w:trPr>
        <w:tc>
          <w:tcPr>
            <w:tcW w:w="1165" w:type="dxa"/>
            <w:vAlign w:val="center"/>
          </w:tcPr>
          <w:p w14:paraId="15D775B8" w14:textId="77777777" w:rsidR="00142519" w:rsidRPr="00020852" w:rsidRDefault="00142519" w:rsidP="009855CA">
            <w:pPr>
              <w:spacing w:afterLines="0" w:after="0"/>
              <w:jc w:val="center"/>
              <w:rPr>
                <w:rFonts w:ascii="Times New Roman" w:hAnsi="Times New Roman" w:cs="Times New Roman"/>
                <w:sz w:val="20"/>
                <w:szCs w:val="20"/>
                <w:highlight w:val="green"/>
              </w:rPr>
            </w:pPr>
          </w:p>
          <w:p w14:paraId="756289B1" w14:textId="60493EFD" w:rsidR="00142519" w:rsidRPr="00020852" w:rsidRDefault="00142519"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p w14:paraId="283FBE8E" w14:textId="05CBC573" w:rsidR="00142519" w:rsidRPr="00020852" w:rsidRDefault="00142519" w:rsidP="009855CA">
            <w:pPr>
              <w:spacing w:afterLines="0" w:after="0"/>
              <w:jc w:val="center"/>
              <w:rPr>
                <w:rFonts w:ascii="Times New Roman" w:hAnsi="Times New Roman" w:cs="Times New Roman"/>
                <w:sz w:val="20"/>
                <w:szCs w:val="20"/>
                <w:highlight w:val="green"/>
              </w:rPr>
            </w:pPr>
          </w:p>
        </w:tc>
        <w:tc>
          <w:tcPr>
            <w:tcW w:w="5580" w:type="dxa"/>
            <w:vAlign w:val="center"/>
          </w:tcPr>
          <w:p w14:paraId="316F622F" w14:textId="77777777" w:rsidR="00142519" w:rsidRPr="00020852" w:rsidRDefault="00142519" w:rsidP="009855CA">
            <w:pPr>
              <w:spacing w:afterLines="0" w:after="0"/>
              <w:rPr>
                <w:rFonts w:ascii="Times New Roman" w:hAnsi="Times New Roman" w:cs="Times New Roman"/>
                <w:sz w:val="20"/>
                <w:szCs w:val="20"/>
              </w:rPr>
            </w:pPr>
          </w:p>
          <w:p w14:paraId="32688E1D" w14:textId="7020B291" w:rsidR="00142519" w:rsidRPr="00020852" w:rsidRDefault="00142519" w:rsidP="009855CA">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This section should contain a comprehensive and objective statement of the relevant facts of the case, as well as any relevant dates. When possible, cite to evidence already in our possession that support the facts referenced.</w:t>
            </w:r>
          </w:p>
          <w:p w14:paraId="307E16CB" w14:textId="2918AB18" w:rsidR="00142519" w:rsidRPr="00020852" w:rsidRDefault="00142519" w:rsidP="009855CA">
            <w:pPr>
              <w:spacing w:afterLines="0" w:after="0"/>
              <w:rPr>
                <w:rFonts w:ascii="Times New Roman" w:hAnsi="Times New Roman" w:cs="Times New Roman"/>
                <w:sz w:val="20"/>
                <w:szCs w:val="20"/>
                <w:highlight w:val="green"/>
              </w:rPr>
            </w:pPr>
          </w:p>
        </w:tc>
        <w:tc>
          <w:tcPr>
            <w:tcW w:w="3960" w:type="dxa"/>
            <w:vAlign w:val="center"/>
          </w:tcPr>
          <w:p w14:paraId="703D2EFA" w14:textId="766EFE6A" w:rsidR="00142519" w:rsidRPr="00020852" w:rsidRDefault="00142519"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tc>
      </w:tr>
      <w:tr w:rsidR="00157220" w:rsidRPr="00020852" w14:paraId="3E6A7110" w14:textId="77777777" w:rsidTr="00CF7971">
        <w:trPr>
          <w:cantSplit/>
        </w:trPr>
        <w:tc>
          <w:tcPr>
            <w:tcW w:w="1165" w:type="dxa"/>
            <w:vAlign w:val="center"/>
          </w:tcPr>
          <w:p w14:paraId="1268812E"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4E30830C"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4/19/19</w:t>
            </w:r>
          </w:p>
          <w:p w14:paraId="36204C2F"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10178556" w14:textId="77777777" w:rsidR="00157220" w:rsidRPr="00020852" w:rsidRDefault="00157220" w:rsidP="009855CA">
            <w:pPr>
              <w:spacing w:afterLines="0" w:after="0"/>
              <w:rPr>
                <w:rFonts w:ascii="Times New Roman" w:hAnsi="Times New Roman" w:cs="Times New Roman"/>
                <w:sz w:val="20"/>
                <w:szCs w:val="20"/>
                <w:highlight w:val="green"/>
              </w:rPr>
            </w:pPr>
          </w:p>
          <w:p w14:paraId="7162FB0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7D45EE2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closed escrow on the property.</w:t>
            </w:r>
          </w:p>
          <w:p w14:paraId="7ECE0C21"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41B4569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Timeline</w:t>
            </w:r>
          </w:p>
        </w:tc>
      </w:tr>
      <w:tr w:rsidR="00157220" w:rsidRPr="00020852" w14:paraId="343A9D2C" w14:textId="77777777" w:rsidTr="00CF7971">
        <w:trPr>
          <w:cantSplit/>
        </w:trPr>
        <w:tc>
          <w:tcPr>
            <w:tcW w:w="1165" w:type="dxa"/>
            <w:vAlign w:val="center"/>
          </w:tcPr>
          <w:p w14:paraId="148051F9"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19D58B29"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6/10/19</w:t>
            </w:r>
          </w:p>
          <w:p w14:paraId="3048653C"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64607142" w14:textId="77777777" w:rsidR="00157220" w:rsidRPr="00020852" w:rsidRDefault="00157220" w:rsidP="009855CA">
            <w:pPr>
              <w:spacing w:afterLines="0" w:after="0"/>
              <w:rPr>
                <w:rFonts w:ascii="Times New Roman" w:hAnsi="Times New Roman" w:cs="Times New Roman"/>
                <w:sz w:val="20"/>
                <w:szCs w:val="20"/>
                <w:highlight w:val="green"/>
              </w:rPr>
            </w:pPr>
          </w:p>
          <w:p w14:paraId="62E5CF3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254C1DF8"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notified HOA of sprinkler leak into Client’s unit.</w:t>
            </w:r>
          </w:p>
          <w:p w14:paraId="74267F85"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03F6F5A6"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Email from Client to Mgmt. Co.</w:t>
            </w:r>
          </w:p>
        </w:tc>
      </w:tr>
      <w:tr w:rsidR="000D0B81" w:rsidRPr="00020852" w14:paraId="2B247358" w14:textId="77777777" w:rsidTr="00CF7971">
        <w:trPr>
          <w:cantSplit/>
        </w:trPr>
        <w:tc>
          <w:tcPr>
            <w:tcW w:w="1165" w:type="dxa"/>
            <w:vAlign w:val="center"/>
          </w:tcPr>
          <w:p w14:paraId="66269B6D" w14:textId="77777777" w:rsidR="000D0B81" w:rsidRPr="000D0B81" w:rsidRDefault="000D0B81" w:rsidP="000D0B81">
            <w:pPr>
              <w:spacing w:afterLines="0" w:after="0"/>
              <w:jc w:val="center"/>
              <w:rPr>
                <w:rFonts w:ascii="Times New Roman" w:hAnsi="Times New Roman" w:cs="Times New Roman"/>
                <w:sz w:val="20"/>
                <w:szCs w:val="20"/>
                <w:highlight w:val="green"/>
              </w:rPr>
            </w:pPr>
          </w:p>
          <w:p w14:paraId="72259A02" w14:textId="77777777" w:rsidR="000D0B81" w:rsidRPr="000D0B81" w:rsidRDefault="000D0B81" w:rsidP="000D0B81">
            <w:pPr>
              <w:spacing w:afterLines="0" w:after="0"/>
              <w:jc w:val="center"/>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N/A</w:t>
            </w:r>
          </w:p>
          <w:p w14:paraId="11C97A38" w14:textId="77777777" w:rsidR="000D0B81" w:rsidRPr="000D0B81" w:rsidRDefault="000D0B81" w:rsidP="000D0B81">
            <w:pPr>
              <w:spacing w:afterLines="0" w:after="0"/>
              <w:jc w:val="center"/>
              <w:rPr>
                <w:rFonts w:ascii="Times New Roman" w:hAnsi="Times New Roman" w:cs="Times New Roman"/>
                <w:sz w:val="20"/>
                <w:szCs w:val="20"/>
              </w:rPr>
            </w:pPr>
          </w:p>
        </w:tc>
        <w:tc>
          <w:tcPr>
            <w:tcW w:w="5580" w:type="dxa"/>
            <w:vAlign w:val="center"/>
          </w:tcPr>
          <w:p w14:paraId="279230C5" w14:textId="77777777" w:rsidR="000D0B81" w:rsidRPr="000D0B81" w:rsidRDefault="000D0B81" w:rsidP="000D0B81">
            <w:pPr>
              <w:spacing w:afterLines="0" w:after="0"/>
              <w:rPr>
                <w:rFonts w:ascii="Times New Roman" w:hAnsi="Times New Roman" w:cs="Times New Roman"/>
                <w:sz w:val="20"/>
                <w:szCs w:val="20"/>
                <w:highlight w:val="green"/>
              </w:rPr>
            </w:pPr>
          </w:p>
          <w:p w14:paraId="2E65BABA" w14:textId="77777777" w:rsidR="000D0B81" w:rsidRPr="000D0B81" w:rsidRDefault="000D0B81" w:rsidP="000D0B81">
            <w:pPr>
              <w:spacing w:afterLines="0" w:after="0"/>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 xml:space="preserve">REMEMBER TO DELETE ANY EXCESS </w:t>
            </w:r>
            <w:r w:rsidRPr="000D0B81">
              <w:rPr>
                <w:rFonts w:ascii="Times New Roman" w:hAnsi="Times New Roman" w:cs="Times New Roman"/>
                <w:sz w:val="20"/>
                <w:szCs w:val="20"/>
                <w:highlight w:val="green"/>
                <w:u w:val="single"/>
              </w:rPr>
              <w:t>ROWS</w:t>
            </w:r>
            <w:r w:rsidRPr="000D0B81">
              <w:rPr>
                <w:rFonts w:ascii="Times New Roman" w:hAnsi="Times New Roman" w:cs="Times New Roman"/>
                <w:sz w:val="20"/>
                <w:szCs w:val="20"/>
                <w:highlight w:val="green"/>
              </w:rPr>
              <w:t xml:space="preserve"> IN THE TABLE BY DRAGGING YOUR MOUSE OVER THE ROWS TO BE DELETED AND THEN PRESSING </w:t>
            </w:r>
            <w:r w:rsidRPr="000D0B81">
              <w:rPr>
                <w:rFonts w:ascii="Times New Roman" w:hAnsi="Times New Roman" w:cs="Times New Roman"/>
                <w:b/>
                <w:bCs/>
                <w:sz w:val="20"/>
                <w:szCs w:val="20"/>
                <w:highlight w:val="green"/>
              </w:rPr>
              <w:t>BACKSPACE</w:t>
            </w:r>
            <w:r w:rsidRPr="000D0B81">
              <w:rPr>
                <w:rFonts w:ascii="Times New Roman" w:hAnsi="Times New Roman" w:cs="Times New Roman"/>
                <w:sz w:val="20"/>
                <w:szCs w:val="20"/>
                <w:highlight w:val="green"/>
              </w:rPr>
              <w:t xml:space="preserve"> and then pressing </w:t>
            </w:r>
            <w:r w:rsidRPr="000D0B81">
              <w:rPr>
                <w:rFonts w:ascii="Times New Roman" w:hAnsi="Times New Roman" w:cs="Times New Roman"/>
                <w:b/>
                <w:bCs/>
                <w:sz w:val="20"/>
                <w:szCs w:val="20"/>
                <w:highlight w:val="green"/>
              </w:rPr>
              <w:t>DELETE ENTIRE ROW</w:t>
            </w:r>
            <w:r w:rsidRPr="000D0B81">
              <w:rPr>
                <w:rFonts w:ascii="Times New Roman" w:hAnsi="Times New Roman" w:cs="Times New Roman"/>
                <w:sz w:val="20"/>
                <w:szCs w:val="20"/>
                <w:highlight w:val="green"/>
              </w:rPr>
              <w:t>.</w:t>
            </w:r>
          </w:p>
          <w:p w14:paraId="636A2139" w14:textId="77777777" w:rsidR="000D0B81" w:rsidRPr="000D0B81" w:rsidRDefault="000D0B81" w:rsidP="000D0B81">
            <w:pPr>
              <w:spacing w:afterLines="0" w:after="0"/>
              <w:rPr>
                <w:rFonts w:ascii="Times New Roman" w:hAnsi="Times New Roman" w:cs="Times New Roman"/>
                <w:sz w:val="20"/>
                <w:szCs w:val="20"/>
              </w:rPr>
            </w:pPr>
          </w:p>
        </w:tc>
        <w:tc>
          <w:tcPr>
            <w:tcW w:w="3960" w:type="dxa"/>
            <w:vAlign w:val="center"/>
          </w:tcPr>
          <w:p w14:paraId="798980F0" w14:textId="509203B5" w:rsidR="000D0B81" w:rsidRPr="000D0B81" w:rsidRDefault="000D0B81" w:rsidP="000D0B81">
            <w:pPr>
              <w:spacing w:afterLines="0" w:after="0"/>
              <w:rPr>
                <w:rFonts w:ascii="Times New Roman" w:hAnsi="Times New Roman" w:cs="Times New Roman"/>
                <w:sz w:val="20"/>
                <w:szCs w:val="20"/>
              </w:rPr>
            </w:pPr>
            <w:r w:rsidRPr="000D0B81">
              <w:rPr>
                <w:rFonts w:ascii="Times New Roman" w:hAnsi="Times New Roman" w:cs="Times New Roman"/>
                <w:sz w:val="20"/>
                <w:szCs w:val="20"/>
                <w:highlight w:val="green"/>
              </w:rPr>
              <w:t>**</w:t>
            </w:r>
          </w:p>
        </w:tc>
      </w:tr>
      <w:tr w:rsidR="00157220" w:rsidRPr="00020852" w14:paraId="208A0E90" w14:textId="77777777" w:rsidTr="00CF7971">
        <w:trPr>
          <w:cantSplit/>
        </w:trPr>
        <w:tc>
          <w:tcPr>
            <w:tcW w:w="1165" w:type="dxa"/>
            <w:vAlign w:val="center"/>
          </w:tcPr>
          <w:p w14:paraId="3069D00F" w14:textId="77777777" w:rsidR="00157220" w:rsidRPr="000D0B81" w:rsidRDefault="00157220" w:rsidP="009855CA">
            <w:pPr>
              <w:spacing w:afterLines="0" w:after="0"/>
              <w:jc w:val="center"/>
              <w:rPr>
                <w:rFonts w:ascii="Times New Roman" w:hAnsi="Times New Roman" w:cs="Times New Roman"/>
                <w:sz w:val="20"/>
                <w:szCs w:val="20"/>
              </w:rPr>
            </w:pPr>
          </w:p>
          <w:p w14:paraId="665FA82A" w14:textId="77777777" w:rsidR="00157220" w:rsidRPr="000D0B81" w:rsidRDefault="00157220"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EC32F7E" w14:textId="77777777" w:rsidR="00157220" w:rsidRPr="000D0B81" w:rsidRDefault="00157220" w:rsidP="009855CA">
            <w:pPr>
              <w:spacing w:afterLines="0" w:after="0"/>
              <w:jc w:val="center"/>
              <w:rPr>
                <w:rFonts w:ascii="Times New Roman" w:hAnsi="Times New Roman" w:cs="Times New Roman"/>
                <w:sz w:val="20"/>
                <w:szCs w:val="20"/>
              </w:rPr>
            </w:pPr>
          </w:p>
        </w:tc>
        <w:tc>
          <w:tcPr>
            <w:tcW w:w="5580" w:type="dxa"/>
            <w:vAlign w:val="center"/>
          </w:tcPr>
          <w:p w14:paraId="2101E59E" w14:textId="77777777" w:rsidR="00157220" w:rsidRPr="000D0B81" w:rsidRDefault="00157220" w:rsidP="009855CA">
            <w:pPr>
              <w:spacing w:afterLines="0" w:after="0"/>
              <w:rPr>
                <w:rFonts w:ascii="Times New Roman" w:hAnsi="Times New Roman" w:cs="Times New Roman"/>
                <w:sz w:val="20"/>
                <w:szCs w:val="20"/>
              </w:rPr>
            </w:pPr>
          </w:p>
          <w:p w14:paraId="60D2A727"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0C636B52" w14:textId="77777777" w:rsidR="00157220" w:rsidRPr="000D0B81" w:rsidRDefault="00157220" w:rsidP="009855CA">
            <w:pPr>
              <w:spacing w:afterLines="0" w:after="0"/>
              <w:rPr>
                <w:rFonts w:ascii="Times New Roman" w:hAnsi="Times New Roman" w:cs="Times New Roman"/>
                <w:sz w:val="20"/>
                <w:szCs w:val="20"/>
              </w:rPr>
            </w:pPr>
          </w:p>
        </w:tc>
        <w:tc>
          <w:tcPr>
            <w:tcW w:w="3960" w:type="dxa"/>
            <w:vAlign w:val="center"/>
          </w:tcPr>
          <w:p w14:paraId="5D18EEB2"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157220" w:rsidRPr="00020852" w14:paraId="409A1C03" w14:textId="77777777" w:rsidTr="00CF7971">
        <w:trPr>
          <w:cantSplit/>
        </w:trPr>
        <w:tc>
          <w:tcPr>
            <w:tcW w:w="1165" w:type="dxa"/>
            <w:vAlign w:val="center"/>
          </w:tcPr>
          <w:p w14:paraId="6B5D735E" w14:textId="77777777" w:rsidR="00157220" w:rsidRPr="000D0B81" w:rsidRDefault="00157220" w:rsidP="009855CA">
            <w:pPr>
              <w:spacing w:afterLines="0" w:after="0"/>
              <w:jc w:val="center"/>
              <w:rPr>
                <w:rFonts w:ascii="Times New Roman" w:hAnsi="Times New Roman" w:cs="Times New Roman"/>
                <w:sz w:val="20"/>
                <w:szCs w:val="20"/>
              </w:rPr>
            </w:pPr>
          </w:p>
          <w:p w14:paraId="7B1FBACE" w14:textId="77777777" w:rsidR="00157220" w:rsidRPr="000D0B81" w:rsidRDefault="00157220"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0B4E7324" w14:textId="77777777" w:rsidR="00157220" w:rsidRPr="000D0B81" w:rsidRDefault="00157220" w:rsidP="009855CA">
            <w:pPr>
              <w:spacing w:afterLines="0" w:after="0"/>
              <w:jc w:val="center"/>
              <w:rPr>
                <w:rFonts w:ascii="Times New Roman" w:hAnsi="Times New Roman" w:cs="Times New Roman"/>
                <w:sz w:val="20"/>
                <w:szCs w:val="20"/>
              </w:rPr>
            </w:pPr>
          </w:p>
        </w:tc>
        <w:tc>
          <w:tcPr>
            <w:tcW w:w="5580" w:type="dxa"/>
            <w:vAlign w:val="center"/>
          </w:tcPr>
          <w:p w14:paraId="5BA3DAC2" w14:textId="77777777" w:rsidR="00157220" w:rsidRPr="000D0B81" w:rsidRDefault="00157220" w:rsidP="009855CA">
            <w:pPr>
              <w:spacing w:afterLines="0" w:after="0"/>
              <w:rPr>
                <w:rFonts w:ascii="Times New Roman" w:hAnsi="Times New Roman" w:cs="Times New Roman"/>
                <w:sz w:val="20"/>
                <w:szCs w:val="20"/>
              </w:rPr>
            </w:pPr>
          </w:p>
          <w:p w14:paraId="380C2489"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44E2705D" w14:textId="77777777" w:rsidR="00157220" w:rsidRPr="000D0B81" w:rsidRDefault="00157220" w:rsidP="009855CA">
            <w:pPr>
              <w:spacing w:afterLines="0" w:after="0"/>
              <w:rPr>
                <w:rFonts w:ascii="Times New Roman" w:hAnsi="Times New Roman" w:cs="Times New Roman"/>
                <w:sz w:val="20"/>
                <w:szCs w:val="20"/>
              </w:rPr>
            </w:pPr>
          </w:p>
        </w:tc>
        <w:tc>
          <w:tcPr>
            <w:tcW w:w="3960" w:type="dxa"/>
            <w:vAlign w:val="center"/>
          </w:tcPr>
          <w:p w14:paraId="3DFD7C66"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157220" w:rsidRPr="00020852" w14:paraId="7C24885E" w14:textId="77777777" w:rsidTr="00CF7971">
        <w:trPr>
          <w:cantSplit/>
        </w:trPr>
        <w:tc>
          <w:tcPr>
            <w:tcW w:w="1165" w:type="dxa"/>
            <w:vAlign w:val="center"/>
          </w:tcPr>
          <w:p w14:paraId="73317973" w14:textId="77777777" w:rsidR="00157220" w:rsidRPr="000D0B81" w:rsidRDefault="00157220" w:rsidP="009855CA">
            <w:pPr>
              <w:spacing w:afterLines="0" w:after="0"/>
              <w:jc w:val="center"/>
              <w:rPr>
                <w:rFonts w:ascii="Times New Roman" w:hAnsi="Times New Roman" w:cs="Times New Roman"/>
                <w:sz w:val="20"/>
                <w:szCs w:val="20"/>
              </w:rPr>
            </w:pPr>
          </w:p>
          <w:p w14:paraId="4C0D333A" w14:textId="77777777" w:rsidR="00157220" w:rsidRPr="000D0B81" w:rsidRDefault="00157220"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31731B0D" w14:textId="77777777" w:rsidR="00157220" w:rsidRPr="000D0B81" w:rsidRDefault="00157220" w:rsidP="009855CA">
            <w:pPr>
              <w:spacing w:afterLines="0" w:after="0"/>
              <w:jc w:val="center"/>
              <w:rPr>
                <w:rFonts w:ascii="Times New Roman" w:hAnsi="Times New Roman" w:cs="Times New Roman"/>
                <w:sz w:val="20"/>
                <w:szCs w:val="20"/>
              </w:rPr>
            </w:pPr>
          </w:p>
        </w:tc>
        <w:tc>
          <w:tcPr>
            <w:tcW w:w="5580" w:type="dxa"/>
            <w:vAlign w:val="center"/>
          </w:tcPr>
          <w:p w14:paraId="27E1998A" w14:textId="77777777" w:rsidR="00157220" w:rsidRPr="000D0B81" w:rsidRDefault="00157220" w:rsidP="009855CA">
            <w:pPr>
              <w:spacing w:afterLines="0" w:after="0"/>
              <w:rPr>
                <w:rFonts w:ascii="Times New Roman" w:hAnsi="Times New Roman" w:cs="Times New Roman"/>
                <w:sz w:val="20"/>
                <w:szCs w:val="20"/>
              </w:rPr>
            </w:pPr>
          </w:p>
          <w:p w14:paraId="14CC187B"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74D3D5E3" w14:textId="77777777" w:rsidR="00157220" w:rsidRPr="000D0B81" w:rsidRDefault="00157220" w:rsidP="009855CA">
            <w:pPr>
              <w:spacing w:afterLines="0" w:after="0"/>
              <w:rPr>
                <w:rFonts w:ascii="Times New Roman" w:hAnsi="Times New Roman" w:cs="Times New Roman"/>
                <w:sz w:val="20"/>
                <w:szCs w:val="20"/>
              </w:rPr>
            </w:pPr>
          </w:p>
        </w:tc>
        <w:tc>
          <w:tcPr>
            <w:tcW w:w="3960" w:type="dxa"/>
            <w:vAlign w:val="center"/>
          </w:tcPr>
          <w:p w14:paraId="7DC14FEF"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126472BE" w14:textId="77777777" w:rsidTr="00CF7971">
        <w:trPr>
          <w:cantSplit/>
        </w:trPr>
        <w:tc>
          <w:tcPr>
            <w:tcW w:w="1165" w:type="dxa"/>
            <w:vAlign w:val="center"/>
          </w:tcPr>
          <w:p w14:paraId="7C2703B2" w14:textId="77777777" w:rsidR="009855CA" w:rsidRPr="000D0B81" w:rsidRDefault="009855CA" w:rsidP="009855CA">
            <w:pPr>
              <w:spacing w:afterLines="0" w:after="0"/>
              <w:jc w:val="center"/>
              <w:rPr>
                <w:rFonts w:ascii="Times New Roman" w:hAnsi="Times New Roman" w:cs="Times New Roman"/>
                <w:sz w:val="20"/>
                <w:szCs w:val="20"/>
              </w:rPr>
            </w:pPr>
          </w:p>
          <w:p w14:paraId="7FC5B121" w14:textId="77777777" w:rsidR="009855CA" w:rsidRPr="000D0B81" w:rsidRDefault="009855CA"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2AED075A" w14:textId="77777777" w:rsidR="009855CA" w:rsidRPr="000D0B81" w:rsidRDefault="009855CA" w:rsidP="009855CA">
            <w:pPr>
              <w:spacing w:afterLines="0" w:after="0"/>
              <w:jc w:val="center"/>
              <w:rPr>
                <w:rFonts w:ascii="Times New Roman" w:hAnsi="Times New Roman" w:cs="Times New Roman"/>
                <w:sz w:val="20"/>
                <w:szCs w:val="20"/>
              </w:rPr>
            </w:pPr>
          </w:p>
        </w:tc>
        <w:tc>
          <w:tcPr>
            <w:tcW w:w="5580" w:type="dxa"/>
            <w:vAlign w:val="center"/>
          </w:tcPr>
          <w:p w14:paraId="5E294DBA" w14:textId="77777777" w:rsidR="009855CA" w:rsidRPr="000D0B81" w:rsidRDefault="009855CA" w:rsidP="009855CA">
            <w:pPr>
              <w:spacing w:afterLines="0" w:after="0"/>
              <w:rPr>
                <w:rFonts w:ascii="Times New Roman" w:hAnsi="Times New Roman" w:cs="Times New Roman"/>
                <w:sz w:val="20"/>
                <w:szCs w:val="20"/>
              </w:rPr>
            </w:pPr>
          </w:p>
          <w:p w14:paraId="7197B375" w14:textId="77777777"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623FC8A8" w14:textId="77777777" w:rsidR="009855CA" w:rsidRPr="000D0B81" w:rsidRDefault="009855CA" w:rsidP="009855CA">
            <w:pPr>
              <w:spacing w:afterLines="0" w:after="0"/>
              <w:rPr>
                <w:rFonts w:ascii="Times New Roman" w:hAnsi="Times New Roman" w:cs="Times New Roman"/>
                <w:sz w:val="20"/>
                <w:szCs w:val="20"/>
              </w:rPr>
            </w:pPr>
          </w:p>
        </w:tc>
        <w:tc>
          <w:tcPr>
            <w:tcW w:w="3960" w:type="dxa"/>
            <w:vAlign w:val="center"/>
          </w:tcPr>
          <w:p w14:paraId="4401C161" w14:textId="63CC7601"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5B1508A0" w14:textId="77777777" w:rsidTr="00CF7971">
        <w:trPr>
          <w:cantSplit/>
        </w:trPr>
        <w:tc>
          <w:tcPr>
            <w:tcW w:w="1165" w:type="dxa"/>
            <w:vAlign w:val="center"/>
          </w:tcPr>
          <w:p w14:paraId="35D7F0C9" w14:textId="77777777" w:rsidR="009855CA" w:rsidRPr="000D0B81" w:rsidRDefault="009855CA" w:rsidP="009855CA">
            <w:pPr>
              <w:spacing w:afterLines="0" w:after="0"/>
              <w:jc w:val="center"/>
              <w:rPr>
                <w:rFonts w:ascii="Times New Roman" w:hAnsi="Times New Roman" w:cs="Times New Roman"/>
                <w:sz w:val="20"/>
                <w:szCs w:val="20"/>
              </w:rPr>
            </w:pPr>
          </w:p>
          <w:p w14:paraId="383D227E" w14:textId="77777777" w:rsidR="009855CA" w:rsidRPr="000D0B81" w:rsidRDefault="009855CA"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64932B58" w14:textId="77777777" w:rsidR="009855CA" w:rsidRPr="000D0B81" w:rsidRDefault="009855CA" w:rsidP="009855CA">
            <w:pPr>
              <w:spacing w:afterLines="0" w:after="0"/>
              <w:jc w:val="center"/>
              <w:rPr>
                <w:rFonts w:ascii="Times New Roman" w:hAnsi="Times New Roman" w:cs="Times New Roman"/>
                <w:sz w:val="20"/>
                <w:szCs w:val="20"/>
              </w:rPr>
            </w:pPr>
          </w:p>
        </w:tc>
        <w:tc>
          <w:tcPr>
            <w:tcW w:w="5580" w:type="dxa"/>
            <w:vAlign w:val="center"/>
          </w:tcPr>
          <w:p w14:paraId="1C60FC97" w14:textId="77777777" w:rsidR="009855CA" w:rsidRPr="000D0B81" w:rsidRDefault="009855CA" w:rsidP="009855CA">
            <w:pPr>
              <w:spacing w:afterLines="0" w:after="0"/>
              <w:rPr>
                <w:rFonts w:ascii="Times New Roman" w:hAnsi="Times New Roman" w:cs="Times New Roman"/>
                <w:sz w:val="20"/>
                <w:szCs w:val="20"/>
              </w:rPr>
            </w:pPr>
          </w:p>
          <w:p w14:paraId="4FC6E4E7" w14:textId="77777777"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7CF2B23F" w14:textId="77777777" w:rsidR="009855CA" w:rsidRPr="000D0B81" w:rsidRDefault="009855CA" w:rsidP="009855CA">
            <w:pPr>
              <w:spacing w:afterLines="0" w:after="0"/>
              <w:rPr>
                <w:rFonts w:ascii="Times New Roman" w:hAnsi="Times New Roman" w:cs="Times New Roman"/>
                <w:sz w:val="20"/>
                <w:szCs w:val="20"/>
              </w:rPr>
            </w:pPr>
          </w:p>
        </w:tc>
        <w:tc>
          <w:tcPr>
            <w:tcW w:w="3960" w:type="dxa"/>
            <w:vAlign w:val="center"/>
          </w:tcPr>
          <w:p w14:paraId="05AD0E94" w14:textId="1C4846AA"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34BD2C5E" w14:textId="77777777" w:rsidTr="009855CA">
        <w:tc>
          <w:tcPr>
            <w:tcW w:w="1165" w:type="dxa"/>
          </w:tcPr>
          <w:p w14:paraId="644B7040" w14:textId="77777777" w:rsidR="009855CA" w:rsidRPr="000D0B81" w:rsidRDefault="009855CA" w:rsidP="00E30D38">
            <w:pPr>
              <w:spacing w:afterLines="0" w:after="0"/>
              <w:jc w:val="center"/>
              <w:rPr>
                <w:rFonts w:ascii="Times New Roman" w:hAnsi="Times New Roman" w:cs="Times New Roman"/>
                <w:sz w:val="20"/>
                <w:szCs w:val="20"/>
              </w:rPr>
            </w:pPr>
          </w:p>
          <w:p w14:paraId="3D1E285C" w14:textId="77777777" w:rsidR="009855CA" w:rsidRPr="000D0B81" w:rsidRDefault="009855CA" w:rsidP="00E30D38">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48FF147C" w14:textId="77777777" w:rsidR="009855CA" w:rsidRPr="000D0B81" w:rsidRDefault="009855CA" w:rsidP="00E30D38">
            <w:pPr>
              <w:spacing w:afterLines="0" w:after="0"/>
              <w:jc w:val="center"/>
              <w:rPr>
                <w:rFonts w:ascii="Times New Roman" w:hAnsi="Times New Roman" w:cs="Times New Roman"/>
                <w:sz w:val="20"/>
                <w:szCs w:val="20"/>
              </w:rPr>
            </w:pPr>
          </w:p>
        </w:tc>
        <w:tc>
          <w:tcPr>
            <w:tcW w:w="5580" w:type="dxa"/>
          </w:tcPr>
          <w:p w14:paraId="7CC1A253" w14:textId="77777777" w:rsidR="009855CA" w:rsidRPr="000D0B81" w:rsidRDefault="009855CA" w:rsidP="00E30D38">
            <w:pPr>
              <w:spacing w:afterLines="0" w:after="0"/>
              <w:rPr>
                <w:rFonts w:ascii="Times New Roman" w:hAnsi="Times New Roman" w:cs="Times New Roman"/>
                <w:sz w:val="20"/>
                <w:szCs w:val="20"/>
              </w:rPr>
            </w:pPr>
          </w:p>
          <w:p w14:paraId="2B7D3CB8" w14:textId="77777777"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7E8F2E57" w14:textId="77777777" w:rsidR="009855CA" w:rsidRPr="000D0B81" w:rsidRDefault="009855CA" w:rsidP="00E30D38">
            <w:pPr>
              <w:spacing w:afterLines="0" w:after="0"/>
              <w:rPr>
                <w:rFonts w:ascii="Times New Roman" w:hAnsi="Times New Roman" w:cs="Times New Roman"/>
                <w:sz w:val="20"/>
                <w:szCs w:val="20"/>
              </w:rPr>
            </w:pPr>
          </w:p>
        </w:tc>
        <w:tc>
          <w:tcPr>
            <w:tcW w:w="3960" w:type="dxa"/>
          </w:tcPr>
          <w:p w14:paraId="594B7D5C" w14:textId="77777777" w:rsidR="00CB4C47" w:rsidRPr="000D0B81" w:rsidRDefault="00CB4C47" w:rsidP="00E30D38">
            <w:pPr>
              <w:spacing w:afterLines="0" w:after="0"/>
              <w:rPr>
                <w:rFonts w:ascii="Times New Roman" w:hAnsi="Times New Roman" w:cs="Times New Roman"/>
                <w:sz w:val="20"/>
                <w:szCs w:val="20"/>
              </w:rPr>
            </w:pPr>
          </w:p>
          <w:p w14:paraId="55F1B518" w14:textId="0E151175"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33F6808C" w14:textId="77777777" w:rsidTr="009855CA">
        <w:tc>
          <w:tcPr>
            <w:tcW w:w="1165" w:type="dxa"/>
          </w:tcPr>
          <w:p w14:paraId="585BD309" w14:textId="77777777" w:rsidR="009855CA" w:rsidRPr="000D0B81" w:rsidRDefault="009855CA" w:rsidP="00E30D38">
            <w:pPr>
              <w:spacing w:afterLines="0" w:after="0"/>
              <w:jc w:val="center"/>
              <w:rPr>
                <w:rFonts w:ascii="Times New Roman" w:hAnsi="Times New Roman" w:cs="Times New Roman"/>
                <w:sz w:val="20"/>
                <w:szCs w:val="20"/>
              </w:rPr>
            </w:pPr>
          </w:p>
          <w:p w14:paraId="55BBE5A6" w14:textId="77777777" w:rsidR="009855CA" w:rsidRPr="000D0B81" w:rsidRDefault="009855CA" w:rsidP="00E30D38">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2465E1EE" w14:textId="77777777" w:rsidR="009855CA" w:rsidRPr="000D0B81" w:rsidRDefault="009855CA" w:rsidP="00E30D38">
            <w:pPr>
              <w:spacing w:afterLines="0" w:after="0"/>
              <w:jc w:val="center"/>
              <w:rPr>
                <w:rFonts w:ascii="Times New Roman" w:hAnsi="Times New Roman" w:cs="Times New Roman"/>
                <w:sz w:val="20"/>
                <w:szCs w:val="20"/>
              </w:rPr>
            </w:pPr>
          </w:p>
        </w:tc>
        <w:tc>
          <w:tcPr>
            <w:tcW w:w="5580" w:type="dxa"/>
          </w:tcPr>
          <w:p w14:paraId="73992C04" w14:textId="77777777" w:rsidR="009855CA" w:rsidRPr="000D0B81" w:rsidRDefault="009855CA" w:rsidP="00E30D38">
            <w:pPr>
              <w:spacing w:afterLines="0" w:after="0"/>
              <w:rPr>
                <w:rFonts w:ascii="Times New Roman" w:hAnsi="Times New Roman" w:cs="Times New Roman"/>
                <w:sz w:val="20"/>
                <w:szCs w:val="20"/>
              </w:rPr>
            </w:pPr>
          </w:p>
          <w:p w14:paraId="563A9D5F" w14:textId="77777777"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21B43289" w14:textId="77777777" w:rsidR="009855CA" w:rsidRPr="000D0B81" w:rsidRDefault="009855CA" w:rsidP="00E30D38">
            <w:pPr>
              <w:spacing w:afterLines="0" w:after="0"/>
              <w:rPr>
                <w:rFonts w:ascii="Times New Roman" w:hAnsi="Times New Roman" w:cs="Times New Roman"/>
                <w:sz w:val="20"/>
                <w:szCs w:val="20"/>
              </w:rPr>
            </w:pPr>
          </w:p>
        </w:tc>
        <w:tc>
          <w:tcPr>
            <w:tcW w:w="3960" w:type="dxa"/>
          </w:tcPr>
          <w:p w14:paraId="03A0CB36" w14:textId="77777777" w:rsidR="00CB4C47" w:rsidRPr="000D0B81" w:rsidRDefault="00CB4C47" w:rsidP="00E30D38">
            <w:pPr>
              <w:spacing w:afterLines="0" w:after="0"/>
              <w:rPr>
                <w:rFonts w:ascii="Times New Roman" w:hAnsi="Times New Roman" w:cs="Times New Roman"/>
                <w:sz w:val="20"/>
                <w:szCs w:val="20"/>
              </w:rPr>
            </w:pPr>
          </w:p>
          <w:p w14:paraId="19037043" w14:textId="401513AE"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bl>
    <w:p w14:paraId="7E059B3B" w14:textId="77777777" w:rsidR="00CB4C47" w:rsidRDefault="00CB4C47" w:rsidP="00FB173A">
      <w:pPr>
        <w:pStyle w:val="NormalEnd"/>
      </w:pPr>
    </w:p>
    <w:p w14:paraId="581EB9E8" w14:textId="63ACFA27" w:rsidR="003F541C" w:rsidRDefault="003F541C" w:rsidP="00FB173A">
      <w:pPr>
        <w:pStyle w:val="NormalEnd"/>
        <w:rPr>
          <w:color w:val="000099"/>
        </w:rPr>
      </w:pPr>
      <w:r>
        <w:t xml:space="preserve">This table may be amended from time to time as new information/evidence comes in. To the extent that such new information necessitates </w:t>
      </w:r>
      <w:r w:rsidR="000165BA">
        <w:t xml:space="preserve">any significant </w:t>
      </w:r>
      <w:r>
        <w:t xml:space="preserve">revisions to Client’s litigation strategy, </w:t>
      </w:r>
      <w:r w:rsidR="000165BA">
        <w:t>where applicable, the Firm will work with Client to develop a new strategy.</w:t>
      </w:r>
    </w:p>
    <w:p w14:paraId="264B542A" w14:textId="66B0755C" w:rsidR="00486BA7" w:rsidRDefault="00486BA7" w:rsidP="001257C8">
      <w:pPr>
        <w:pStyle w:val="Line"/>
      </w:pPr>
      <w:r w:rsidRPr="00E9159A">
        <w:t>________________________________</w:t>
      </w:r>
    </w:p>
    <w:p w14:paraId="0E4DB354" w14:textId="1DF0AA72" w:rsidR="001B2429" w:rsidRPr="00020852" w:rsidRDefault="001B2429" w:rsidP="0049077D">
      <w:pPr>
        <w:pStyle w:val="Heading1"/>
        <w:spacing w:after="264"/>
        <w:rPr>
          <w:sz w:val="24"/>
          <w:szCs w:val="24"/>
        </w:rPr>
      </w:pPr>
      <w:r w:rsidRPr="00020852">
        <w:lastRenderedPageBreak/>
        <w:fldChar w:fldCharType="begin"/>
      </w:r>
      <w:r w:rsidRPr="00020852">
        <w:instrText xml:space="preserve"> LISTNUM LegalDefault \l 1 </w:instrText>
      </w:r>
      <w:bookmarkStart w:id="4" w:name="_Toc42862006"/>
      <w:r w:rsidRPr="00020852">
        <w:fldChar w:fldCharType="end"/>
      </w:r>
      <w:r w:rsidR="00227059">
        <w:br/>
      </w:r>
      <w:r w:rsidR="00C75C1D" w:rsidRPr="00020852">
        <w:t>NOTABLE PROVISIONS OF THE GOVERNING DOCUMENTS</w:t>
      </w:r>
      <w:bookmarkEnd w:id="4"/>
    </w:p>
    <w:tbl>
      <w:tblPr>
        <w:tblStyle w:val="TableGrid"/>
        <w:tblW w:w="0" w:type="auto"/>
        <w:tblLook w:val="04A0" w:firstRow="1" w:lastRow="0" w:firstColumn="1" w:lastColumn="0" w:noHBand="0" w:noVBand="1"/>
      </w:tblPr>
      <w:tblGrid>
        <w:gridCol w:w="2155"/>
        <w:gridCol w:w="8550"/>
      </w:tblGrid>
      <w:tr w:rsidR="001B2429" w:rsidRPr="00020852" w14:paraId="3B342DEF" w14:textId="77777777" w:rsidTr="0020072A">
        <w:trPr>
          <w:cantSplit/>
        </w:trPr>
        <w:tc>
          <w:tcPr>
            <w:tcW w:w="2155" w:type="dxa"/>
            <w:shd w:val="clear" w:color="auto" w:fill="B4C6E7" w:themeFill="accent1" w:themeFillTint="66"/>
          </w:tcPr>
          <w:p w14:paraId="59978F7D" w14:textId="77777777" w:rsidR="001B2429" w:rsidRPr="00020852" w:rsidRDefault="001B2429" w:rsidP="00CB4C47">
            <w:pPr>
              <w:spacing w:afterLines="0" w:after="0"/>
              <w:rPr>
                <w:rFonts w:ascii="Times New Roman" w:hAnsi="Times New Roman" w:cs="Times New Roman"/>
                <w:b/>
              </w:rPr>
            </w:pPr>
          </w:p>
          <w:p w14:paraId="2668863A" w14:textId="77777777" w:rsidR="001B2429" w:rsidRPr="00020852" w:rsidRDefault="001B2429" w:rsidP="00CB4C47">
            <w:pPr>
              <w:spacing w:afterLines="0" w:after="0"/>
              <w:jc w:val="center"/>
              <w:rPr>
                <w:rFonts w:ascii="Times New Roman" w:hAnsi="Times New Roman" w:cs="Times New Roman"/>
                <w:b/>
              </w:rPr>
            </w:pPr>
            <w:r w:rsidRPr="00020852">
              <w:rPr>
                <w:rFonts w:ascii="Times New Roman" w:hAnsi="Times New Roman" w:cs="Times New Roman"/>
                <w:b/>
              </w:rPr>
              <w:t>Document</w:t>
            </w:r>
          </w:p>
          <w:p w14:paraId="12F2346B" w14:textId="77777777" w:rsidR="001B2429" w:rsidRPr="00020852" w:rsidRDefault="001B2429" w:rsidP="00CB4C47">
            <w:pPr>
              <w:spacing w:afterLines="0" w:after="0"/>
              <w:jc w:val="center"/>
              <w:rPr>
                <w:rFonts w:ascii="Times New Roman" w:hAnsi="Times New Roman" w:cs="Times New Roman"/>
                <w:b/>
              </w:rPr>
            </w:pPr>
            <w:r w:rsidRPr="00020852">
              <w:rPr>
                <w:rFonts w:ascii="Times New Roman" w:hAnsi="Times New Roman" w:cs="Times New Roman"/>
                <w:b/>
              </w:rPr>
              <w:t>Article / Section No.</w:t>
            </w:r>
          </w:p>
          <w:p w14:paraId="70D19C13" w14:textId="77777777" w:rsidR="001B2429" w:rsidRPr="00020852" w:rsidRDefault="001B2429" w:rsidP="00CB4C47">
            <w:pPr>
              <w:spacing w:afterLines="0" w:after="0"/>
              <w:rPr>
                <w:rFonts w:ascii="Times New Roman" w:hAnsi="Times New Roman" w:cs="Times New Roman"/>
                <w:b/>
              </w:rPr>
            </w:pPr>
          </w:p>
        </w:tc>
        <w:tc>
          <w:tcPr>
            <w:tcW w:w="8550" w:type="dxa"/>
            <w:shd w:val="clear" w:color="auto" w:fill="B4C6E7" w:themeFill="accent1" w:themeFillTint="66"/>
          </w:tcPr>
          <w:p w14:paraId="345D6F60" w14:textId="77777777" w:rsidR="001B2429" w:rsidRPr="00020852" w:rsidRDefault="001B2429" w:rsidP="00CB4C47">
            <w:pPr>
              <w:spacing w:afterLines="0" w:after="0"/>
              <w:rPr>
                <w:rFonts w:ascii="Times New Roman" w:hAnsi="Times New Roman" w:cs="Times New Roman"/>
                <w:b/>
              </w:rPr>
            </w:pPr>
          </w:p>
          <w:p w14:paraId="7F86940E" w14:textId="77777777" w:rsidR="001B2429" w:rsidRPr="00020852" w:rsidRDefault="001B2429" w:rsidP="00CB4C47">
            <w:pPr>
              <w:spacing w:afterLines="0" w:after="0"/>
              <w:jc w:val="center"/>
              <w:rPr>
                <w:rFonts w:ascii="Times New Roman" w:hAnsi="Times New Roman" w:cs="Times New Roman"/>
                <w:b/>
              </w:rPr>
            </w:pPr>
            <w:r w:rsidRPr="00020852">
              <w:rPr>
                <w:rFonts w:ascii="Times New Roman" w:hAnsi="Times New Roman" w:cs="Times New Roman"/>
                <w:b/>
              </w:rPr>
              <w:t>Text of the Selected Article/Sections No.</w:t>
            </w:r>
          </w:p>
          <w:p w14:paraId="68EAE9A6" w14:textId="77777777" w:rsidR="001B2429" w:rsidRPr="00020852" w:rsidRDefault="001B2429" w:rsidP="00CB4C47">
            <w:pPr>
              <w:spacing w:afterLines="0" w:after="0"/>
              <w:jc w:val="center"/>
              <w:rPr>
                <w:rFonts w:ascii="Times New Roman" w:hAnsi="Times New Roman" w:cs="Times New Roman"/>
                <w:b/>
                <w:sz w:val="18"/>
                <w:szCs w:val="18"/>
              </w:rPr>
            </w:pPr>
            <w:r w:rsidRPr="00020852">
              <w:rPr>
                <w:rFonts w:ascii="Times New Roman" w:hAnsi="Times New Roman" w:cs="Times New Roman"/>
                <w:b/>
                <w:color w:val="0070C0"/>
                <w:sz w:val="18"/>
                <w:szCs w:val="18"/>
              </w:rPr>
              <w:t>(if none, put “N/A”; delete rows that you didn’t use; maintain formatting)</w:t>
            </w:r>
          </w:p>
          <w:p w14:paraId="17127C38" w14:textId="77777777" w:rsidR="001B2429" w:rsidRPr="00020852" w:rsidRDefault="001B2429" w:rsidP="00CB4C47">
            <w:pPr>
              <w:spacing w:afterLines="0" w:after="0"/>
              <w:jc w:val="center"/>
              <w:rPr>
                <w:rFonts w:ascii="Times New Roman" w:hAnsi="Times New Roman" w:cs="Times New Roman"/>
                <w:b/>
              </w:rPr>
            </w:pPr>
          </w:p>
        </w:tc>
      </w:tr>
      <w:tr w:rsidR="001B2429" w:rsidRPr="00020852" w14:paraId="5CB852E7" w14:textId="77777777" w:rsidTr="0020072A">
        <w:trPr>
          <w:cantSplit/>
        </w:trPr>
        <w:tc>
          <w:tcPr>
            <w:tcW w:w="2155" w:type="dxa"/>
            <w:vAlign w:val="center"/>
          </w:tcPr>
          <w:p w14:paraId="5BD30F80" w14:textId="77777777" w:rsidR="001B2429" w:rsidRPr="00020852" w:rsidRDefault="001B2429" w:rsidP="00CB4C47">
            <w:pPr>
              <w:spacing w:afterLines="0" w:after="0"/>
              <w:jc w:val="center"/>
              <w:rPr>
                <w:rFonts w:ascii="Times New Roman" w:hAnsi="Times New Roman" w:cs="Times New Roman"/>
                <w:sz w:val="20"/>
                <w:szCs w:val="20"/>
                <w:highlight w:val="green"/>
              </w:rPr>
            </w:pPr>
          </w:p>
          <w:p w14:paraId="4B068DFF" w14:textId="77777777" w:rsidR="001B2429" w:rsidRPr="00020852" w:rsidRDefault="001B2429" w:rsidP="00CB4C47">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CC&amp;Rs</w:t>
            </w:r>
          </w:p>
          <w:p w14:paraId="55824A13" w14:textId="77777777" w:rsidR="001B2429" w:rsidRPr="00020852" w:rsidRDefault="001B2429" w:rsidP="00CB4C47">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Section 6.01</w:t>
            </w:r>
          </w:p>
          <w:p w14:paraId="02609DF6" w14:textId="77777777" w:rsidR="001B2429" w:rsidRPr="00020852" w:rsidRDefault="001B2429" w:rsidP="00CB4C47">
            <w:pPr>
              <w:spacing w:afterLines="0" w:after="0"/>
              <w:jc w:val="center"/>
              <w:rPr>
                <w:rFonts w:ascii="Times New Roman" w:hAnsi="Times New Roman" w:cs="Times New Roman"/>
                <w:sz w:val="20"/>
                <w:szCs w:val="20"/>
                <w:highlight w:val="green"/>
              </w:rPr>
            </w:pPr>
          </w:p>
        </w:tc>
        <w:tc>
          <w:tcPr>
            <w:tcW w:w="8550" w:type="dxa"/>
            <w:vAlign w:val="center"/>
          </w:tcPr>
          <w:p w14:paraId="4F989ECA" w14:textId="77777777" w:rsidR="001B2429" w:rsidRPr="00020852" w:rsidRDefault="001B2429" w:rsidP="00CB4C47">
            <w:pPr>
              <w:spacing w:afterLines="0" w:after="0"/>
              <w:rPr>
                <w:rFonts w:ascii="Times New Roman" w:hAnsi="Times New Roman" w:cs="Times New Roman"/>
                <w:sz w:val="20"/>
                <w:szCs w:val="20"/>
                <w:highlight w:val="green"/>
              </w:rPr>
            </w:pPr>
          </w:p>
          <w:p w14:paraId="2D107C9C"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THIS IS AN EXAMPLE. REPLACE IT WITH ACTUAL DATA. </w:t>
            </w:r>
          </w:p>
          <w:p w14:paraId="6C893340"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The HOA shall paint, maintain, repair and make necessary improvements to the common areas, as well as the exteriors of the garage, deck, and balcony elements of the Units, in good condition and repair.</w:t>
            </w:r>
          </w:p>
          <w:p w14:paraId="6680227F" w14:textId="77777777" w:rsidR="001B2429" w:rsidRPr="00020852" w:rsidRDefault="001B2429" w:rsidP="00CB4C47">
            <w:pPr>
              <w:spacing w:afterLines="0" w:after="0"/>
              <w:rPr>
                <w:rFonts w:ascii="Times New Roman" w:hAnsi="Times New Roman" w:cs="Times New Roman"/>
                <w:sz w:val="20"/>
                <w:szCs w:val="20"/>
                <w:highlight w:val="green"/>
              </w:rPr>
            </w:pPr>
          </w:p>
        </w:tc>
      </w:tr>
      <w:tr w:rsidR="001B2429" w:rsidRPr="00020852" w14:paraId="6DA87738" w14:textId="77777777" w:rsidTr="0020072A">
        <w:trPr>
          <w:cantSplit/>
        </w:trPr>
        <w:tc>
          <w:tcPr>
            <w:tcW w:w="2155" w:type="dxa"/>
            <w:vAlign w:val="center"/>
          </w:tcPr>
          <w:p w14:paraId="26514FEC" w14:textId="77777777" w:rsidR="001B2429" w:rsidRPr="00020852" w:rsidRDefault="001B2429" w:rsidP="00CB4C47">
            <w:pPr>
              <w:spacing w:afterLines="0" w:after="0"/>
              <w:jc w:val="center"/>
              <w:rPr>
                <w:rFonts w:ascii="Times New Roman" w:hAnsi="Times New Roman" w:cs="Times New Roman"/>
                <w:sz w:val="20"/>
                <w:szCs w:val="20"/>
                <w:highlight w:val="green"/>
              </w:rPr>
            </w:pPr>
          </w:p>
          <w:p w14:paraId="1873C8B5" w14:textId="77777777" w:rsidR="001B2429" w:rsidRPr="00020852" w:rsidRDefault="001B2429" w:rsidP="00CB4C47">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Operating Rules</w:t>
            </w:r>
          </w:p>
          <w:p w14:paraId="2CE79588" w14:textId="77777777" w:rsidR="001B2429" w:rsidRPr="00020852" w:rsidRDefault="001B2429" w:rsidP="00CB4C47">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P. 20</w:t>
            </w:r>
          </w:p>
          <w:p w14:paraId="4B604AB6" w14:textId="77777777" w:rsidR="001B2429" w:rsidRPr="00020852" w:rsidRDefault="001B2429" w:rsidP="00CB4C47">
            <w:pPr>
              <w:spacing w:afterLines="0" w:after="0"/>
              <w:jc w:val="center"/>
              <w:rPr>
                <w:rFonts w:ascii="Times New Roman" w:hAnsi="Times New Roman" w:cs="Times New Roman"/>
                <w:sz w:val="20"/>
                <w:szCs w:val="20"/>
                <w:highlight w:val="green"/>
              </w:rPr>
            </w:pPr>
          </w:p>
        </w:tc>
        <w:tc>
          <w:tcPr>
            <w:tcW w:w="8550" w:type="dxa"/>
            <w:vAlign w:val="center"/>
          </w:tcPr>
          <w:p w14:paraId="481F0CD2" w14:textId="77777777" w:rsidR="001B2429" w:rsidRPr="00020852" w:rsidRDefault="001B2429" w:rsidP="00CB4C47">
            <w:pPr>
              <w:spacing w:afterLines="0" w:after="0"/>
              <w:rPr>
                <w:rFonts w:ascii="Times New Roman" w:hAnsi="Times New Roman" w:cs="Times New Roman"/>
                <w:sz w:val="20"/>
                <w:szCs w:val="20"/>
                <w:highlight w:val="green"/>
              </w:rPr>
            </w:pPr>
          </w:p>
          <w:p w14:paraId="6A3BB2EC"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0F4BF163"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[I]n the event of any water damage, mold infestation, or related damage arising from an owner’s negligence, or arising from any pipe leak or similar failure for which this owner has the maintenance responsibility, the owner shall be responsible for all repairs and resulting damage.</w:t>
            </w:r>
          </w:p>
          <w:p w14:paraId="6F781AC9" w14:textId="77777777" w:rsidR="001B2429" w:rsidRPr="00020852" w:rsidRDefault="001B2429" w:rsidP="00CB4C47">
            <w:pPr>
              <w:spacing w:afterLines="0" w:after="0"/>
              <w:rPr>
                <w:rFonts w:ascii="Times New Roman" w:hAnsi="Times New Roman" w:cs="Times New Roman"/>
                <w:sz w:val="20"/>
                <w:szCs w:val="20"/>
                <w:highlight w:val="green"/>
              </w:rPr>
            </w:pPr>
          </w:p>
        </w:tc>
      </w:tr>
      <w:tr w:rsidR="000D0B81" w:rsidRPr="00020852" w14:paraId="2BDC640B" w14:textId="77777777" w:rsidTr="0020072A">
        <w:trPr>
          <w:cantSplit/>
        </w:trPr>
        <w:tc>
          <w:tcPr>
            <w:tcW w:w="2155" w:type="dxa"/>
            <w:vAlign w:val="center"/>
          </w:tcPr>
          <w:p w14:paraId="3AA369CE" w14:textId="77777777" w:rsidR="000D0B81" w:rsidRPr="000D0B81" w:rsidRDefault="000D0B81" w:rsidP="000D0B81">
            <w:pPr>
              <w:spacing w:afterLines="0" w:after="0"/>
              <w:jc w:val="center"/>
              <w:rPr>
                <w:rFonts w:ascii="Times New Roman" w:hAnsi="Times New Roman" w:cs="Times New Roman"/>
                <w:sz w:val="20"/>
                <w:szCs w:val="20"/>
                <w:highlight w:val="green"/>
              </w:rPr>
            </w:pPr>
          </w:p>
          <w:p w14:paraId="2A1ED090" w14:textId="77777777" w:rsidR="000D0B81" w:rsidRPr="000D0B81" w:rsidRDefault="000D0B81" w:rsidP="000D0B81">
            <w:pPr>
              <w:spacing w:afterLines="0" w:after="0"/>
              <w:jc w:val="center"/>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N/A</w:t>
            </w:r>
          </w:p>
          <w:p w14:paraId="1179C34D" w14:textId="77777777" w:rsidR="000D0B81" w:rsidRPr="000D0B81" w:rsidRDefault="000D0B81" w:rsidP="000D0B81">
            <w:pPr>
              <w:spacing w:afterLines="0" w:after="0"/>
              <w:jc w:val="center"/>
              <w:rPr>
                <w:rFonts w:ascii="Times New Roman" w:hAnsi="Times New Roman" w:cs="Times New Roman"/>
                <w:sz w:val="20"/>
                <w:szCs w:val="20"/>
              </w:rPr>
            </w:pPr>
          </w:p>
        </w:tc>
        <w:tc>
          <w:tcPr>
            <w:tcW w:w="8550" w:type="dxa"/>
            <w:vAlign w:val="center"/>
          </w:tcPr>
          <w:p w14:paraId="7B33FE26" w14:textId="77777777" w:rsidR="000D0B81" w:rsidRPr="000D0B81" w:rsidRDefault="000D0B81" w:rsidP="000D0B81">
            <w:pPr>
              <w:spacing w:afterLines="0" w:after="0"/>
              <w:rPr>
                <w:rFonts w:ascii="Times New Roman" w:hAnsi="Times New Roman" w:cs="Times New Roman"/>
                <w:sz w:val="20"/>
                <w:szCs w:val="20"/>
                <w:highlight w:val="green"/>
              </w:rPr>
            </w:pPr>
          </w:p>
          <w:p w14:paraId="14A9EFD8" w14:textId="77777777" w:rsidR="000D0B81" w:rsidRPr="000D0B81" w:rsidRDefault="000D0B81" w:rsidP="000D0B81">
            <w:pPr>
              <w:spacing w:afterLines="0" w:after="0"/>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 xml:space="preserve">REMEMBER TO DELETE ANY EXCESS </w:t>
            </w:r>
            <w:r w:rsidRPr="000D0B81">
              <w:rPr>
                <w:rFonts w:ascii="Times New Roman" w:hAnsi="Times New Roman" w:cs="Times New Roman"/>
                <w:sz w:val="20"/>
                <w:szCs w:val="20"/>
                <w:highlight w:val="green"/>
                <w:u w:val="single"/>
              </w:rPr>
              <w:t>ROWS</w:t>
            </w:r>
            <w:r w:rsidRPr="000D0B81">
              <w:rPr>
                <w:rFonts w:ascii="Times New Roman" w:hAnsi="Times New Roman" w:cs="Times New Roman"/>
                <w:sz w:val="20"/>
                <w:szCs w:val="20"/>
                <w:highlight w:val="green"/>
              </w:rPr>
              <w:t xml:space="preserve"> IN THE TABLE BY DRAGGING YOUR MOUSE OVER THE ROWS TO BE DELETED AND THEN PRESSING </w:t>
            </w:r>
            <w:r w:rsidRPr="000D0B81">
              <w:rPr>
                <w:rFonts w:ascii="Times New Roman" w:hAnsi="Times New Roman" w:cs="Times New Roman"/>
                <w:b/>
                <w:bCs/>
                <w:sz w:val="20"/>
                <w:szCs w:val="20"/>
                <w:highlight w:val="green"/>
              </w:rPr>
              <w:t>BACKSPACE</w:t>
            </w:r>
            <w:r w:rsidRPr="000D0B81">
              <w:rPr>
                <w:rFonts w:ascii="Times New Roman" w:hAnsi="Times New Roman" w:cs="Times New Roman"/>
                <w:sz w:val="20"/>
                <w:szCs w:val="20"/>
                <w:highlight w:val="green"/>
              </w:rPr>
              <w:t xml:space="preserve"> and then pressing </w:t>
            </w:r>
            <w:r w:rsidRPr="000D0B81">
              <w:rPr>
                <w:rFonts w:ascii="Times New Roman" w:hAnsi="Times New Roman" w:cs="Times New Roman"/>
                <w:b/>
                <w:bCs/>
                <w:sz w:val="20"/>
                <w:szCs w:val="20"/>
                <w:highlight w:val="green"/>
              </w:rPr>
              <w:t>DELETE ENTIRE ROW</w:t>
            </w:r>
            <w:r w:rsidRPr="000D0B81">
              <w:rPr>
                <w:rFonts w:ascii="Times New Roman" w:hAnsi="Times New Roman" w:cs="Times New Roman"/>
                <w:sz w:val="20"/>
                <w:szCs w:val="20"/>
                <w:highlight w:val="green"/>
              </w:rPr>
              <w:t>.</w:t>
            </w:r>
          </w:p>
          <w:p w14:paraId="6AB138C9" w14:textId="77777777" w:rsidR="000D0B81" w:rsidRPr="000D0B81" w:rsidRDefault="000D0B81" w:rsidP="000D0B81">
            <w:pPr>
              <w:spacing w:afterLines="0" w:after="0"/>
              <w:rPr>
                <w:rFonts w:ascii="Times New Roman" w:hAnsi="Times New Roman" w:cs="Times New Roman"/>
                <w:sz w:val="20"/>
                <w:szCs w:val="20"/>
              </w:rPr>
            </w:pPr>
          </w:p>
        </w:tc>
      </w:tr>
      <w:tr w:rsidR="001B2429" w:rsidRPr="00020852" w14:paraId="29A39FD8" w14:textId="77777777" w:rsidTr="0020072A">
        <w:trPr>
          <w:cantSplit/>
        </w:trPr>
        <w:tc>
          <w:tcPr>
            <w:tcW w:w="2155" w:type="dxa"/>
            <w:vAlign w:val="center"/>
          </w:tcPr>
          <w:p w14:paraId="40F6B87D" w14:textId="77777777" w:rsidR="001B2429" w:rsidRPr="000D0B81" w:rsidRDefault="001B2429" w:rsidP="00CB4C47">
            <w:pPr>
              <w:spacing w:afterLines="0" w:after="0"/>
              <w:jc w:val="center"/>
              <w:rPr>
                <w:rFonts w:ascii="Times New Roman" w:hAnsi="Times New Roman" w:cs="Times New Roman"/>
                <w:sz w:val="20"/>
                <w:szCs w:val="20"/>
              </w:rPr>
            </w:pPr>
          </w:p>
          <w:p w14:paraId="5410599E"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124AE3CF"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5E1234C5" w14:textId="77777777" w:rsidR="001B2429" w:rsidRPr="000D0B81" w:rsidRDefault="001B2429" w:rsidP="00CB4C47">
            <w:pPr>
              <w:spacing w:afterLines="0" w:after="0"/>
              <w:rPr>
                <w:rFonts w:ascii="Times New Roman" w:hAnsi="Times New Roman" w:cs="Times New Roman"/>
                <w:sz w:val="20"/>
                <w:szCs w:val="20"/>
              </w:rPr>
            </w:pPr>
          </w:p>
          <w:p w14:paraId="7B7F48B9"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5D15D545"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520BCB06" w14:textId="77777777" w:rsidTr="0020072A">
        <w:trPr>
          <w:cantSplit/>
        </w:trPr>
        <w:tc>
          <w:tcPr>
            <w:tcW w:w="2155" w:type="dxa"/>
            <w:vAlign w:val="center"/>
          </w:tcPr>
          <w:p w14:paraId="0537EAE7" w14:textId="77777777" w:rsidR="001B2429" w:rsidRPr="000D0B81" w:rsidRDefault="001B2429" w:rsidP="00CB4C47">
            <w:pPr>
              <w:spacing w:afterLines="0" w:after="0"/>
              <w:jc w:val="center"/>
              <w:rPr>
                <w:rFonts w:ascii="Times New Roman" w:hAnsi="Times New Roman" w:cs="Times New Roman"/>
                <w:sz w:val="20"/>
                <w:szCs w:val="20"/>
              </w:rPr>
            </w:pPr>
          </w:p>
          <w:p w14:paraId="4D3B53B1"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8069AD8"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306F3FBD" w14:textId="77777777" w:rsidR="001B2429" w:rsidRPr="000D0B81" w:rsidRDefault="001B2429" w:rsidP="00CB4C47">
            <w:pPr>
              <w:spacing w:afterLines="0" w:after="0"/>
              <w:rPr>
                <w:rFonts w:ascii="Times New Roman" w:hAnsi="Times New Roman" w:cs="Times New Roman"/>
                <w:sz w:val="20"/>
                <w:szCs w:val="20"/>
              </w:rPr>
            </w:pPr>
          </w:p>
          <w:p w14:paraId="36ED0576"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3DF74481"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34CC4883" w14:textId="77777777" w:rsidTr="0020072A">
        <w:trPr>
          <w:cantSplit/>
        </w:trPr>
        <w:tc>
          <w:tcPr>
            <w:tcW w:w="2155" w:type="dxa"/>
            <w:vAlign w:val="center"/>
          </w:tcPr>
          <w:p w14:paraId="29788DEE" w14:textId="77777777" w:rsidR="001B2429" w:rsidRPr="000D0B81" w:rsidRDefault="001B2429" w:rsidP="00CB4C47">
            <w:pPr>
              <w:spacing w:afterLines="0" w:after="0"/>
              <w:jc w:val="center"/>
              <w:rPr>
                <w:rFonts w:ascii="Times New Roman" w:hAnsi="Times New Roman" w:cs="Times New Roman"/>
                <w:sz w:val="20"/>
                <w:szCs w:val="20"/>
              </w:rPr>
            </w:pPr>
          </w:p>
          <w:p w14:paraId="10E9BAC1"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1AE490A"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4634F70C" w14:textId="77777777" w:rsidR="001B2429" w:rsidRPr="000D0B81" w:rsidRDefault="001B2429" w:rsidP="00CB4C47">
            <w:pPr>
              <w:spacing w:afterLines="0" w:after="0"/>
              <w:rPr>
                <w:rFonts w:ascii="Times New Roman" w:hAnsi="Times New Roman" w:cs="Times New Roman"/>
                <w:sz w:val="20"/>
                <w:szCs w:val="20"/>
              </w:rPr>
            </w:pPr>
          </w:p>
          <w:p w14:paraId="78F66F48"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21181AE3"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5062FFB1" w14:textId="77777777" w:rsidTr="0020072A">
        <w:trPr>
          <w:cantSplit/>
        </w:trPr>
        <w:tc>
          <w:tcPr>
            <w:tcW w:w="2155" w:type="dxa"/>
            <w:vAlign w:val="center"/>
          </w:tcPr>
          <w:p w14:paraId="1C069F76" w14:textId="77777777" w:rsidR="001B2429" w:rsidRPr="000D0B81" w:rsidRDefault="001B2429" w:rsidP="00CB4C47">
            <w:pPr>
              <w:spacing w:afterLines="0" w:after="0"/>
              <w:jc w:val="center"/>
              <w:rPr>
                <w:rFonts w:ascii="Times New Roman" w:hAnsi="Times New Roman" w:cs="Times New Roman"/>
                <w:sz w:val="20"/>
                <w:szCs w:val="20"/>
              </w:rPr>
            </w:pPr>
          </w:p>
          <w:p w14:paraId="45202B7D"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E312808"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3ED9C201" w14:textId="77777777" w:rsidR="001B2429" w:rsidRPr="000D0B81" w:rsidRDefault="001B2429" w:rsidP="00CB4C47">
            <w:pPr>
              <w:spacing w:afterLines="0" w:after="0"/>
              <w:rPr>
                <w:rFonts w:ascii="Times New Roman" w:hAnsi="Times New Roman" w:cs="Times New Roman"/>
                <w:sz w:val="20"/>
                <w:szCs w:val="20"/>
              </w:rPr>
            </w:pPr>
          </w:p>
          <w:p w14:paraId="42F46705"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35210FAC"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20185563" w14:textId="77777777" w:rsidTr="0020072A">
        <w:trPr>
          <w:cantSplit/>
        </w:trPr>
        <w:tc>
          <w:tcPr>
            <w:tcW w:w="2155" w:type="dxa"/>
            <w:vAlign w:val="center"/>
          </w:tcPr>
          <w:p w14:paraId="00F80AB6" w14:textId="77777777" w:rsidR="001B2429" w:rsidRPr="000D0B81" w:rsidRDefault="001B2429" w:rsidP="00CB4C47">
            <w:pPr>
              <w:spacing w:afterLines="0" w:after="0"/>
              <w:jc w:val="center"/>
              <w:rPr>
                <w:rFonts w:ascii="Times New Roman" w:hAnsi="Times New Roman" w:cs="Times New Roman"/>
                <w:sz w:val="20"/>
                <w:szCs w:val="20"/>
              </w:rPr>
            </w:pPr>
          </w:p>
          <w:p w14:paraId="46BFA0B0"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40845F19"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31411B3F" w14:textId="77777777" w:rsidR="001B2429" w:rsidRPr="000D0B81" w:rsidRDefault="001B2429" w:rsidP="00CB4C47">
            <w:pPr>
              <w:spacing w:afterLines="0" w:after="0"/>
              <w:rPr>
                <w:rFonts w:ascii="Times New Roman" w:hAnsi="Times New Roman" w:cs="Times New Roman"/>
                <w:sz w:val="20"/>
                <w:szCs w:val="20"/>
              </w:rPr>
            </w:pPr>
          </w:p>
          <w:p w14:paraId="29BF1F92"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242AFC28"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452AA194" w14:textId="77777777" w:rsidTr="0020072A">
        <w:trPr>
          <w:cantSplit/>
        </w:trPr>
        <w:tc>
          <w:tcPr>
            <w:tcW w:w="2155" w:type="dxa"/>
            <w:vAlign w:val="center"/>
          </w:tcPr>
          <w:p w14:paraId="60907C0C" w14:textId="77777777" w:rsidR="001B2429" w:rsidRPr="000D0B81" w:rsidRDefault="001B2429" w:rsidP="00CB4C47">
            <w:pPr>
              <w:spacing w:afterLines="0" w:after="0"/>
              <w:jc w:val="center"/>
              <w:rPr>
                <w:rFonts w:ascii="Times New Roman" w:hAnsi="Times New Roman" w:cs="Times New Roman"/>
                <w:sz w:val="20"/>
                <w:szCs w:val="20"/>
              </w:rPr>
            </w:pPr>
          </w:p>
          <w:p w14:paraId="21F3C455"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1FBFC0E8"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1A583776" w14:textId="77777777" w:rsidR="001B2429" w:rsidRPr="000D0B81" w:rsidRDefault="001B2429" w:rsidP="00CB4C47">
            <w:pPr>
              <w:spacing w:afterLines="0" w:after="0"/>
              <w:rPr>
                <w:rFonts w:ascii="Times New Roman" w:hAnsi="Times New Roman" w:cs="Times New Roman"/>
                <w:sz w:val="20"/>
                <w:szCs w:val="20"/>
              </w:rPr>
            </w:pPr>
          </w:p>
          <w:p w14:paraId="45545FAA"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50E6E6A1"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14220277" w14:textId="77777777" w:rsidTr="0020072A">
        <w:trPr>
          <w:cantSplit/>
        </w:trPr>
        <w:tc>
          <w:tcPr>
            <w:tcW w:w="2155" w:type="dxa"/>
            <w:vAlign w:val="center"/>
          </w:tcPr>
          <w:p w14:paraId="0F85849C" w14:textId="77777777" w:rsidR="001B2429" w:rsidRPr="000D0B81" w:rsidRDefault="001B2429" w:rsidP="00CB4C47">
            <w:pPr>
              <w:spacing w:afterLines="0" w:after="0"/>
              <w:jc w:val="center"/>
              <w:rPr>
                <w:rFonts w:ascii="Times New Roman" w:hAnsi="Times New Roman" w:cs="Times New Roman"/>
                <w:sz w:val="20"/>
                <w:szCs w:val="20"/>
              </w:rPr>
            </w:pPr>
          </w:p>
          <w:p w14:paraId="103CFFFC"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0F351994"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0322EAA2" w14:textId="77777777" w:rsidR="001B2429" w:rsidRPr="000D0B81" w:rsidRDefault="001B2429" w:rsidP="00CB4C47">
            <w:pPr>
              <w:spacing w:afterLines="0" w:after="0"/>
              <w:rPr>
                <w:rFonts w:ascii="Times New Roman" w:hAnsi="Times New Roman" w:cs="Times New Roman"/>
                <w:sz w:val="20"/>
                <w:szCs w:val="20"/>
              </w:rPr>
            </w:pPr>
          </w:p>
          <w:p w14:paraId="6D8FEE3D"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45B38C81" w14:textId="77777777" w:rsidR="001B2429" w:rsidRPr="000D0B81" w:rsidRDefault="001B2429" w:rsidP="00CB4C47">
            <w:pPr>
              <w:spacing w:afterLines="0" w:after="0"/>
              <w:rPr>
                <w:rFonts w:ascii="Times New Roman" w:hAnsi="Times New Roman" w:cs="Times New Roman"/>
                <w:sz w:val="20"/>
                <w:szCs w:val="20"/>
              </w:rPr>
            </w:pPr>
          </w:p>
        </w:tc>
      </w:tr>
    </w:tbl>
    <w:p w14:paraId="7157DD60" w14:textId="0C76715D" w:rsidR="00746034" w:rsidRDefault="00746034">
      <w:pPr>
        <w:spacing w:after="264"/>
        <w:rPr>
          <w:rFonts w:cs="Times New Roman"/>
          <w:color w:val="000099"/>
        </w:rPr>
      </w:pPr>
    </w:p>
    <w:p w14:paraId="1B2B2208" w14:textId="234BC14B" w:rsidR="00514352" w:rsidRDefault="003358B9" w:rsidP="00FB173A">
      <w:pPr>
        <w:pStyle w:val="NormalEnd"/>
      </w:pPr>
      <w:r>
        <w:t xml:space="preserve">The table may or may not contain all the significant provisions of Client’s governing documents. Its sole purpose, in fact, is to help make the Firm’s analysis of Client’s litigation case more convenient. The provisions </w:t>
      </w:r>
      <w:r>
        <w:lastRenderedPageBreak/>
        <w:t xml:space="preserve">contained in the table, </w:t>
      </w:r>
      <w:r w:rsidRPr="00FB173A">
        <w:t>therefore</w:t>
      </w:r>
      <w:r>
        <w:t xml:space="preserve">, should neither be viewed as an exhaustive list of key provisions/evidence, nor be used as a measure of what provisions of the governing documents might strengthen (or weaken) Client’s </w:t>
      </w:r>
      <w:r>
        <w:t>ultimate rights and remedies at trial/arbitration.</w:t>
      </w:r>
      <w:r w:rsidR="00F95B52">
        <w:t xml:space="preserve"> </w:t>
      </w:r>
    </w:p>
    <w:p w14:paraId="36E7C757" w14:textId="47FE98F1" w:rsidR="00F95B52" w:rsidRPr="00020852" w:rsidRDefault="00F95B52" w:rsidP="001257C8">
      <w:pPr>
        <w:pStyle w:val="Line"/>
      </w:pPr>
      <w:r>
        <w:t xml:space="preserve"> </w:t>
      </w:r>
      <w:bookmarkStart w:id="5" w:name="_Hlk42578472"/>
      <w:r w:rsidR="00514352" w:rsidRPr="00E9159A">
        <w:t>________________________________</w:t>
      </w:r>
      <w:bookmarkEnd w:id="5"/>
    </w:p>
    <w:p w14:paraId="1FAC621B" w14:textId="2DA4B339" w:rsidR="00055ED1" w:rsidRPr="00020852" w:rsidRDefault="00055ED1" w:rsidP="0049077D">
      <w:pPr>
        <w:pStyle w:val="Heading1"/>
        <w:spacing w:after="264"/>
      </w:pPr>
      <w:r w:rsidRPr="0049077D">
        <w:fldChar w:fldCharType="begin"/>
      </w:r>
      <w:r w:rsidRPr="0049077D">
        <w:instrText xml:space="preserve"> LISTNUM LegalDefault \l 1 </w:instrText>
      </w:r>
      <w:bookmarkStart w:id="6" w:name="_Toc42862007"/>
      <w:r w:rsidRPr="0049077D">
        <w:fldChar w:fldCharType="end"/>
      </w:r>
      <w:r w:rsidR="00317286">
        <w:br/>
      </w:r>
      <w:r w:rsidR="00C75C1D" w:rsidRPr="00020852">
        <w:t>ADDITIONAL INFORMATION/CLARIFICATION NEEDED FROM CLIENT</w:t>
      </w:r>
      <w:bookmarkEnd w:id="6"/>
      <w:r w:rsidR="00C75C1D" w:rsidRPr="00020852">
        <w:t xml:space="preserve"> </w:t>
      </w:r>
    </w:p>
    <w:bookmarkStart w:id="7" w:name="_Hlk39489505"/>
    <w:p w14:paraId="305093A1" w14:textId="6A67B11D" w:rsidR="00055ED1" w:rsidRPr="00020852" w:rsidRDefault="00063EA5" w:rsidP="00055ED1">
      <w:pPr>
        <w:spacing w:after="264"/>
        <w:rPr>
          <w:rFonts w:cs="Times New Roman"/>
          <w:szCs w:val="24"/>
        </w:rPr>
      </w:pPr>
      <w:sdt>
        <w:sdtPr>
          <w:rPr>
            <w:rFonts w:cs="Times New Roman"/>
            <w:szCs w:val="24"/>
          </w:rPr>
          <w:alias w:val="Show If"/>
          <w:tag w:val="FlowConditionShowIf"/>
          <w:id w:val="-132405911"/>
          <w:placeholder>
            <w:docPart w:val="CBC5C3F02535497C9A02626F95486CB6"/>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bookmarkEnd w:id="7"/>
    </w:p>
    <w:p w14:paraId="6DF60095" w14:textId="77777777" w:rsidR="00055ED1" w:rsidRPr="00020852" w:rsidRDefault="00055ED1" w:rsidP="00055ED1">
      <w:pPr>
        <w:spacing w:after="264"/>
        <w:rPr>
          <w:rFonts w:cs="Times New Roman"/>
          <w:szCs w:val="24"/>
        </w:rPr>
      </w:pPr>
      <w:bookmarkStart w:id="8" w:name="_Hlk41895314"/>
      <w:r w:rsidRPr="00020852">
        <w:rPr>
          <w:rFonts w:cs="Times New Roman"/>
          <w:szCs w:val="24"/>
        </w:rPr>
        <w:t>The Firm should follow up with Client regarding the following items/issues:</w:t>
      </w:r>
    </w:p>
    <w:p w14:paraId="25516375"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104691302"/>
          <w:placeholder>
            <w:docPart w:val="90F5F8FF57594BC5B96674AE7241B949"/>
          </w:placeholder>
          <w15:color w:val="157DEF"/>
        </w:sdtPr>
        <w:sdtEndPr/>
        <w:sdtContent>
          <w:r w:rsidRPr="00020852">
            <w:rPr>
              <w:rFonts w:eastAsia="Times New Roman" w:cs="Times New Roman"/>
              <w:color w:val="167DF0"/>
            </w:rPr>
            <w:t>{{ text_more_info_one }}</w:t>
          </w:r>
        </w:sdtContent>
      </w:sdt>
      <w:r w:rsidRPr="00020852">
        <w:rPr>
          <w:rFonts w:cs="Times New Roman"/>
          <w:szCs w:val="24"/>
        </w:rPr>
        <w:t xml:space="preserve"> </w:t>
      </w:r>
    </w:p>
    <w:p w14:paraId="36D00099" w14:textId="77777777" w:rsidR="00055ED1" w:rsidRPr="00020852" w:rsidRDefault="00063EA5" w:rsidP="00055ED1">
      <w:pPr>
        <w:spacing w:after="264"/>
        <w:ind w:left="1080" w:hanging="360"/>
        <w:rPr>
          <w:rFonts w:cs="Times New Roman"/>
          <w:szCs w:val="24"/>
        </w:rPr>
      </w:pPr>
      <w:sdt>
        <w:sdtPr>
          <w:rPr>
            <w:rFonts w:cs="Times New Roman"/>
            <w:szCs w:val="24"/>
          </w:rPr>
          <w:alias w:val="Show If"/>
          <w:tag w:val="FlowConditionShowIf"/>
          <w:id w:val="2101685629"/>
          <w:placeholder>
            <w:docPart w:val="5A572FAF65AA47FA8CEDCF84786852F3"/>
          </w:placeholder>
          <w15:color w:val="23D160"/>
          <w15:appearance w15:val="tags"/>
        </w:sdtPr>
        <w:sdtEndPr/>
        <w:sdtContent>
          <w:r w:rsidR="00055ED1" w:rsidRPr="00020852">
            <w:rPr>
              <w:rFonts w:cs="Times New Roman"/>
              <w:color w:val="C92C2C"/>
              <w:szCs w:val="24"/>
            </w:rPr>
            <w:t xml:space="preserve">yn_more_info_want_second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4B3D162"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763341701"/>
          <w:placeholder>
            <w:docPart w:val="90F5F8FF57594BC5B96674AE7241B949"/>
          </w:placeholder>
          <w15:color w:val="157DEF"/>
        </w:sdtPr>
        <w:sdtEndPr/>
        <w:sdtContent>
          <w:r w:rsidRPr="00020852">
            <w:rPr>
              <w:rFonts w:eastAsia="Times New Roman" w:cs="Times New Roman"/>
              <w:color w:val="167DF0"/>
            </w:rPr>
            <w:t>{{ text_more_info_two }}</w:t>
          </w:r>
        </w:sdtContent>
      </w:sdt>
      <w:r w:rsidRPr="00020852">
        <w:rPr>
          <w:rFonts w:cs="Times New Roman"/>
          <w:szCs w:val="24"/>
        </w:rPr>
        <w:t xml:space="preserve"> </w:t>
      </w:r>
    </w:p>
    <w:p w14:paraId="515FE021" w14:textId="77777777" w:rsidR="00055ED1" w:rsidRPr="00020852" w:rsidRDefault="00063EA5"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73876067"/>
          <w:placeholder>
            <w:docPart w:val="68EEFE510CA148329C9894D7DD4FFC43"/>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6262BAD" w14:textId="77777777" w:rsidR="00055ED1" w:rsidRPr="00020852" w:rsidRDefault="00063EA5" w:rsidP="00055ED1">
      <w:pPr>
        <w:spacing w:after="264"/>
        <w:ind w:left="1080" w:hanging="360"/>
        <w:rPr>
          <w:rFonts w:cs="Times New Roman"/>
          <w:szCs w:val="24"/>
        </w:rPr>
      </w:pPr>
      <w:sdt>
        <w:sdtPr>
          <w:rPr>
            <w:rFonts w:cs="Times New Roman"/>
            <w:szCs w:val="24"/>
          </w:rPr>
          <w:alias w:val="Show If"/>
          <w:tag w:val="FlowConditionShowIf"/>
          <w:id w:val="-93707497"/>
          <w:placeholder>
            <w:docPart w:val="DEB120961FE540DFB9989EB502F91339"/>
          </w:placeholder>
          <w15:color w:val="23D160"/>
          <w15:appearance w15:val="tags"/>
        </w:sdtPr>
        <w:sdtEndPr/>
        <w:sdtContent>
          <w:r w:rsidR="00055ED1" w:rsidRPr="00020852">
            <w:rPr>
              <w:rFonts w:cs="Times New Roman"/>
              <w:color w:val="C92C2C"/>
              <w:szCs w:val="24"/>
            </w:rPr>
            <w:t xml:space="preserve">yn_more_info_want_third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16675F2"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95886556"/>
          <w:placeholder>
            <w:docPart w:val="90F5F8FF57594BC5B96674AE7241B949"/>
          </w:placeholder>
          <w15:color w:val="157DEF"/>
        </w:sdtPr>
        <w:sdtEndPr/>
        <w:sdtContent>
          <w:r w:rsidRPr="00020852">
            <w:rPr>
              <w:rFonts w:eastAsia="Times New Roman" w:cs="Times New Roman"/>
              <w:color w:val="167DF0"/>
            </w:rPr>
            <w:t>{{ text_more_info_three }}</w:t>
          </w:r>
        </w:sdtContent>
      </w:sdt>
    </w:p>
    <w:p w14:paraId="304D1656" w14:textId="77777777" w:rsidR="00055ED1" w:rsidRPr="00020852" w:rsidRDefault="00063EA5"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856309164"/>
          <w:placeholder>
            <w:docPart w:val="FCEF2E34597D486EBFE1EC0BAF7D8027"/>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185EB40A" w14:textId="77777777" w:rsidR="00055ED1" w:rsidRPr="00020852" w:rsidRDefault="00063EA5" w:rsidP="00055ED1">
      <w:pPr>
        <w:spacing w:after="264"/>
        <w:ind w:left="1080" w:hanging="360"/>
        <w:rPr>
          <w:rFonts w:cs="Times New Roman"/>
          <w:szCs w:val="24"/>
        </w:rPr>
      </w:pPr>
      <w:sdt>
        <w:sdtPr>
          <w:rPr>
            <w:rFonts w:cs="Times New Roman"/>
            <w:szCs w:val="24"/>
          </w:rPr>
          <w:alias w:val="Show If"/>
          <w:tag w:val="FlowConditionShowIf"/>
          <w:id w:val="-1224828917"/>
          <w:placeholder>
            <w:docPart w:val="F83A4170EBB644BEAA34C616F7058D1E"/>
          </w:placeholder>
          <w15:color w:val="23D160"/>
          <w15:appearance w15:val="tags"/>
        </w:sdtPr>
        <w:sdtEndPr/>
        <w:sdtContent>
          <w:r w:rsidR="00055ED1" w:rsidRPr="00020852">
            <w:rPr>
              <w:rFonts w:cs="Times New Roman"/>
              <w:color w:val="C92C2C"/>
              <w:szCs w:val="24"/>
            </w:rPr>
            <w:t xml:space="preserve">yn_more_info_want_fourth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042DB276"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885825184"/>
          <w:placeholder>
            <w:docPart w:val="90F5F8FF57594BC5B96674AE7241B949"/>
          </w:placeholder>
          <w15:color w:val="157DEF"/>
        </w:sdtPr>
        <w:sdtEndPr/>
        <w:sdtContent>
          <w:r w:rsidRPr="00020852">
            <w:rPr>
              <w:rFonts w:eastAsia="Times New Roman" w:cs="Times New Roman"/>
              <w:color w:val="167DF0"/>
            </w:rPr>
            <w:t>{{ text_more_info_four }}</w:t>
          </w:r>
        </w:sdtContent>
      </w:sdt>
    </w:p>
    <w:p w14:paraId="4A78D7F3" w14:textId="6445741B" w:rsidR="00055ED1" w:rsidRDefault="00063EA5"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775448049"/>
          <w:placeholder>
            <w:docPart w:val="324BC610C93245728738F995B199C78C"/>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bookmarkEnd w:id="8"/>
    </w:p>
    <w:p w14:paraId="1F584162" w14:textId="17D10673" w:rsidR="00C75B85" w:rsidRPr="00020852" w:rsidRDefault="00C75B85" w:rsidP="00C75B85">
      <w:pPr>
        <w:pStyle w:val="NormalEnd"/>
      </w:pPr>
      <w:r w:rsidRPr="00C75B85">
        <w:rPr>
          <w:rStyle w:val="property1"/>
          <w:color w:val="auto"/>
        </w:rPr>
        <w:t>This section of the LADD may be amended from time to time as new information becomes known.</w:t>
      </w:r>
    </w:p>
    <w:p w14:paraId="19016929" w14:textId="77777777" w:rsidR="00055ED1" w:rsidRPr="00020852" w:rsidRDefault="00063EA5" w:rsidP="00055ED1">
      <w:pPr>
        <w:spacing w:after="264"/>
        <w:rPr>
          <w:rFonts w:cs="Times New Roman"/>
          <w:szCs w:val="24"/>
        </w:rPr>
      </w:pPr>
      <w:sdt>
        <w:sdtPr>
          <w:rPr>
            <w:rStyle w:val="property1"/>
            <w:rFonts w:eastAsia="Times New Roman" w:cs="Times New Roman"/>
            <w:szCs w:val="24"/>
          </w:rPr>
          <w:alias w:val="End If"/>
          <w:tag w:val="FlowConditionEndIf"/>
          <w:id w:val="98772121"/>
          <w:placeholder>
            <w:docPart w:val="51676C7CBC84468BAB661AED63F688DB"/>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62C023D" w14:textId="77777777" w:rsidR="00055ED1" w:rsidRPr="00020852" w:rsidRDefault="00063EA5" w:rsidP="00055ED1">
      <w:pPr>
        <w:spacing w:after="264"/>
        <w:rPr>
          <w:rFonts w:cs="Times New Roman"/>
          <w:szCs w:val="24"/>
        </w:rPr>
      </w:pPr>
      <w:sdt>
        <w:sdtPr>
          <w:rPr>
            <w:rFonts w:cs="Times New Roman"/>
            <w:szCs w:val="24"/>
          </w:rPr>
          <w:alias w:val="Show If"/>
          <w:tag w:val="FlowConditionShowIf"/>
          <w:id w:val="-1243478612"/>
          <w:placeholder>
            <w:docPart w:val="1F815BCC2C7642379A5687D11C2236BE"/>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w:t>
          </w:r>
          <w:r w:rsidR="00055ED1" w:rsidRPr="00020852">
            <w:rPr>
              <w:rFonts w:cs="Times New Roman"/>
              <w:color w:val="C92C2C"/>
              <w:szCs w:val="24"/>
            </w:rPr>
            <w:t xml:space="preserve"> </w:t>
          </w:r>
        </w:sdtContent>
      </w:sdt>
    </w:p>
    <w:p w14:paraId="415ECEC7" w14:textId="763289BD" w:rsidR="00055ED1" w:rsidRDefault="00F723B3" w:rsidP="00C75B85">
      <w:pPr>
        <w:pStyle w:val="NormalEnd"/>
      </w:pPr>
      <w:r>
        <w:lastRenderedPageBreak/>
        <w:t xml:space="preserve">At this time, the Firm does not need Client to provide any additional information or clarification. </w:t>
      </w:r>
      <w:r w:rsidR="00C75B85">
        <w:t>This section of the LADD may, however, be amended from time to time as new information</w:t>
      </w:r>
      <w:r>
        <w:t xml:space="preserve">/questions arise. </w:t>
      </w:r>
    </w:p>
    <w:p w14:paraId="0864230B" w14:textId="6AD50803" w:rsidR="009D2557" w:rsidRDefault="00063EA5" w:rsidP="00055ED1">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97230174"/>
          <w:placeholder>
            <w:docPart w:val="B57F4C6A8D744764B9B79A0FC6B70F48"/>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D81FCD6" w14:textId="53FD8019" w:rsidR="009D2557" w:rsidRPr="00020852" w:rsidRDefault="009D2557" w:rsidP="001257C8">
      <w:pPr>
        <w:pStyle w:val="Line"/>
        <w:rPr>
          <w:rStyle w:val="property1"/>
          <w:rFonts w:eastAsia="Times New Roman"/>
          <w:szCs w:val="24"/>
        </w:rPr>
      </w:pPr>
      <w:r w:rsidRPr="00E9159A">
        <w:t>________________________________</w:t>
      </w:r>
    </w:p>
    <w:p w14:paraId="7DC45F0C" w14:textId="27F2D7A4" w:rsidR="00055ED1" w:rsidRPr="00020852" w:rsidRDefault="00063EA5" w:rsidP="00AE3080">
      <w:pPr>
        <w:spacing w:after="264"/>
        <w:rPr>
          <w:rFonts w:cs="Times New Roman"/>
          <w:color w:val="C92C2C"/>
          <w:szCs w:val="24"/>
        </w:rPr>
      </w:pPr>
      <w:sdt>
        <w:sdtPr>
          <w:rPr>
            <w:rFonts w:cs="Times New Roman"/>
            <w:color w:val="C92C2C"/>
            <w:szCs w:val="24"/>
          </w:rPr>
          <w:alias w:val="Show If"/>
          <w:tag w:val="FlowConditionShowIf"/>
          <w:id w:val="1490599441"/>
          <w:placeholder>
            <w:docPart w:val="67074994BD7E41E3AD86B8C48DD8A66D"/>
          </w:placeholder>
          <w15:color w:val="23D160"/>
          <w15:appearance w15:val="tags"/>
        </w:sdtPr>
        <w:sdtEndPr/>
        <w:sdtContent>
          <w:proofErr w:type="spellStart"/>
          <w:r w:rsidR="00055ED1" w:rsidRPr="00020852">
            <w:rPr>
              <w:rFonts w:cs="Times New Roman"/>
              <w:color w:val="C92C2C"/>
              <w:szCs w:val="24"/>
            </w:rPr>
            <w:t>yn_cc_doc_demand</w:t>
          </w:r>
          <w:proofErr w:type="spellEnd"/>
          <w:r w:rsidR="00055ED1" w:rsidRPr="00020852">
            <w:rPr>
              <w:rFonts w:cs="Times New Roman"/>
              <w:color w:val="C92C2C"/>
              <w:szCs w:val="24"/>
            </w:rPr>
            <w:t xml:space="preserve">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w:t>
          </w:r>
          <w:r w:rsidR="00055ED1" w:rsidRPr="00020852">
            <w:rPr>
              <w:rFonts w:cs="Times New Roman"/>
              <w:color w:val="C92C2C"/>
              <w:szCs w:val="24"/>
            </w:rPr>
            <w:t xml:space="preserve"> </w:t>
          </w:r>
        </w:sdtContent>
      </w:sdt>
    </w:p>
    <w:p w14:paraId="1974025E" w14:textId="16F2312B" w:rsidR="00AE3080" w:rsidRPr="00020852" w:rsidRDefault="00AE3080" w:rsidP="0049077D">
      <w:pPr>
        <w:pStyle w:val="Heading1"/>
        <w:spacing w:after="264"/>
        <w:rPr>
          <w:rStyle w:val="property1"/>
          <w:rFonts w:eastAsia="Times New Roman"/>
          <w:sz w:val="24"/>
          <w:szCs w:val="24"/>
        </w:rPr>
      </w:pPr>
      <w:r w:rsidRPr="00020852">
        <w:fldChar w:fldCharType="begin"/>
      </w:r>
      <w:r w:rsidRPr="00020852">
        <w:instrText xml:space="preserve"> LISTNUM LegalDefault \l 1 </w:instrText>
      </w:r>
      <w:bookmarkStart w:id="9" w:name="_Toc42862008"/>
      <w:r w:rsidRPr="00020852">
        <w:fldChar w:fldCharType="end"/>
      </w:r>
      <w:r w:rsidR="00317286">
        <w:br/>
      </w:r>
      <w:r w:rsidR="00C75C1D" w:rsidRPr="00020852">
        <w:t>CIVIL CODE § 5200 DOCUMENT DEMAND</w:t>
      </w:r>
      <w:bookmarkEnd w:id="9"/>
    </w:p>
    <w:p w14:paraId="0D50E248" w14:textId="77777777" w:rsidR="00AE3080" w:rsidRPr="00020852" w:rsidRDefault="00063EA5" w:rsidP="00AE3080">
      <w:pPr>
        <w:spacing w:after="264"/>
        <w:ind w:left="720"/>
        <w:rPr>
          <w:rFonts w:cs="Times New Roman"/>
          <w:szCs w:val="24"/>
        </w:rPr>
      </w:pPr>
      <w:sdt>
        <w:sdtPr>
          <w:rPr>
            <w:rFonts w:cs="Times New Roman"/>
            <w:szCs w:val="24"/>
          </w:rPr>
          <w:alias w:val="Show If"/>
          <w:tag w:val="FlowConditionShowIf"/>
          <w:id w:val="-1302151176"/>
          <w:placeholder>
            <w:docPart w:val="9875F332A1C942558FD6D77B1D44B0FF"/>
          </w:placeholder>
          <w15:color w:val="23D160"/>
          <w15:appearance w15:val="tags"/>
        </w:sdtPr>
        <w:sdtEndPr/>
        <w:sdtContent>
          <w:r w:rsidR="00AE3080" w:rsidRPr="00020852">
            <w:rPr>
              <w:rFonts w:cs="Times New Roman"/>
              <w:color w:val="C92C2C"/>
              <w:szCs w:val="24"/>
            </w:rPr>
            <w:t xml:space="preserve">yn_cc_docs_received </w:t>
          </w:r>
          <w:r w:rsidR="00AE3080" w:rsidRPr="00020852">
            <w:rPr>
              <w:rFonts w:cs="Times New Roman"/>
              <w:color w:val="A67F59"/>
              <w:szCs w:val="24"/>
            </w:rPr>
            <w:t>==</w:t>
          </w:r>
          <w:r w:rsidR="00AE3080" w:rsidRPr="00020852">
            <w:rPr>
              <w:rFonts w:cs="Times New Roman"/>
              <w:color w:val="C92C2C"/>
              <w:szCs w:val="24"/>
            </w:rPr>
            <w:t xml:space="preserve"> </w:t>
          </w:r>
          <w:r w:rsidR="00AE3080" w:rsidRPr="00020852">
            <w:rPr>
              <w:rFonts w:cs="Times New Roman"/>
              <w:color w:val="5F6364"/>
              <w:szCs w:val="24"/>
            </w:rPr>
            <w:t>"</w:t>
          </w:r>
          <w:r w:rsidR="00AE3080" w:rsidRPr="00020852">
            <w:rPr>
              <w:rFonts w:cs="Times New Roman"/>
              <w:color w:val="2F9C0A"/>
              <w:szCs w:val="24"/>
            </w:rPr>
            <w:t>Yes</w:t>
          </w:r>
          <w:r w:rsidR="00AE3080" w:rsidRPr="00020852">
            <w:rPr>
              <w:rFonts w:cs="Times New Roman"/>
              <w:color w:val="5F6364"/>
              <w:szCs w:val="24"/>
            </w:rPr>
            <w:t>"</w:t>
          </w:r>
          <w:r w:rsidR="00AE3080" w:rsidRPr="00020852">
            <w:rPr>
              <w:rFonts w:cs="Times New Roman"/>
              <w:color w:val="C92C2C"/>
              <w:szCs w:val="24"/>
            </w:rPr>
            <w:t xml:space="preserve"> </w:t>
          </w:r>
        </w:sdtContent>
      </w:sdt>
    </w:p>
    <w:p w14:paraId="7305AD0F" w14:textId="77777777" w:rsidR="00AE3080" w:rsidRPr="00020852" w:rsidRDefault="00AE3080" w:rsidP="00370492">
      <w:pPr>
        <w:pStyle w:val="NormalEnd"/>
      </w:pPr>
      <w:r w:rsidRPr="00020852">
        <w:t>The HOA produced some documents in response to a Civil Code section 5200 demand. The Firm will complete its review of those documents to determine whether any that should’ve been included are in fact missing.</w:t>
      </w:r>
    </w:p>
    <w:p w14:paraId="44B381CD" w14:textId="77777777" w:rsidR="00AE3080" w:rsidRPr="00020852" w:rsidRDefault="00063EA5" w:rsidP="00AE308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58360379"/>
          <w:placeholder>
            <w:docPart w:val="D5E6900750124097B993A251CFDD8669"/>
          </w:placeholder>
          <w15:color w:val="23D160"/>
          <w15:appearance w15:val="tags"/>
        </w:sdtPr>
        <w:sdtEndPr>
          <w:rPr>
            <w:rStyle w:val="property1"/>
          </w:rPr>
        </w:sdtEndPr>
        <w:sdtContent>
          <w:r w:rsidR="00AE3080" w:rsidRPr="00020852">
            <w:rPr>
              <w:rFonts w:eastAsia="Times New Roman" w:cs="Times New Roman"/>
              <w:color w:val="CCCCCC"/>
              <w:szCs w:val="24"/>
            </w:rPr>
            <w:t>###</w:t>
          </w:r>
        </w:sdtContent>
      </w:sdt>
    </w:p>
    <w:p w14:paraId="35875BC2" w14:textId="77777777" w:rsidR="00AE3080" w:rsidRPr="00020852" w:rsidRDefault="00063EA5" w:rsidP="00AE3080">
      <w:pPr>
        <w:spacing w:after="264"/>
        <w:ind w:left="720"/>
        <w:rPr>
          <w:rStyle w:val="property1"/>
          <w:rFonts w:eastAsia="Times New Roman" w:cs="Times New Roman"/>
          <w:szCs w:val="24"/>
        </w:rPr>
      </w:pPr>
      <w:sdt>
        <w:sdtPr>
          <w:rPr>
            <w:rFonts w:cs="Times New Roman"/>
            <w:color w:val="C92C2C"/>
            <w:szCs w:val="24"/>
          </w:rPr>
          <w:alias w:val="Show If"/>
          <w:tag w:val="FlowConditionShowIf"/>
          <w:id w:val="236446397"/>
          <w:placeholder>
            <w:docPart w:val="1D16B2B7C0924AD3B826EC508FB47E02"/>
          </w:placeholder>
          <w15:color w:val="23D160"/>
          <w15:appearance w15:val="tags"/>
        </w:sdtPr>
        <w:sdtEndPr/>
        <w:sdtContent>
          <w:r w:rsidR="00AE3080" w:rsidRPr="00020852">
            <w:rPr>
              <w:rFonts w:cs="Times New Roman"/>
              <w:color w:val="C92C2C"/>
              <w:szCs w:val="24"/>
            </w:rPr>
            <w:t xml:space="preserve">yn_cc_docs_received </w:t>
          </w:r>
          <w:r w:rsidR="00AE3080" w:rsidRPr="00020852">
            <w:rPr>
              <w:rFonts w:cs="Times New Roman"/>
              <w:color w:val="A67F59"/>
              <w:szCs w:val="24"/>
            </w:rPr>
            <w:t>!=</w:t>
          </w:r>
          <w:r w:rsidR="00AE3080" w:rsidRPr="00020852">
            <w:rPr>
              <w:rFonts w:cs="Times New Roman"/>
              <w:color w:val="C92C2C"/>
              <w:szCs w:val="24"/>
            </w:rPr>
            <w:t xml:space="preserve"> </w:t>
          </w:r>
          <w:r w:rsidR="00AE3080" w:rsidRPr="00020852">
            <w:rPr>
              <w:rFonts w:cs="Times New Roman"/>
              <w:color w:val="5F6364"/>
              <w:szCs w:val="24"/>
            </w:rPr>
            <w:t>"</w:t>
          </w:r>
          <w:r w:rsidR="00AE3080" w:rsidRPr="00020852">
            <w:rPr>
              <w:rFonts w:cs="Times New Roman"/>
              <w:color w:val="2F9C0A"/>
              <w:szCs w:val="24"/>
            </w:rPr>
            <w:t>Yes</w:t>
          </w:r>
          <w:r w:rsidR="00AE3080" w:rsidRPr="00020852">
            <w:rPr>
              <w:rFonts w:cs="Times New Roman"/>
              <w:color w:val="5F6364"/>
              <w:szCs w:val="24"/>
            </w:rPr>
            <w:t>"</w:t>
          </w:r>
          <w:r w:rsidR="00AE3080" w:rsidRPr="00020852">
            <w:rPr>
              <w:rFonts w:cs="Times New Roman"/>
              <w:color w:val="C92C2C"/>
              <w:szCs w:val="24"/>
            </w:rPr>
            <w:t xml:space="preserve"> </w:t>
          </w:r>
        </w:sdtContent>
      </w:sdt>
    </w:p>
    <w:p w14:paraId="24D7E37E" w14:textId="77777777" w:rsidR="00AE3080" w:rsidRPr="00020852" w:rsidRDefault="00AE3080" w:rsidP="00370492">
      <w:pPr>
        <w:pStyle w:val="NormalEnd"/>
        <w:rPr>
          <w:rStyle w:val="property1"/>
          <w:rFonts w:eastAsia="Times New Roman"/>
        </w:rPr>
      </w:pPr>
      <w:r w:rsidRPr="00020852">
        <w:t>Although a Civil Code section 5200 demand went out, the HOA has not yet produced the documents. Once that occurs, the Firm will complete a thorough review of those documents to determine whether any that should’ve been produced are missing.</w:t>
      </w:r>
    </w:p>
    <w:p w14:paraId="52EB233D" w14:textId="77777777" w:rsidR="00AE3080" w:rsidRPr="00020852" w:rsidRDefault="00063EA5" w:rsidP="00AE308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24959216"/>
          <w:placeholder>
            <w:docPart w:val="B68F02E2F996454D982B47C713B9C0B2"/>
          </w:placeholder>
          <w15:color w:val="23D160"/>
          <w15:appearance w15:val="tags"/>
        </w:sdtPr>
        <w:sdtEndPr>
          <w:rPr>
            <w:rStyle w:val="property1"/>
          </w:rPr>
        </w:sdtEndPr>
        <w:sdtContent>
          <w:r w:rsidR="00AE3080" w:rsidRPr="00020852">
            <w:rPr>
              <w:rFonts w:eastAsia="Times New Roman" w:cs="Times New Roman"/>
              <w:color w:val="CCCCCC"/>
              <w:szCs w:val="24"/>
            </w:rPr>
            <w:t>###</w:t>
          </w:r>
        </w:sdtContent>
      </w:sdt>
    </w:p>
    <w:p w14:paraId="52C8A33F" w14:textId="3E9BEF90" w:rsidR="00370492" w:rsidRDefault="00370492" w:rsidP="001257C8">
      <w:pPr>
        <w:pStyle w:val="Line"/>
      </w:pPr>
      <w:r w:rsidRPr="00E9159A">
        <w:t>________________________________</w:t>
      </w:r>
    </w:p>
    <w:p w14:paraId="7F424F62" w14:textId="449CE5FF" w:rsidR="00B82490" w:rsidRPr="00B82490" w:rsidRDefault="00063EA5" w:rsidP="00B82490">
      <w:pPr>
        <w:spacing w:after="264"/>
      </w:pPr>
      <w:sdt>
        <w:sdtPr>
          <w:rPr>
            <w:rStyle w:val="property1"/>
            <w:rFonts w:eastAsia="Times New Roman" w:cs="Times New Roman"/>
            <w:szCs w:val="24"/>
          </w:rPr>
          <w:alias w:val="End If"/>
          <w:tag w:val="FlowConditionEndIf"/>
          <w:id w:val="-1299383760"/>
          <w:placeholder>
            <w:docPart w:val="D48DCEEA1426473884AEB00B84BFD871"/>
          </w:placeholder>
          <w15:color w:val="23D160"/>
          <w15:appearance w15:val="tags"/>
        </w:sdtPr>
        <w:sdtEndPr>
          <w:rPr>
            <w:rStyle w:val="property1"/>
          </w:rPr>
        </w:sdtEndPr>
        <w:sdtContent>
          <w:r w:rsidR="00B82490" w:rsidRPr="00020852">
            <w:rPr>
              <w:rFonts w:eastAsia="Times New Roman" w:cs="Times New Roman"/>
              <w:color w:val="CCCCCC"/>
              <w:szCs w:val="24"/>
            </w:rPr>
            <w:t>###</w:t>
          </w:r>
        </w:sdtContent>
      </w:sdt>
    </w:p>
    <w:p w14:paraId="36EB3A6C" w14:textId="7283A344" w:rsidR="00AE3080" w:rsidRPr="00020852" w:rsidRDefault="00AE3080" w:rsidP="0049077D">
      <w:pPr>
        <w:pStyle w:val="Heading1"/>
        <w:spacing w:after="264"/>
      </w:pPr>
      <w:r w:rsidRPr="00020852">
        <w:fldChar w:fldCharType="begin"/>
      </w:r>
      <w:r w:rsidRPr="00020852">
        <w:instrText xml:space="preserve"> LISTNUM LegalDefault \l 1 </w:instrText>
      </w:r>
      <w:bookmarkStart w:id="10" w:name="_Toc42862009"/>
      <w:r w:rsidRPr="00020852">
        <w:fldChar w:fldCharType="end"/>
      </w:r>
      <w:r w:rsidR="00317286">
        <w:br/>
      </w:r>
      <w:r w:rsidR="00C75C1D" w:rsidRPr="00020852">
        <w:t>ADDITIONAL DOCUMENTS NEEDED FROM CLIENT</w:t>
      </w:r>
      <w:bookmarkEnd w:id="10"/>
      <w:r w:rsidRPr="00020852">
        <w:t xml:space="preserve"> </w:t>
      </w:r>
    </w:p>
    <w:bookmarkStart w:id="11" w:name="_Hlk43438764"/>
    <w:p w14:paraId="52E77466" w14:textId="3A734799" w:rsidR="00AE3080" w:rsidRPr="00020852" w:rsidRDefault="00063EA5" w:rsidP="00AE3080">
      <w:pPr>
        <w:spacing w:after="264"/>
        <w:rPr>
          <w:rFonts w:cs="Times New Roman"/>
          <w:szCs w:val="24"/>
        </w:rPr>
      </w:pPr>
      <w:sdt>
        <w:sdtPr>
          <w:rPr>
            <w:rFonts w:cs="Times New Roman"/>
            <w:szCs w:val="24"/>
          </w:rPr>
          <w:alias w:val="Show If"/>
          <w:tag w:val="FlowConditionShowIf"/>
          <w:id w:val="934012129"/>
          <w:placeholder>
            <w:docPart w:val="AA13602E895F4D148D108ED255A91593"/>
          </w:placeholder>
          <w15:color w:val="23D160"/>
          <w15:appearance w15:val="tags"/>
        </w:sdtPr>
        <w:sdtEndPr/>
        <w:sdtContent>
          <w:r w:rsidR="00AE3080" w:rsidRPr="00020852">
            <w:rPr>
              <w:rStyle w:val="property1"/>
              <w:rFonts w:eastAsia="Times New Roman" w:cs="Times New Roman"/>
              <w:szCs w:val="24"/>
            </w:rPr>
            <w:t>yn_need_more_documents_from_client</w:t>
          </w:r>
          <w:r w:rsidR="00AE3080" w:rsidRPr="00020852">
            <w:rPr>
              <w:rStyle w:val="tag1"/>
              <w:rFonts w:eastAsia="Times New Roman" w:cs="Times New Roman"/>
              <w:szCs w:val="24"/>
            </w:rPr>
            <w:t xml:space="preserve"> </w:t>
          </w:r>
          <w:r w:rsidR="00AE3080" w:rsidRPr="00020852">
            <w:rPr>
              <w:rStyle w:val="operator1"/>
              <w:rFonts w:eastAsia="Times New Roman" w:cs="Times New Roman"/>
              <w:szCs w:val="24"/>
            </w:rPr>
            <w:t>==</w:t>
          </w:r>
          <w:r w:rsidR="00AE3080" w:rsidRPr="00020852">
            <w:rPr>
              <w:rStyle w:val="tag1"/>
              <w:rFonts w:eastAsia="Times New Roman" w:cs="Times New Roman"/>
              <w:szCs w:val="24"/>
            </w:rPr>
            <w:t xml:space="preserve"> </w:t>
          </w:r>
          <w:r w:rsidR="00AE3080" w:rsidRPr="00020852">
            <w:rPr>
              <w:rStyle w:val="punctuation1"/>
              <w:rFonts w:eastAsia="Times New Roman" w:cs="Times New Roman"/>
              <w:szCs w:val="24"/>
            </w:rPr>
            <w:t>"</w:t>
          </w:r>
          <w:r w:rsidR="00AE3080" w:rsidRPr="00020852">
            <w:rPr>
              <w:rStyle w:val="string3"/>
              <w:rFonts w:eastAsia="Times New Roman" w:cs="Times New Roman"/>
              <w:szCs w:val="24"/>
            </w:rPr>
            <w:t>Yes</w:t>
          </w:r>
          <w:r w:rsidR="00AE3080" w:rsidRPr="00020852">
            <w:rPr>
              <w:rStyle w:val="punctuation1"/>
              <w:rFonts w:eastAsia="Times New Roman" w:cs="Times New Roman"/>
              <w:szCs w:val="24"/>
            </w:rPr>
            <w:t>"</w:t>
          </w:r>
          <w:r w:rsidR="00AE3080" w:rsidRPr="00020852">
            <w:rPr>
              <w:rStyle w:val="tag1"/>
              <w:rFonts w:eastAsia="Times New Roman" w:cs="Times New Roman"/>
              <w:szCs w:val="24"/>
            </w:rPr>
            <w:t xml:space="preserve"> </w:t>
          </w:r>
        </w:sdtContent>
      </w:sdt>
    </w:p>
    <w:p w14:paraId="6E7D023A" w14:textId="77777777" w:rsidR="003430FD" w:rsidRDefault="003430FD" w:rsidP="003430FD">
      <w:pPr>
        <w:spacing w:after="264"/>
        <w:rPr>
          <w:rFonts w:cs="Times New Roman"/>
          <w:szCs w:val="24"/>
        </w:rPr>
      </w:pPr>
      <w:r>
        <w:rPr>
          <w:rFonts w:cs="Times New Roman"/>
          <w:szCs w:val="24"/>
        </w:rPr>
        <w:t>The Firm needs to ask Client for the following documents:</w:t>
      </w:r>
    </w:p>
    <w:p w14:paraId="4CCB6AD3" w14:textId="77777777" w:rsidR="003430FD" w:rsidRDefault="003430FD" w:rsidP="003430FD">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570995121"/>
          <w:placeholder>
            <w:docPart w:val="C23338CE016C44A09E7B292F59F70BAE"/>
          </w:placeholder>
          <w15:color w:val="157DEF"/>
        </w:sdtPr>
        <w:sdtEndPr/>
        <w:sdtContent>
          <w:r>
            <w:rPr>
              <w:rFonts w:eastAsia="Times New Roman"/>
              <w:color w:val="167DF0"/>
            </w:rPr>
            <w:t>{{ text_more_docs_one }}</w:t>
          </w:r>
        </w:sdtContent>
      </w:sdt>
    </w:p>
    <w:p w14:paraId="32CDEEF4" w14:textId="77777777" w:rsidR="003430FD" w:rsidRDefault="00063EA5" w:rsidP="003430FD">
      <w:pPr>
        <w:spacing w:after="264"/>
        <w:ind w:left="720"/>
        <w:rPr>
          <w:rFonts w:cs="Times New Roman"/>
          <w:szCs w:val="24"/>
        </w:rPr>
      </w:pPr>
      <w:sdt>
        <w:sdtPr>
          <w:rPr>
            <w:rFonts w:cs="Times New Roman"/>
            <w:szCs w:val="24"/>
          </w:rPr>
          <w:alias w:val="Show If"/>
          <w:tag w:val="FlowConditionShowIf"/>
          <w:id w:val="-269155196"/>
          <w:placeholder>
            <w:docPart w:val="35B2BA9609A14979B597D6F4541008DB"/>
          </w:placeholder>
          <w15:color w:val="23D160"/>
          <w15:appearance w15:val="tags"/>
        </w:sdtPr>
        <w:sdtEndPr/>
        <w:sdtContent>
          <w:r w:rsidR="003430FD" w:rsidRPr="007F3488">
            <w:rPr>
              <w:rFonts w:cs="Times New Roman"/>
              <w:color w:val="C92C2C"/>
              <w:szCs w:val="24"/>
            </w:rPr>
            <w:t>yn_more_</w:t>
          </w:r>
          <w:r w:rsidR="003430FD">
            <w:rPr>
              <w:rFonts w:cs="Times New Roman"/>
              <w:color w:val="C92C2C"/>
              <w:szCs w:val="24"/>
            </w:rPr>
            <w:t>docs</w:t>
          </w:r>
          <w:r w:rsidR="003430FD" w:rsidRPr="007F3488">
            <w:rPr>
              <w:rFonts w:cs="Times New Roman"/>
              <w:color w:val="C92C2C"/>
              <w:szCs w:val="24"/>
            </w:rPr>
            <w:t>_</w:t>
          </w:r>
          <w:r w:rsidR="003430FD">
            <w:rPr>
              <w:rFonts w:cs="Times New Roman"/>
              <w:color w:val="C92C2C"/>
              <w:szCs w:val="24"/>
            </w:rPr>
            <w:t>want</w:t>
          </w:r>
          <w:r w:rsidR="003430FD" w:rsidRPr="0075304D">
            <w:rPr>
              <w:rFonts w:cs="Times New Roman"/>
              <w:color w:val="C92C2C"/>
              <w:szCs w:val="24"/>
            </w:rPr>
            <w:t>_</w:t>
          </w:r>
          <w:r w:rsidR="003430FD">
            <w:rPr>
              <w:rFonts w:cs="Times New Roman"/>
              <w:color w:val="C92C2C"/>
              <w:szCs w:val="24"/>
            </w:rPr>
            <w:t>second</w:t>
          </w:r>
          <w:r w:rsidR="003430FD" w:rsidRPr="0075304D">
            <w:rPr>
              <w:rFonts w:cs="Times New Roman"/>
              <w:color w:val="C92C2C"/>
              <w:szCs w:val="24"/>
            </w:rPr>
            <w:t xml:space="preserve"> </w:t>
          </w:r>
          <w:r w:rsidR="003430FD" w:rsidRPr="0075304D">
            <w:rPr>
              <w:rFonts w:cs="Times New Roman"/>
              <w:color w:val="A67F59"/>
              <w:szCs w:val="24"/>
            </w:rPr>
            <w:t>==</w:t>
          </w:r>
          <w:r w:rsidR="003430FD" w:rsidRPr="0075304D">
            <w:rPr>
              <w:rFonts w:cs="Times New Roman"/>
              <w:color w:val="C92C2C"/>
              <w:szCs w:val="24"/>
            </w:rPr>
            <w:t xml:space="preserve"> </w:t>
          </w:r>
          <w:r w:rsidR="003430FD" w:rsidRPr="0075304D">
            <w:rPr>
              <w:rFonts w:cs="Times New Roman"/>
              <w:color w:val="5F6364"/>
              <w:szCs w:val="24"/>
            </w:rPr>
            <w:t>"</w:t>
          </w:r>
          <w:r w:rsidR="003430FD" w:rsidRPr="0075304D">
            <w:rPr>
              <w:rFonts w:cs="Times New Roman"/>
              <w:color w:val="2F9C0A"/>
              <w:szCs w:val="24"/>
            </w:rPr>
            <w:t>Yes</w:t>
          </w:r>
          <w:r w:rsidR="003430FD" w:rsidRPr="0075304D">
            <w:rPr>
              <w:rFonts w:cs="Times New Roman"/>
              <w:color w:val="5F6364"/>
              <w:szCs w:val="24"/>
            </w:rPr>
            <w:t xml:space="preserve">" </w:t>
          </w:r>
        </w:sdtContent>
      </w:sdt>
    </w:p>
    <w:p w14:paraId="2154D95D" w14:textId="77777777" w:rsidR="003430FD" w:rsidRDefault="003430FD" w:rsidP="003430F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797833349"/>
          <w:placeholder>
            <w:docPart w:val="6C47C316CCCE4C099DF766980A8868F1"/>
          </w:placeholder>
          <w15:color w:val="157DEF"/>
        </w:sdtPr>
        <w:sdtEndPr/>
        <w:sdtContent>
          <w:r>
            <w:rPr>
              <w:rFonts w:eastAsia="Times New Roman"/>
              <w:color w:val="167DF0"/>
            </w:rPr>
            <w:t>{{ text_more_docs_two }}</w:t>
          </w:r>
        </w:sdtContent>
      </w:sdt>
    </w:p>
    <w:p w14:paraId="4F238CA4" w14:textId="77777777" w:rsidR="003430FD" w:rsidRDefault="00063EA5" w:rsidP="003430F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76455538"/>
          <w:placeholder>
            <w:docPart w:val="5111CCCAE6664EFBAA21AB09EBB14379"/>
          </w:placeholder>
          <w15:color w:val="23D160"/>
          <w15:appearance w15:val="tags"/>
        </w:sdtPr>
        <w:sdtEndPr>
          <w:rPr>
            <w:rStyle w:val="property1"/>
          </w:rPr>
        </w:sdtEndPr>
        <w:sdtContent>
          <w:r w:rsidR="003430FD" w:rsidRPr="007F3488">
            <w:rPr>
              <w:rFonts w:eastAsia="Times New Roman" w:cs="Times New Roman"/>
              <w:color w:val="CCCCCC"/>
              <w:szCs w:val="24"/>
            </w:rPr>
            <w:t>###</w:t>
          </w:r>
        </w:sdtContent>
      </w:sdt>
    </w:p>
    <w:p w14:paraId="21D750D6" w14:textId="77777777" w:rsidR="003430FD" w:rsidRDefault="00063EA5" w:rsidP="003430FD">
      <w:pPr>
        <w:spacing w:after="264"/>
        <w:ind w:left="720"/>
        <w:rPr>
          <w:rFonts w:cs="Times New Roman"/>
          <w:szCs w:val="24"/>
        </w:rPr>
      </w:pPr>
      <w:sdt>
        <w:sdtPr>
          <w:rPr>
            <w:rFonts w:cs="Times New Roman"/>
            <w:szCs w:val="24"/>
          </w:rPr>
          <w:alias w:val="Show If"/>
          <w:tag w:val="FlowConditionShowIf"/>
          <w:id w:val="317387967"/>
          <w:placeholder>
            <w:docPart w:val="62A3D38898FC47A995E2150712244125"/>
          </w:placeholder>
          <w15:color w:val="23D160"/>
          <w15:appearance w15:val="tags"/>
        </w:sdtPr>
        <w:sdtEndPr/>
        <w:sdtContent>
          <w:r w:rsidR="003430FD" w:rsidRPr="007F3488">
            <w:rPr>
              <w:rFonts w:cs="Times New Roman"/>
              <w:color w:val="C92C2C"/>
              <w:szCs w:val="24"/>
            </w:rPr>
            <w:t>yn_more_</w:t>
          </w:r>
          <w:r w:rsidR="003430FD">
            <w:rPr>
              <w:rFonts w:cs="Times New Roman"/>
              <w:color w:val="C92C2C"/>
              <w:szCs w:val="24"/>
            </w:rPr>
            <w:t>docs</w:t>
          </w:r>
          <w:r w:rsidR="003430FD" w:rsidRPr="007F3488">
            <w:rPr>
              <w:rFonts w:cs="Times New Roman"/>
              <w:color w:val="C92C2C"/>
              <w:szCs w:val="24"/>
            </w:rPr>
            <w:t>_</w:t>
          </w:r>
          <w:r w:rsidR="003430FD">
            <w:rPr>
              <w:rFonts w:cs="Times New Roman"/>
              <w:color w:val="C92C2C"/>
              <w:szCs w:val="24"/>
            </w:rPr>
            <w:t>want</w:t>
          </w:r>
          <w:r w:rsidR="003430FD" w:rsidRPr="0075304D">
            <w:rPr>
              <w:rFonts w:cs="Times New Roman"/>
              <w:color w:val="C92C2C"/>
              <w:szCs w:val="24"/>
            </w:rPr>
            <w:t>_</w:t>
          </w:r>
          <w:r w:rsidR="003430FD">
            <w:rPr>
              <w:rFonts w:cs="Times New Roman"/>
              <w:color w:val="C92C2C"/>
              <w:szCs w:val="24"/>
            </w:rPr>
            <w:t>third</w:t>
          </w:r>
          <w:r w:rsidR="003430FD" w:rsidRPr="0075304D">
            <w:rPr>
              <w:rFonts w:cs="Times New Roman"/>
              <w:color w:val="C92C2C"/>
              <w:szCs w:val="24"/>
            </w:rPr>
            <w:t xml:space="preserve"> </w:t>
          </w:r>
          <w:r w:rsidR="003430FD" w:rsidRPr="0075304D">
            <w:rPr>
              <w:rFonts w:cs="Times New Roman"/>
              <w:color w:val="A67F59"/>
              <w:szCs w:val="24"/>
            </w:rPr>
            <w:t>==</w:t>
          </w:r>
          <w:r w:rsidR="003430FD" w:rsidRPr="0075304D">
            <w:rPr>
              <w:rFonts w:cs="Times New Roman"/>
              <w:color w:val="C92C2C"/>
              <w:szCs w:val="24"/>
            </w:rPr>
            <w:t xml:space="preserve"> </w:t>
          </w:r>
          <w:r w:rsidR="003430FD" w:rsidRPr="0075304D">
            <w:rPr>
              <w:rFonts w:cs="Times New Roman"/>
              <w:color w:val="5F6364"/>
              <w:szCs w:val="24"/>
            </w:rPr>
            <w:t>"</w:t>
          </w:r>
          <w:r w:rsidR="003430FD" w:rsidRPr="0075304D">
            <w:rPr>
              <w:rFonts w:cs="Times New Roman"/>
              <w:color w:val="2F9C0A"/>
              <w:szCs w:val="24"/>
            </w:rPr>
            <w:t>Yes</w:t>
          </w:r>
          <w:r w:rsidR="003430FD" w:rsidRPr="0075304D">
            <w:rPr>
              <w:rFonts w:cs="Times New Roman"/>
              <w:color w:val="5F6364"/>
              <w:szCs w:val="24"/>
            </w:rPr>
            <w:t xml:space="preserve">" </w:t>
          </w:r>
        </w:sdtContent>
      </w:sdt>
    </w:p>
    <w:p w14:paraId="5C44F2BD" w14:textId="77777777" w:rsidR="003430FD" w:rsidRDefault="003430FD" w:rsidP="003430F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254893961"/>
          <w:placeholder>
            <w:docPart w:val="27E940FB0F784AA58B61EC14264E2139"/>
          </w:placeholder>
          <w15:color w:val="157DEF"/>
        </w:sdtPr>
        <w:sdtEndPr/>
        <w:sdtContent>
          <w:r>
            <w:rPr>
              <w:rFonts w:eastAsia="Times New Roman"/>
              <w:color w:val="167DF0"/>
            </w:rPr>
            <w:t>{{ text_more_docs_three }}</w:t>
          </w:r>
        </w:sdtContent>
      </w:sdt>
    </w:p>
    <w:p w14:paraId="5C21240F" w14:textId="77777777" w:rsidR="003430FD" w:rsidRDefault="00063EA5" w:rsidP="003430F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78928"/>
          <w:placeholder>
            <w:docPart w:val="CE924569E95C49A9B705CF0A83988EC4"/>
          </w:placeholder>
          <w15:color w:val="23D160"/>
          <w15:appearance w15:val="tags"/>
        </w:sdtPr>
        <w:sdtEndPr>
          <w:rPr>
            <w:rStyle w:val="property1"/>
          </w:rPr>
        </w:sdtEndPr>
        <w:sdtContent>
          <w:r w:rsidR="003430FD" w:rsidRPr="007F3488">
            <w:rPr>
              <w:rFonts w:eastAsia="Times New Roman" w:cs="Times New Roman"/>
              <w:color w:val="CCCCCC"/>
              <w:szCs w:val="24"/>
            </w:rPr>
            <w:t>###</w:t>
          </w:r>
        </w:sdtContent>
      </w:sdt>
    </w:p>
    <w:p w14:paraId="7E7146C3" w14:textId="77777777" w:rsidR="003430FD" w:rsidRDefault="00063EA5" w:rsidP="003430FD">
      <w:pPr>
        <w:spacing w:after="264"/>
        <w:ind w:left="720"/>
        <w:rPr>
          <w:rFonts w:cs="Times New Roman"/>
          <w:szCs w:val="24"/>
        </w:rPr>
      </w:pPr>
      <w:sdt>
        <w:sdtPr>
          <w:rPr>
            <w:rFonts w:cs="Times New Roman"/>
            <w:szCs w:val="24"/>
          </w:rPr>
          <w:alias w:val="Show If"/>
          <w:tag w:val="FlowConditionShowIf"/>
          <w:id w:val="-71903112"/>
          <w:placeholder>
            <w:docPart w:val="5530253389AF4ADDACA1099B9E6E372F"/>
          </w:placeholder>
          <w15:color w:val="23D160"/>
          <w15:appearance w15:val="tags"/>
        </w:sdtPr>
        <w:sdtEndPr/>
        <w:sdtContent>
          <w:r w:rsidR="003430FD" w:rsidRPr="007F3488">
            <w:rPr>
              <w:rFonts w:cs="Times New Roman"/>
              <w:color w:val="C92C2C"/>
              <w:szCs w:val="24"/>
            </w:rPr>
            <w:t>yn_more_</w:t>
          </w:r>
          <w:r w:rsidR="003430FD">
            <w:rPr>
              <w:rFonts w:cs="Times New Roman"/>
              <w:color w:val="C92C2C"/>
              <w:szCs w:val="24"/>
            </w:rPr>
            <w:t>docs</w:t>
          </w:r>
          <w:r w:rsidR="003430FD" w:rsidRPr="007F3488">
            <w:rPr>
              <w:rFonts w:cs="Times New Roman"/>
              <w:color w:val="C92C2C"/>
              <w:szCs w:val="24"/>
            </w:rPr>
            <w:t>_</w:t>
          </w:r>
          <w:r w:rsidR="003430FD">
            <w:rPr>
              <w:rFonts w:cs="Times New Roman"/>
              <w:color w:val="C92C2C"/>
              <w:szCs w:val="24"/>
            </w:rPr>
            <w:t>want</w:t>
          </w:r>
          <w:r w:rsidR="003430FD" w:rsidRPr="0075304D">
            <w:rPr>
              <w:rFonts w:cs="Times New Roman"/>
              <w:color w:val="C92C2C"/>
              <w:szCs w:val="24"/>
            </w:rPr>
            <w:t>_</w:t>
          </w:r>
          <w:r w:rsidR="003430FD">
            <w:rPr>
              <w:rFonts w:cs="Times New Roman"/>
              <w:color w:val="C92C2C"/>
              <w:szCs w:val="24"/>
            </w:rPr>
            <w:t>fourth</w:t>
          </w:r>
          <w:r w:rsidR="003430FD" w:rsidRPr="0075304D">
            <w:rPr>
              <w:rFonts w:cs="Times New Roman"/>
              <w:color w:val="C92C2C"/>
              <w:szCs w:val="24"/>
            </w:rPr>
            <w:t xml:space="preserve"> </w:t>
          </w:r>
          <w:r w:rsidR="003430FD" w:rsidRPr="0075304D">
            <w:rPr>
              <w:rFonts w:cs="Times New Roman"/>
              <w:color w:val="A67F59"/>
              <w:szCs w:val="24"/>
            </w:rPr>
            <w:t>==</w:t>
          </w:r>
          <w:r w:rsidR="003430FD" w:rsidRPr="0075304D">
            <w:rPr>
              <w:rFonts w:cs="Times New Roman"/>
              <w:color w:val="C92C2C"/>
              <w:szCs w:val="24"/>
            </w:rPr>
            <w:t xml:space="preserve"> </w:t>
          </w:r>
          <w:r w:rsidR="003430FD" w:rsidRPr="0075304D">
            <w:rPr>
              <w:rFonts w:cs="Times New Roman"/>
              <w:color w:val="5F6364"/>
              <w:szCs w:val="24"/>
            </w:rPr>
            <w:t>"</w:t>
          </w:r>
          <w:r w:rsidR="003430FD" w:rsidRPr="0075304D">
            <w:rPr>
              <w:rFonts w:cs="Times New Roman"/>
              <w:color w:val="2F9C0A"/>
              <w:szCs w:val="24"/>
            </w:rPr>
            <w:t>Yes</w:t>
          </w:r>
          <w:r w:rsidR="003430FD" w:rsidRPr="0075304D">
            <w:rPr>
              <w:rFonts w:cs="Times New Roman"/>
              <w:color w:val="5F6364"/>
              <w:szCs w:val="24"/>
            </w:rPr>
            <w:t xml:space="preserve">" </w:t>
          </w:r>
        </w:sdtContent>
      </w:sdt>
    </w:p>
    <w:p w14:paraId="5AB49595" w14:textId="77777777" w:rsidR="003430FD" w:rsidRDefault="003430FD" w:rsidP="003430F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404220617"/>
          <w:placeholder>
            <w:docPart w:val="6A27E5D7C1564B0F871B10ACB76A4827"/>
          </w:placeholder>
          <w15:color w:val="157DEF"/>
        </w:sdtPr>
        <w:sdtEndPr/>
        <w:sdtContent>
          <w:r>
            <w:rPr>
              <w:rFonts w:eastAsia="Times New Roman"/>
              <w:color w:val="167DF0"/>
            </w:rPr>
            <w:t>{{ text_more_docs_four }}</w:t>
          </w:r>
        </w:sdtContent>
      </w:sdt>
    </w:p>
    <w:p w14:paraId="59DE2278" w14:textId="5CDB60F3" w:rsidR="00AE3080" w:rsidRDefault="00063EA5" w:rsidP="003430FD">
      <w:pPr>
        <w:spacing w:after="264"/>
        <w:ind w:left="1080" w:hanging="360"/>
        <w:rPr>
          <w:rFonts w:cs="Times New Roman"/>
          <w:szCs w:val="24"/>
        </w:rPr>
      </w:pPr>
      <w:sdt>
        <w:sdtPr>
          <w:rPr>
            <w:rStyle w:val="property1"/>
            <w:rFonts w:eastAsia="Times New Roman" w:cs="Times New Roman"/>
            <w:szCs w:val="24"/>
          </w:rPr>
          <w:alias w:val="End If"/>
          <w:tag w:val="FlowConditionEndIf"/>
          <w:id w:val="915442487"/>
          <w:placeholder>
            <w:docPart w:val="CCCFABD8F244425EBEE3105AB8ABE8BC"/>
          </w:placeholder>
          <w15:color w:val="23D160"/>
          <w15:appearance w15:val="tags"/>
        </w:sdtPr>
        <w:sdtEndPr>
          <w:rPr>
            <w:rStyle w:val="property1"/>
          </w:rPr>
        </w:sdtEndPr>
        <w:sdtContent>
          <w:r w:rsidR="003430FD" w:rsidRPr="007F3488">
            <w:rPr>
              <w:rFonts w:eastAsia="Times New Roman" w:cs="Times New Roman"/>
              <w:color w:val="CCCCCC"/>
              <w:szCs w:val="24"/>
            </w:rPr>
            <w:t>###</w:t>
          </w:r>
        </w:sdtContent>
      </w:sdt>
    </w:p>
    <w:p w14:paraId="7A00954A" w14:textId="77777777" w:rsidR="00EC1657" w:rsidRPr="00020852" w:rsidRDefault="00EC1657" w:rsidP="00EC1657">
      <w:pPr>
        <w:spacing w:after="264"/>
        <w:ind w:left="1080" w:hanging="360"/>
        <w:rPr>
          <w:rFonts w:cs="Times New Roman"/>
          <w:szCs w:val="24"/>
          <w:highlight w:val="green"/>
        </w:rPr>
      </w:pPr>
      <w:r w:rsidRPr="00020852">
        <w:rPr>
          <w:rFonts w:cs="Times New Roman"/>
          <w:szCs w:val="24"/>
          <w:highlight w:val="green"/>
        </w:rPr>
        <w:t>—  *</w:t>
      </w:r>
    </w:p>
    <w:p w14:paraId="4D4024FD" w14:textId="036C20C9" w:rsidR="00EC1657" w:rsidRPr="00020852" w:rsidRDefault="00EC1657" w:rsidP="00EC1657">
      <w:pPr>
        <w:spacing w:after="264"/>
        <w:ind w:left="1080" w:hanging="360"/>
        <w:rPr>
          <w:rFonts w:cs="Times New Roman"/>
          <w:szCs w:val="24"/>
        </w:rPr>
      </w:pPr>
      <w:r w:rsidRPr="00020852">
        <w:rPr>
          <w:rFonts w:cs="Times New Roman"/>
          <w:szCs w:val="24"/>
          <w:highlight w:val="green"/>
        </w:rPr>
        <w:t>—  *</w:t>
      </w:r>
    </w:p>
    <w:p w14:paraId="7D2D6245" w14:textId="144B6D74" w:rsidR="0086219A" w:rsidRPr="0086219A" w:rsidRDefault="0086219A" w:rsidP="0086219A">
      <w:pPr>
        <w:pStyle w:val="NormalEnd"/>
        <w:rPr>
          <w:rStyle w:val="property1"/>
          <w:color w:val="auto"/>
        </w:rPr>
      </w:pPr>
      <w:r w:rsidRPr="0086219A">
        <w:rPr>
          <w:rStyle w:val="property1"/>
          <w:color w:val="auto"/>
        </w:rPr>
        <w:t>This section of the LADD may be amended from time to time if Client locates additional documents, or if a third party produces additional documents.</w:t>
      </w:r>
    </w:p>
    <w:p w14:paraId="3C98499D" w14:textId="1C86DF33" w:rsidR="00AE3080" w:rsidRPr="00020852" w:rsidRDefault="00063EA5" w:rsidP="00AE3080">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118024069"/>
          <w:placeholder>
            <w:docPart w:val="D87F23FB78C34DBB9223377ED1903C7E"/>
          </w:placeholder>
          <w15:color w:val="23D160"/>
          <w15:appearance w15:val="tags"/>
        </w:sdtPr>
        <w:sdtEndPr>
          <w:rPr>
            <w:rStyle w:val="property1"/>
          </w:rPr>
        </w:sdtEndPr>
        <w:sdtContent>
          <w:r w:rsidR="00AE3080" w:rsidRPr="00020852">
            <w:rPr>
              <w:rFonts w:eastAsia="Times New Roman" w:cs="Times New Roman"/>
              <w:color w:val="CCCCCC"/>
              <w:szCs w:val="24"/>
            </w:rPr>
            <w:t>###</w:t>
          </w:r>
        </w:sdtContent>
      </w:sdt>
    </w:p>
    <w:p w14:paraId="08E3FD4F" w14:textId="77777777" w:rsidR="00B61AFD" w:rsidRPr="00020852" w:rsidRDefault="00063EA5" w:rsidP="00B61AFD">
      <w:pPr>
        <w:spacing w:after="264"/>
        <w:rPr>
          <w:rFonts w:cs="Times New Roman"/>
          <w:szCs w:val="24"/>
        </w:rPr>
      </w:pPr>
      <w:sdt>
        <w:sdtPr>
          <w:rPr>
            <w:rFonts w:cs="Times New Roman"/>
            <w:szCs w:val="24"/>
          </w:rPr>
          <w:alias w:val="Show If"/>
          <w:tag w:val="FlowConditionShowIf"/>
          <w:id w:val="-286889935"/>
          <w:placeholder>
            <w:docPart w:val="E97A0B041C0E4BC7AEEADB08A902D98F"/>
          </w:placeholder>
          <w15:color w:val="23D160"/>
          <w15:appearance w15:val="tags"/>
        </w:sdtPr>
        <w:sdtEndPr/>
        <w:sdtContent>
          <w:r w:rsidR="00B61AFD" w:rsidRPr="00020852">
            <w:rPr>
              <w:rFonts w:cs="Times New Roman"/>
              <w:color w:val="C92C2C"/>
              <w:szCs w:val="24"/>
            </w:rPr>
            <w:t xml:space="preserve">yn_need_more_documents_from_client </w:t>
          </w:r>
          <w:r w:rsidR="00B61AFD" w:rsidRPr="00020852">
            <w:rPr>
              <w:rFonts w:cs="Times New Roman"/>
              <w:color w:val="A67F59"/>
              <w:szCs w:val="24"/>
            </w:rPr>
            <w:t>!=</w:t>
          </w:r>
          <w:r w:rsidR="00B61AFD" w:rsidRPr="00020852">
            <w:rPr>
              <w:rFonts w:cs="Times New Roman"/>
              <w:color w:val="C92C2C"/>
              <w:szCs w:val="24"/>
            </w:rPr>
            <w:t xml:space="preserve"> </w:t>
          </w:r>
          <w:r w:rsidR="00B61AFD" w:rsidRPr="00020852">
            <w:rPr>
              <w:rFonts w:cs="Times New Roman"/>
              <w:color w:val="5F6364"/>
              <w:szCs w:val="24"/>
            </w:rPr>
            <w:t>"</w:t>
          </w:r>
          <w:r w:rsidR="00B61AFD" w:rsidRPr="00020852">
            <w:rPr>
              <w:rFonts w:cs="Times New Roman"/>
              <w:color w:val="2F9C0A"/>
              <w:szCs w:val="24"/>
            </w:rPr>
            <w:t>Yes</w:t>
          </w:r>
          <w:r w:rsidR="00B61AFD" w:rsidRPr="00020852">
            <w:rPr>
              <w:rFonts w:cs="Times New Roman"/>
              <w:color w:val="5F6364"/>
              <w:szCs w:val="24"/>
            </w:rPr>
            <w:t>"</w:t>
          </w:r>
          <w:r w:rsidR="00B61AFD" w:rsidRPr="00020852">
            <w:rPr>
              <w:rFonts w:cs="Times New Roman"/>
              <w:color w:val="C92C2C"/>
              <w:szCs w:val="24"/>
            </w:rPr>
            <w:t xml:space="preserve"> </w:t>
          </w:r>
        </w:sdtContent>
      </w:sdt>
    </w:p>
    <w:p w14:paraId="2D798276" w14:textId="0D4027EB" w:rsidR="00B61AFD" w:rsidRPr="00020852" w:rsidRDefault="00B61AFD" w:rsidP="0086219A">
      <w:pPr>
        <w:pStyle w:val="NormalEnd"/>
      </w:pPr>
      <w:r w:rsidRPr="00020852">
        <w:t>None at the moment.</w:t>
      </w:r>
      <w:r w:rsidR="0086219A">
        <w:t xml:space="preserve"> This section of the </w:t>
      </w:r>
      <w:r w:rsidR="0086219A" w:rsidRPr="0086219A">
        <w:rPr>
          <w:rStyle w:val="property1"/>
          <w:color w:val="auto"/>
        </w:rPr>
        <w:t>LADD</w:t>
      </w:r>
      <w:r w:rsidR="0086219A">
        <w:rPr>
          <w:rStyle w:val="property1"/>
          <w:color w:val="auto"/>
        </w:rPr>
        <w:t>, however,</w:t>
      </w:r>
      <w:r w:rsidR="0086219A" w:rsidRPr="0086219A">
        <w:rPr>
          <w:rStyle w:val="property1"/>
          <w:color w:val="auto"/>
        </w:rPr>
        <w:t xml:space="preserve"> may be amended from time to time if Client locates additional documents, or if a third party produces additional documents.</w:t>
      </w:r>
    </w:p>
    <w:p w14:paraId="232EF563" w14:textId="607A8EEB" w:rsidR="004E72B3" w:rsidRPr="00020852" w:rsidRDefault="00063EA5" w:rsidP="00B61AFD">
      <w:pPr>
        <w:spacing w:after="264"/>
        <w:rPr>
          <w:rStyle w:val="property1"/>
          <w:rFonts w:cs="Times New Roman"/>
          <w:color w:val="auto"/>
          <w:szCs w:val="24"/>
        </w:rPr>
      </w:pPr>
      <w:sdt>
        <w:sdtPr>
          <w:rPr>
            <w:rStyle w:val="property1"/>
            <w:rFonts w:eastAsia="Times New Roman" w:cs="Times New Roman"/>
            <w:szCs w:val="24"/>
          </w:rPr>
          <w:alias w:val="End If"/>
          <w:tag w:val="FlowConditionEndIf"/>
          <w:id w:val="1772810650"/>
          <w:placeholder>
            <w:docPart w:val="D3067AF3B42A4534BFF756612E0A87A8"/>
          </w:placeholder>
          <w15:color w:val="23D160"/>
          <w15:appearance w15:val="tags"/>
        </w:sdtPr>
        <w:sdtEndPr>
          <w:rPr>
            <w:rStyle w:val="property1"/>
          </w:rPr>
        </w:sdtEndPr>
        <w:sdtContent>
          <w:r w:rsidR="00B61AFD" w:rsidRPr="00020852">
            <w:rPr>
              <w:rFonts w:eastAsia="Times New Roman" w:cs="Times New Roman"/>
              <w:color w:val="CCCCCC"/>
              <w:szCs w:val="24"/>
            </w:rPr>
            <w:t>###</w:t>
          </w:r>
        </w:sdtContent>
      </w:sdt>
      <w:bookmarkEnd w:id="11"/>
    </w:p>
    <w:p w14:paraId="3B9CC3B5" w14:textId="60397E6B" w:rsidR="007B010C" w:rsidRDefault="007829F2" w:rsidP="001257C8">
      <w:pPr>
        <w:pStyle w:val="Line"/>
      </w:pPr>
      <w:r w:rsidRPr="00E9159A">
        <w:t>________________________________</w:t>
      </w:r>
    </w:p>
    <w:p w14:paraId="1D93E421" w14:textId="19570211" w:rsidR="004F5196" w:rsidRPr="00020852" w:rsidRDefault="004F5196" w:rsidP="0049077D">
      <w:pPr>
        <w:pStyle w:val="Heading1"/>
        <w:spacing w:after="264"/>
      </w:pPr>
      <w:r w:rsidRPr="00020852">
        <w:fldChar w:fldCharType="begin"/>
      </w:r>
      <w:r w:rsidRPr="00020852">
        <w:instrText xml:space="preserve"> LISTNUM LegalDefault \l 1 </w:instrText>
      </w:r>
      <w:bookmarkStart w:id="12" w:name="_Toc42862010"/>
      <w:r w:rsidRPr="00020852">
        <w:fldChar w:fldCharType="end"/>
      </w:r>
      <w:r w:rsidR="00317286">
        <w:br/>
      </w:r>
      <w:r w:rsidR="00C75C1D" w:rsidRPr="00020852">
        <w:t>THIRD-PARTY DOCUMENTS/INFORMATION KNOWN TO EXIST</w:t>
      </w:r>
      <w:bookmarkEnd w:id="12"/>
    </w:p>
    <w:p w14:paraId="1E756D00" w14:textId="19E36DAC" w:rsidR="00256B33" w:rsidRPr="00020852" w:rsidRDefault="00063EA5" w:rsidP="004F5196">
      <w:pPr>
        <w:spacing w:after="264"/>
        <w:rPr>
          <w:rFonts w:cs="Times New Roman"/>
        </w:rPr>
      </w:pPr>
      <w:sdt>
        <w:sdtPr>
          <w:rPr>
            <w:rFonts w:cs="Times New Roman"/>
            <w:color w:val="C92C2C"/>
            <w:szCs w:val="24"/>
          </w:rPr>
          <w:alias w:val="Show If"/>
          <w:tag w:val="FlowConditionShowIf"/>
          <w:id w:val="270131201"/>
          <w:placeholder>
            <w:docPart w:val="DA20C8C51F644FF19599B92282AAE278"/>
          </w:placeholder>
          <w15:color w:val="23D160"/>
          <w15:appearance w15:val="tags"/>
        </w:sdtPr>
        <w:sdtEndPr>
          <w:rPr>
            <w:color w:val="auto"/>
          </w:rPr>
        </w:sdtEndPr>
        <w:sdtContent>
          <w:r w:rsidR="00256B33" w:rsidRPr="00020852">
            <w:rPr>
              <w:rFonts w:cs="Times New Roman"/>
              <w:color w:val="C92C2C"/>
              <w:szCs w:val="24"/>
            </w:rPr>
            <w:t xml:space="preserve">yn_third_party_docinfo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Yes</w:t>
          </w:r>
          <w:r w:rsidR="00256B33" w:rsidRPr="00020852">
            <w:rPr>
              <w:rFonts w:cs="Times New Roman"/>
              <w:color w:val="5F6364"/>
              <w:szCs w:val="24"/>
            </w:rPr>
            <w:t>"</w:t>
          </w:r>
          <w:r w:rsidR="00256B33" w:rsidRPr="00020852">
            <w:rPr>
              <w:rFonts w:cs="Times New Roman"/>
              <w:color w:val="C92C2C"/>
              <w:szCs w:val="24"/>
            </w:rPr>
            <w:t xml:space="preserve"> </w:t>
          </w:r>
        </w:sdtContent>
      </w:sdt>
    </w:p>
    <w:p w14:paraId="6A6F8375" w14:textId="2AB5E095" w:rsidR="00AE2E67" w:rsidRPr="00020852" w:rsidRDefault="00A134AB" w:rsidP="004F5196">
      <w:pPr>
        <w:spacing w:after="264"/>
        <w:rPr>
          <w:rFonts w:cs="Times New Roman"/>
        </w:rPr>
      </w:pPr>
      <w:r w:rsidRPr="00020852">
        <w:rPr>
          <w:rFonts w:cs="Times New Roman"/>
        </w:rPr>
        <w:lastRenderedPageBreak/>
        <w:t xml:space="preserve">Client believes that </w:t>
      </w:r>
      <w:r w:rsidR="006C506D" w:rsidRPr="00020852">
        <w:rPr>
          <w:rFonts w:cs="Times New Roman"/>
        </w:rPr>
        <w:t xml:space="preserve">one or more third parties has possession, custody, control, and/or knowledge of the following documents/information. </w:t>
      </w:r>
    </w:p>
    <w:tbl>
      <w:tblPr>
        <w:tblStyle w:val="TableGrid"/>
        <w:tblW w:w="0" w:type="auto"/>
        <w:tblLayout w:type="fixed"/>
        <w:tblCellMar>
          <w:left w:w="115" w:type="dxa"/>
          <w:right w:w="115" w:type="dxa"/>
        </w:tblCellMar>
        <w:tblLook w:val="04A0" w:firstRow="1" w:lastRow="0" w:firstColumn="1" w:lastColumn="0" w:noHBand="0" w:noVBand="1"/>
      </w:tblPr>
      <w:tblGrid>
        <w:gridCol w:w="3415"/>
        <w:gridCol w:w="4410"/>
        <w:gridCol w:w="2880"/>
      </w:tblGrid>
      <w:tr w:rsidR="00D85864" w:rsidRPr="00020852" w14:paraId="2301A002" w14:textId="77777777" w:rsidTr="000A7FAF">
        <w:trPr>
          <w:cantSplit/>
        </w:trPr>
        <w:tc>
          <w:tcPr>
            <w:tcW w:w="3415" w:type="dxa"/>
            <w:shd w:val="clear" w:color="auto" w:fill="B4C6E7" w:themeFill="accent1" w:themeFillTint="66"/>
          </w:tcPr>
          <w:p w14:paraId="19D71081" w14:textId="77777777" w:rsidR="00D85864" w:rsidRPr="00020852" w:rsidRDefault="00D85864" w:rsidP="00CB4C47">
            <w:pPr>
              <w:spacing w:afterLines="0" w:after="0"/>
              <w:rPr>
                <w:rFonts w:ascii="Times New Roman" w:hAnsi="Times New Roman" w:cs="Times New Roman"/>
                <w:b/>
              </w:rPr>
            </w:pPr>
          </w:p>
          <w:p w14:paraId="6AA0DCC2" w14:textId="08636F0C"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Document/Information</w:t>
            </w:r>
          </w:p>
          <w:p w14:paraId="3841EBA6" w14:textId="77777777" w:rsidR="00D85864" w:rsidRPr="00020852" w:rsidRDefault="00D85864" w:rsidP="00CB4C47">
            <w:pPr>
              <w:spacing w:afterLines="0" w:after="0"/>
              <w:rPr>
                <w:rFonts w:ascii="Times New Roman" w:hAnsi="Times New Roman" w:cs="Times New Roman"/>
                <w:b/>
              </w:rPr>
            </w:pPr>
          </w:p>
        </w:tc>
        <w:tc>
          <w:tcPr>
            <w:tcW w:w="4410" w:type="dxa"/>
            <w:shd w:val="clear" w:color="auto" w:fill="B4C6E7" w:themeFill="accent1" w:themeFillTint="66"/>
          </w:tcPr>
          <w:p w14:paraId="53FA0BBB" w14:textId="77777777" w:rsidR="00D85864" w:rsidRPr="00020852" w:rsidRDefault="00D85864" w:rsidP="00CB4C47">
            <w:pPr>
              <w:spacing w:afterLines="0" w:after="0"/>
              <w:rPr>
                <w:rFonts w:ascii="Times New Roman" w:hAnsi="Times New Roman" w:cs="Times New Roman"/>
                <w:b/>
              </w:rPr>
            </w:pPr>
          </w:p>
          <w:p w14:paraId="3AA0E943" w14:textId="7B0023E9"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Significance of the Document/Information</w:t>
            </w:r>
          </w:p>
        </w:tc>
        <w:tc>
          <w:tcPr>
            <w:tcW w:w="2880" w:type="dxa"/>
            <w:shd w:val="clear" w:color="auto" w:fill="B4C6E7" w:themeFill="accent1" w:themeFillTint="66"/>
          </w:tcPr>
          <w:p w14:paraId="4A21917F" w14:textId="77777777" w:rsidR="00D85864" w:rsidRPr="00020852" w:rsidRDefault="00D85864" w:rsidP="00CB4C47">
            <w:pPr>
              <w:spacing w:afterLines="0" w:after="0"/>
              <w:rPr>
                <w:rFonts w:ascii="Times New Roman" w:hAnsi="Times New Roman" w:cs="Times New Roman"/>
                <w:b/>
              </w:rPr>
            </w:pPr>
          </w:p>
          <w:p w14:paraId="04D78D08" w14:textId="36655262"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Identity of Third Party</w:t>
            </w:r>
            <w:r w:rsidRPr="00020852">
              <w:rPr>
                <w:rStyle w:val="FootnoteReference"/>
                <w:rFonts w:ascii="Times New Roman" w:hAnsi="Times New Roman" w:cs="Times New Roman"/>
                <w:bCs/>
                <w:highlight w:val="green"/>
              </w:rPr>
              <w:footnoteReference w:id="1"/>
            </w:r>
          </w:p>
          <w:p w14:paraId="5C4A21DA" w14:textId="77777777" w:rsidR="00D85864" w:rsidRPr="00020852" w:rsidRDefault="00D85864" w:rsidP="00CB4C47">
            <w:pPr>
              <w:spacing w:afterLines="0" w:after="0"/>
              <w:rPr>
                <w:rFonts w:ascii="Times New Roman" w:hAnsi="Times New Roman" w:cs="Times New Roman"/>
                <w:b/>
              </w:rPr>
            </w:pPr>
          </w:p>
        </w:tc>
      </w:tr>
      <w:tr w:rsidR="00D85864" w:rsidRPr="00020852" w14:paraId="70CD085B" w14:textId="77777777" w:rsidTr="000A7FAF">
        <w:trPr>
          <w:cantSplit/>
        </w:trPr>
        <w:tc>
          <w:tcPr>
            <w:tcW w:w="3415" w:type="dxa"/>
            <w:vAlign w:val="center"/>
          </w:tcPr>
          <w:p w14:paraId="74BCF475" w14:textId="77777777" w:rsidR="00D85864" w:rsidRPr="00020852" w:rsidRDefault="00D85864" w:rsidP="00CB4C47">
            <w:pPr>
              <w:spacing w:afterLines="0" w:after="0"/>
              <w:rPr>
                <w:rFonts w:ascii="Times New Roman" w:hAnsi="Times New Roman" w:cs="Times New Roman"/>
                <w:sz w:val="20"/>
                <w:szCs w:val="20"/>
              </w:rPr>
            </w:pPr>
          </w:p>
          <w:p w14:paraId="0FFB169B" w14:textId="51B71D19" w:rsidR="00D85864"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Minutes from the executive session dated 3/5/20 re Client’s disciplinary hearing.</w:t>
            </w:r>
          </w:p>
          <w:p w14:paraId="2E9EF394"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2F3423E" w14:textId="77777777" w:rsidR="00D85864" w:rsidRPr="00020852" w:rsidRDefault="00D85864" w:rsidP="00CB4C47">
            <w:pPr>
              <w:spacing w:afterLines="0" w:after="0"/>
              <w:rPr>
                <w:rFonts w:ascii="Times New Roman" w:hAnsi="Times New Roman" w:cs="Times New Roman"/>
                <w:sz w:val="20"/>
                <w:szCs w:val="20"/>
              </w:rPr>
            </w:pPr>
          </w:p>
          <w:p w14:paraId="1B3E3484" w14:textId="61286E21" w:rsidR="007A6CDE"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These minutes, which are not available to non-directors outside the context of litigation, will show that the Board acted arbitrarily and capriciously in disciplining Client.</w:t>
            </w:r>
          </w:p>
          <w:p w14:paraId="0128739E"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7E82B2D" w14:textId="4FA6A4A1" w:rsidR="00D85864"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PMC Management</w:t>
            </w:r>
          </w:p>
        </w:tc>
      </w:tr>
      <w:tr w:rsidR="00D85864" w:rsidRPr="00020852" w14:paraId="61A015AD" w14:textId="77777777" w:rsidTr="000A7FAF">
        <w:trPr>
          <w:cantSplit/>
        </w:trPr>
        <w:tc>
          <w:tcPr>
            <w:tcW w:w="3415" w:type="dxa"/>
            <w:vAlign w:val="center"/>
          </w:tcPr>
          <w:p w14:paraId="04C67A72" w14:textId="77777777" w:rsidR="00D85864" w:rsidRPr="00020852" w:rsidRDefault="00D85864" w:rsidP="00CB4C47">
            <w:pPr>
              <w:spacing w:afterLines="0" w:after="0"/>
              <w:rPr>
                <w:rFonts w:ascii="Times New Roman" w:hAnsi="Times New Roman" w:cs="Times New Roman"/>
                <w:sz w:val="20"/>
                <w:szCs w:val="20"/>
              </w:rPr>
            </w:pPr>
          </w:p>
          <w:p w14:paraId="4D540828"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2BC9CED5"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8109538" w14:textId="77777777" w:rsidR="00D85864" w:rsidRPr="00020852" w:rsidRDefault="00D85864" w:rsidP="00CB4C47">
            <w:pPr>
              <w:spacing w:afterLines="0" w:after="0"/>
              <w:rPr>
                <w:rFonts w:ascii="Times New Roman" w:hAnsi="Times New Roman" w:cs="Times New Roman"/>
                <w:sz w:val="20"/>
                <w:szCs w:val="20"/>
              </w:rPr>
            </w:pPr>
          </w:p>
          <w:p w14:paraId="2F398F5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E3DACBD"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2F18B337" w14:textId="679E8084"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27245E58" w14:textId="77777777" w:rsidTr="000A7FAF">
        <w:trPr>
          <w:cantSplit/>
        </w:trPr>
        <w:tc>
          <w:tcPr>
            <w:tcW w:w="3415" w:type="dxa"/>
            <w:vAlign w:val="center"/>
          </w:tcPr>
          <w:p w14:paraId="556C7FBD" w14:textId="77777777" w:rsidR="00D85864" w:rsidRPr="00020852" w:rsidRDefault="00D85864" w:rsidP="00CB4C47">
            <w:pPr>
              <w:spacing w:afterLines="0" w:after="0"/>
              <w:rPr>
                <w:rFonts w:ascii="Times New Roman" w:hAnsi="Times New Roman" w:cs="Times New Roman"/>
                <w:sz w:val="20"/>
                <w:szCs w:val="20"/>
              </w:rPr>
            </w:pPr>
          </w:p>
          <w:p w14:paraId="3E6D5319"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319ACF8"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0B0D5321" w14:textId="77777777" w:rsidR="00D85864" w:rsidRPr="00020852" w:rsidRDefault="00D85864" w:rsidP="00CB4C47">
            <w:pPr>
              <w:spacing w:afterLines="0" w:after="0"/>
              <w:rPr>
                <w:rFonts w:ascii="Times New Roman" w:hAnsi="Times New Roman" w:cs="Times New Roman"/>
                <w:sz w:val="20"/>
                <w:szCs w:val="20"/>
              </w:rPr>
            </w:pPr>
          </w:p>
          <w:p w14:paraId="193AD2D7"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0B72EE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E8F3657" w14:textId="46B5306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89D0AD4" w14:textId="77777777" w:rsidTr="000A7FAF">
        <w:trPr>
          <w:cantSplit/>
        </w:trPr>
        <w:tc>
          <w:tcPr>
            <w:tcW w:w="3415" w:type="dxa"/>
            <w:vAlign w:val="center"/>
          </w:tcPr>
          <w:p w14:paraId="39441C2D" w14:textId="77777777" w:rsidR="00D85864" w:rsidRPr="00020852" w:rsidRDefault="00D85864" w:rsidP="00CB4C47">
            <w:pPr>
              <w:spacing w:afterLines="0" w:after="0"/>
              <w:rPr>
                <w:rFonts w:ascii="Times New Roman" w:hAnsi="Times New Roman" w:cs="Times New Roman"/>
                <w:sz w:val="20"/>
                <w:szCs w:val="20"/>
              </w:rPr>
            </w:pPr>
          </w:p>
          <w:p w14:paraId="04F9CBC2"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7E0A8A0B"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55ECD84" w14:textId="77777777" w:rsidR="00D85864" w:rsidRPr="00020852" w:rsidRDefault="00D85864" w:rsidP="00CB4C47">
            <w:pPr>
              <w:spacing w:afterLines="0" w:after="0"/>
              <w:rPr>
                <w:rFonts w:ascii="Times New Roman" w:hAnsi="Times New Roman" w:cs="Times New Roman"/>
                <w:sz w:val="20"/>
                <w:szCs w:val="20"/>
              </w:rPr>
            </w:pPr>
          </w:p>
          <w:p w14:paraId="50FF352B"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9A781F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A31EEA5" w14:textId="300EC13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0CAB3C61" w14:textId="77777777" w:rsidTr="000A7FAF">
        <w:trPr>
          <w:cantSplit/>
        </w:trPr>
        <w:tc>
          <w:tcPr>
            <w:tcW w:w="3415" w:type="dxa"/>
            <w:vAlign w:val="center"/>
          </w:tcPr>
          <w:p w14:paraId="4BB54D84" w14:textId="77777777" w:rsidR="00D85864" w:rsidRPr="00020852" w:rsidRDefault="00D85864" w:rsidP="00CB4C47">
            <w:pPr>
              <w:spacing w:afterLines="0" w:after="0"/>
              <w:rPr>
                <w:rFonts w:ascii="Times New Roman" w:hAnsi="Times New Roman" w:cs="Times New Roman"/>
                <w:sz w:val="20"/>
                <w:szCs w:val="20"/>
              </w:rPr>
            </w:pPr>
          </w:p>
          <w:p w14:paraId="056BAD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EE70F59"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51448A25" w14:textId="77777777" w:rsidR="00D85864" w:rsidRPr="00020852" w:rsidRDefault="00D85864" w:rsidP="00CB4C47">
            <w:pPr>
              <w:spacing w:afterLines="0" w:after="0"/>
              <w:rPr>
                <w:rFonts w:ascii="Times New Roman" w:hAnsi="Times New Roman" w:cs="Times New Roman"/>
                <w:sz w:val="20"/>
                <w:szCs w:val="20"/>
              </w:rPr>
            </w:pPr>
          </w:p>
          <w:p w14:paraId="4D748BD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B25FEF1"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4BB227BC" w14:textId="41169CF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6FC3D91C" w14:textId="77777777" w:rsidTr="000A7FAF">
        <w:trPr>
          <w:cantSplit/>
        </w:trPr>
        <w:tc>
          <w:tcPr>
            <w:tcW w:w="3415" w:type="dxa"/>
            <w:vAlign w:val="center"/>
          </w:tcPr>
          <w:p w14:paraId="203809FD" w14:textId="77777777" w:rsidR="00D85864" w:rsidRPr="00020852" w:rsidRDefault="00D85864" w:rsidP="00CB4C47">
            <w:pPr>
              <w:spacing w:afterLines="0" w:after="0"/>
              <w:rPr>
                <w:rFonts w:ascii="Times New Roman" w:hAnsi="Times New Roman" w:cs="Times New Roman"/>
                <w:sz w:val="20"/>
                <w:szCs w:val="20"/>
              </w:rPr>
            </w:pPr>
          </w:p>
          <w:p w14:paraId="20E403F5"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67887B2"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38FAB29F" w14:textId="77777777" w:rsidR="00D85864" w:rsidRPr="00020852" w:rsidRDefault="00D85864" w:rsidP="00CB4C47">
            <w:pPr>
              <w:spacing w:afterLines="0" w:after="0"/>
              <w:rPr>
                <w:rFonts w:ascii="Times New Roman" w:hAnsi="Times New Roman" w:cs="Times New Roman"/>
                <w:sz w:val="20"/>
                <w:szCs w:val="20"/>
              </w:rPr>
            </w:pPr>
          </w:p>
          <w:p w14:paraId="04A35A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9CEDBD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FD454BE" w14:textId="1B8F941B"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6374B59" w14:textId="77777777" w:rsidTr="000A7FAF">
        <w:trPr>
          <w:cantSplit/>
        </w:trPr>
        <w:tc>
          <w:tcPr>
            <w:tcW w:w="3415" w:type="dxa"/>
            <w:vAlign w:val="center"/>
          </w:tcPr>
          <w:p w14:paraId="476CEA14" w14:textId="77777777" w:rsidR="00D85864" w:rsidRPr="00020852" w:rsidRDefault="00D85864" w:rsidP="00CB4C47">
            <w:pPr>
              <w:spacing w:afterLines="0" w:after="0"/>
              <w:rPr>
                <w:rFonts w:ascii="Times New Roman" w:hAnsi="Times New Roman" w:cs="Times New Roman"/>
                <w:sz w:val="20"/>
                <w:szCs w:val="20"/>
              </w:rPr>
            </w:pPr>
          </w:p>
          <w:p w14:paraId="385CD21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BF57C00"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3A2E131" w14:textId="77777777" w:rsidR="00D85864" w:rsidRPr="00020852" w:rsidRDefault="00D85864" w:rsidP="00CB4C47">
            <w:pPr>
              <w:spacing w:afterLines="0" w:after="0"/>
              <w:rPr>
                <w:rFonts w:ascii="Times New Roman" w:hAnsi="Times New Roman" w:cs="Times New Roman"/>
                <w:sz w:val="20"/>
                <w:szCs w:val="20"/>
              </w:rPr>
            </w:pPr>
          </w:p>
          <w:p w14:paraId="4AA602CC"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DC6187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3A5443B" w14:textId="6E319F6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161BEF67" w14:textId="77777777" w:rsidTr="000A7FAF">
        <w:trPr>
          <w:cantSplit/>
        </w:trPr>
        <w:tc>
          <w:tcPr>
            <w:tcW w:w="3415" w:type="dxa"/>
            <w:vAlign w:val="center"/>
          </w:tcPr>
          <w:p w14:paraId="52526CD9" w14:textId="77777777" w:rsidR="00D85864" w:rsidRPr="00020852" w:rsidRDefault="00D85864" w:rsidP="00CB4C47">
            <w:pPr>
              <w:spacing w:afterLines="0" w:after="0"/>
              <w:rPr>
                <w:rFonts w:ascii="Times New Roman" w:hAnsi="Times New Roman" w:cs="Times New Roman"/>
                <w:sz w:val="20"/>
                <w:szCs w:val="20"/>
              </w:rPr>
            </w:pPr>
          </w:p>
          <w:p w14:paraId="3F26A0A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7EE7FCF"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3AA112D" w14:textId="77777777" w:rsidR="00D85864" w:rsidRPr="00020852" w:rsidRDefault="00D85864" w:rsidP="00CB4C47">
            <w:pPr>
              <w:spacing w:afterLines="0" w:after="0"/>
              <w:rPr>
                <w:rFonts w:ascii="Times New Roman" w:hAnsi="Times New Roman" w:cs="Times New Roman"/>
                <w:sz w:val="20"/>
                <w:szCs w:val="20"/>
              </w:rPr>
            </w:pPr>
          </w:p>
          <w:p w14:paraId="4E61B12E"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14D716A4"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A8C5EC2" w14:textId="00BC48B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bl>
    <w:p w14:paraId="20AAD515" w14:textId="448AD32F" w:rsidR="007B010C" w:rsidRDefault="007B010C" w:rsidP="004F5196">
      <w:pPr>
        <w:spacing w:after="264"/>
        <w:rPr>
          <w:rStyle w:val="property1"/>
          <w:rFonts w:eastAsia="Times New Roman" w:cs="Times New Roman"/>
          <w:szCs w:val="24"/>
        </w:rPr>
      </w:pPr>
    </w:p>
    <w:p w14:paraId="1CD48BEA" w14:textId="7C444EF4" w:rsidR="00731403" w:rsidRPr="00020852" w:rsidRDefault="00731403" w:rsidP="00731403">
      <w:pPr>
        <w:pStyle w:val="NormalEnd"/>
        <w:rPr>
          <w:rStyle w:val="property1"/>
          <w:rFonts w:eastAsia="Times New Roman"/>
        </w:rPr>
      </w:pPr>
      <w:r>
        <w:rPr>
          <w:rStyle w:val="property1"/>
          <w:color w:val="auto"/>
        </w:rPr>
        <w:t>The table above</w:t>
      </w:r>
      <w:r w:rsidRPr="0086219A">
        <w:rPr>
          <w:rStyle w:val="property1"/>
          <w:color w:val="auto"/>
        </w:rPr>
        <w:t xml:space="preserve"> may be amended from time to time </w:t>
      </w:r>
      <w:r>
        <w:rPr>
          <w:rStyle w:val="property1"/>
          <w:color w:val="auto"/>
        </w:rPr>
        <w:t xml:space="preserve">as new information comes to light. </w:t>
      </w:r>
    </w:p>
    <w:p w14:paraId="475EEF62" w14:textId="517324A9" w:rsidR="00AE2E67" w:rsidRPr="00020852" w:rsidRDefault="00063EA5"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97675675"/>
          <w:placeholder>
            <w:docPart w:val="10DE9B928EB843CCA76D18AF06EB8E81"/>
          </w:placeholder>
          <w15:color w:val="23D160"/>
          <w15:appearance w15:val="tags"/>
        </w:sdtPr>
        <w:sdtEndPr>
          <w:rPr>
            <w:rStyle w:val="property1"/>
          </w:rPr>
        </w:sdtEndPr>
        <w:sdtContent>
          <w:r w:rsidR="004E72B3" w:rsidRPr="00020852">
            <w:rPr>
              <w:rFonts w:eastAsia="Times New Roman" w:cs="Times New Roman"/>
              <w:color w:val="CCCCCC"/>
              <w:szCs w:val="24"/>
            </w:rPr>
            <w:t>###</w:t>
          </w:r>
        </w:sdtContent>
      </w:sdt>
    </w:p>
    <w:p w14:paraId="4952364B" w14:textId="70589B11" w:rsidR="00256B33" w:rsidRPr="00020852" w:rsidRDefault="00063EA5" w:rsidP="004F5196">
      <w:pPr>
        <w:spacing w:after="264"/>
        <w:rPr>
          <w:rFonts w:cs="Times New Roman"/>
          <w:szCs w:val="24"/>
        </w:rPr>
      </w:pPr>
      <w:sdt>
        <w:sdtPr>
          <w:rPr>
            <w:rFonts w:cs="Times New Roman"/>
            <w:color w:val="C92C2C"/>
            <w:szCs w:val="24"/>
          </w:rPr>
          <w:alias w:val="Show If"/>
          <w:tag w:val="FlowConditionShowIf"/>
          <w:id w:val="108333054"/>
          <w:placeholder>
            <w:docPart w:val="A7EE066AAE1C4EF09457DB2F3B00737F"/>
          </w:placeholder>
          <w15:color w:val="23D160"/>
          <w15:appearance w15:val="tags"/>
        </w:sdtPr>
        <w:sdtEndPr>
          <w:rPr>
            <w:color w:val="auto"/>
          </w:rPr>
        </w:sdtEndPr>
        <w:sdtContent>
          <w:r w:rsidR="00256B33" w:rsidRPr="00020852">
            <w:rPr>
              <w:rFonts w:cs="Times New Roman"/>
              <w:color w:val="C92C2C"/>
              <w:szCs w:val="24"/>
            </w:rPr>
            <w:t xml:space="preserve">yn_third_party_docinfo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No</w:t>
          </w:r>
          <w:r w:rsidR="00256B33" w:rsidRPr="00020852">
            <w:rPr>
              <w:rFonts w:cs="Times New Roman"/>
              <w:color w:val="5F6364"/>
              <w:szCs w:val="24"/>
            </w:rPr>
            <w:t>"</w:t>
          </w:r>
          <w:r w:rsidR="00256B33" w:rsidRPr="00020852">
            <w:rPr>
              <w:rFonts w:cs="Times New Roman"/>
              <w:color w:val="C92C2C"/>
              <w:szCs w:val="24"/>
            </w:rPr>
            <w:t xml:space="preserve"> </w:t>
          </w:r>
        </w:sdtContent>
      </w:sdt>
    </w:p>
    <w:p w14:paraId="1241DED4" w14:textId="20632946" w:rsidR="00256B33" w:rsidRPr="00020852" w:rsidRDefault="00256B33" w:rsidP="00731403">
      <w:pPr>
        <w:pStyle w:val="NormalEnd"/>
      </w:pPr>
      <w:r w:rsidRPr="00020852">
        <w:lastRenderedPageBreak/>
        <w:t>None at the moment.</w:t>
      </w:r>
      <w:r w:rsidR="00731403">
        <w:t xml:space="preserve"> This, however, may change as new information comes to light, in which case the LADD will be amended to reflect such new information.</w:t>
      </w:r>
    </w:p>
    <w:p w14:paraId="7CB3D511" w14:textId="2C4A7337" w:rsidR="00256B33" w:rsidRDefault="00063EA5"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872655444"/>
          <w:placeholder>
            <w:docPart w:val="83EBA4B02E014B29BA395CB0520A87C4"/>
          </w:placeholder>
          <w15:color w:val="23D160"/>
          <w15:appearance w15:val="tags"/>
        </w:sdtPr>
        <w:sdtEndPr>
          <w:rPr>
            <w:rStyle w:val="property1"/>
          </w:rPr>
        </w:sdtEndPr>
        <w:sdtContent>
          <w:r w:rsidR="00256B33" w:rsidRPr="00020852">
            <w:rPr>
              <w:rFonts w:eastAsia="Times New Roman" w:cs="Times New Roman"/>
              <w:color w:val="CCCCCC"/>
              <w:szCs w:val="24"/>
            </w:rPr>
            <w:t>###</w:t>
          </w:r>
        </w:sdtContent>
      </w:sdt>
    </w:p>
    <w:p w14:paraId="3F32C066" w14:textId="190BE478" w:rsidR="001257C8" w:rsidRPr="001257C8" w:rsidRDefault="001257C8" w:rsidP="001257C8">
      <w:pPr>
        <w:pStyle w:val="Line"/>
      </w:pPr>
      <w:r w:rsidRPr="001257C8">
        <w:t>________________________________</w:t>
      </w:r>
    </w:p>
    <w:p w14:paraId="14680AF3" w14:textId="18DFB8C6" w:rsidR="0020072A" w:rsidRPr="00020852" w:rsidRDefault="00063EA5" w:rsidP="0020072A">
      <w:pPr>
        <w:spacing w:after="264"/>
        <w:rPr>
          <w:rFonts w:cs="Times New Roman"/>
          <w:b/>
          <w:szCs w:val="24"/>
          <w:u w:val="single"/>
        </w:rPr>
      </w:pPr>
      <w:sdt>
        <w:sdtPr>
          <w:rPr>
            <w:rFonts w:cs="Times New Roman"/>
            <w:color w:val="C92C2C"/>
            <w:szCs w:val="24"/>
          </w:rPr>
          <w:alias w:val="Show If"/>
          <w:tag w:val="FlowConditionShowIf"/>
          <w:id w:val="2112462823"/>
          <w:placeholder>
            <w:docPart w:val="358A4F164A324AD79672C44E1378E9ED"/>
          </w:placeholder>
          <w15:color w:val="23D160"/>
          <w15:appearance w15:val="tags"/>
        </w:sdtPr>
        <w:sdtEndPr/>
        <w:sdtContent>
          <w:proofErr w:type="spellStart"/>
          <w:r w:rsidR="0020072A" w:rsidRPr="00020852">
            <w:rPr>
              <w:rStyle w:val="property1"/>
              <w:rFonts w:eastAsia="Times New Roman" w:cs="Times New Roman"/>
              <w:szCs w:val="24"/>
            </w:rPr>
            <w:t>yn_client_board_mem</w:t>
          </w:r>
          <w:proofErr w:type="spellEnd"/>
          <w:r w:rsidR="0020072A" w:rsidRPr="00020852">
            <w:rPr>
              <w:rStyle w:val="tag1"/>
              <w:rFonts w:eastAsia="Times New Roman" w:cs="Times New Roman"/>
              <w:szCs w:val="24"/>
            </w:rPr>
            <w:t xml:space="preserve"> </w:t>
          </w:r>
          <w:r w:rsidR="0020072A" w:rsidRPr="00020852">
            <w:rPr>
              <w:rStyle w:val="operator1"/>
              <w:rFonts w:eastAsia="Times New Roman" w:cs="Times New Roman"/>
              <w:szCs w:val="24"/>
            </w:rPr>
            <w:t>==</w:t>
          </w:r>
          <w:r w:rsidR="0020072A" w:rsidRPr="00020852">
            <w:rPr>
              <w:rStyle w:val="tag1"/>
              <w:rFonts w:eastAsia="Times New Roman" w:cs="Times New Roman"/>
              <w:szCs w:val="24"/>
            </w:rPr>
            <w:t xml:space="preserve"> </w:t>
          </w:r>
          <w:r w:rsidR="0020072A" w:rsidRPr="00020852">
            <w:rPr>
              <w:rStyle w:val="punctuation1"/>
              <w:rFonts w:eastAsia="Times New Roman" w:cs="Times New Roman"/>
              <w:szCs w:val="24"/>
            </w:rPr>
            <w:t>"</w:t>
          </w:r>
          <w:r w:rsidR="0020072A" w:rsidRPr="00020852">
            <w:rPr>
              <w:rStyle w:val="string3"/>
              <w:rFonts w:eastAsia="Times New Roman" w:cs="Times New Roman"/>
              <w:szCs w:val="24"/>
            </w:rPr>
            <w:t>Yes</w:t>
          </w:r>
          <w:r w:rsidR="0020072A" w:rsidRPr="00020852">
            <w:rPr>
              <w:rStyle w:val="punctuation1"/>
              <w:rFonts w:eastAsia="Times New Roman" w:cs="Times New Roman"/>
              <w:szCs w:val="24"/>
            </w:rPr>
            <w:t>"</w:t>
          </w:r>
          <w:r w:rsidR="0020072A" w:rsidRPr="00020852">
            <w:rPr>
              <w:rStyle w:val="tag1"/>
              <w:rFonts w:eastAsia="Times New Roman" w:cs="Times New Roman"/>
              <w:szCs w:val="24"/>
            </w:rPr>
            <w:t xml:space="preserve"> </w:t>
          </w:r>
        </w:sdtContent>
      </w:sdt>
    </w:p>
    <w:p w14:paraId="7FD85073" w14:textId="34BD0ED0" w:rsidR="0020072A" w:rsidRPr="00D45EA6" w:rsidRDefault="0020072A" w:rsidP="00D45EA6">
      <w:pPr>
        <w:pStyle w:val="Heading1"/>
        <w:spacing w:after="264"/>
      </w:pPr>
      <w:r w:rsidRPr="00D45EA6">
        <w:rPr>
          <w:rStyle w:val="Heading1Char"/>
          <w:b/>
        </w:rPr>
        <w:fldChar w:fldCharType="begin"/>
      </w:r>
      <w:r w:rsidR="00EA2883" w:rsidRPr="00D45EA6">
        <w:rPr>
          <w:rStyle w:val="Heading1Char"/>
          <w:b/>
        </w:rPr>
        <w:instrText xml:space="preserve"> LISTNUM LegalDefault \l 1 </w:instrText>
      </w:r>
      <w:bookmarkStart w:id="13" w:name="_Toc42862011"/>
      <w:r w:rsidRPr="00D45EA6">
        <w:rPr>
          <w:rStyle w:val="Heading1Char"/>
          <w:b/>
        </w:rPr>
        <w:fldChar w:fldCharType="end"/>
      </w:r>
      <w:r w:rsidR="00317286" w:rsidRPr="00D45EA6">
        <w:br/>
      </w:r>
      <w:r w:rsidR="00EA2883" w:rsidRPr="00D45EA6">
        <w:rPr>
          <w:rStyle w:val="Heading1Char"/>
          <w:b/>
        </w:rPr>
        <w:t>MUST NOT USE HOA’S PRIVILEGED DOCUMENTS</w:t>
      </w:r>
      <w:bookmarkEnd w:id="13"/>
    </w:p>
    <w:p w14:paraId="34F67805" w14:textId="35FDFC37" w:rsidR="0020072A" w:rsidRPr="00020852" w:rsidRDefault="008134BD" w:rsidP="0020072A">
      <w:pPr>
        <w:spacing w:after="264"/>
        <w:rPr>
          <w:rFonts w:cs="Times New Roman"/>
          <w:color w:val="0070C0"/>
          <w:szCs w:val="24"/>
        </w:rPr>
      </w:pPr>
      <w:r w:rsidRPr="00020852">
        <w:rPr>
          <w:rFonts w:cs="Times New Roman"/>
          <w:color w:val="0070C0"/>
          <w:szCs w:val="24"/>
        </w:rPr>
        <w:t>If</w:t>
      </w:r>
      <w:r w:rsidR="0020072A" w:rsidRPr="00020852">
        <w:rPr>
          <w:rFonts w:cs="Times New Roman"/>
          <w:color w:val="0070C0"/>
          <w:szCs w:val="24"/>
        </w:rPr>
        <w:t xml:space="preserve"> Client provides the Firm with documents that appear to be privileged (HOA’s attorney-client privilege)—e.g., communications/opinions between the HOA’s prior attorneys and the Board, etc.—such documents:</w:t>
      </w:r>
    </w:p>
    <w:p w14:paraId="0550C995"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May not be cited, or even </w:t>
      </w:r>
      <w:r w:rsidRPr="00020852">
        <w:rPr>
          <w:rFonts w:cs="Times New Roman"/>
          <w:i/>
          <w:iCs/>
          <w:color w:val="0070C0"/>
          <w:szCs w:val="24"/>
        </w:rPr>
        <w:t>referenced</w:t>
      </w:r>
      <w:r w:rsidRPr="00020852">
        <w:rPr>
          <w:rFonts w:cs="Times New Roman"/>
          <w:color w:val="0070C0"/>
          <w:szCs w:val="24"/>
        </w:rPr>
        <w:t xml:space="preserve">, at all during the pre-litigation or litigation phases of the cases. </w:t>
      </w:r>
    </w:p>
    <w:p w14:paraId="709AF4E9" w14:textId="77777777" w:rsidR="0020072A" w:rsidRPr="00020852" w:rsidRDefault="0020072A" w:rsidP="0020072A">
      <w:pPr>
        <w:spacing w:after="264"/>
        <w:ind w:left="720"/>
        <w:rPr>
          <w:rFonts w:cs="Times New Roman"/>
          <w:b/>
          <w:bCs/>
          <w:color w:val="0070C0"/>
          <w:szCs w:val="24"/>
        </w:rPr>
      </w:pPr>
      <w:r w:rsidRPr="00020852">
        <w:rPr>
          <w:rFonts w:cs="Times New Roman"/>
          <w:color w:val="0070C0"/>
          <w:szCs w:val="24"/>
        </w:rPr>
        <w:t>—  Must be stored in a separate folder in “Client Docs” called “</w:t>
      </w:r>
      <w:r w:rsidRPr="00020852">
        <w:rPr>
          <w:rFonts w:cs="Times New Roman"/>
          <w:color w:val="0070C0"/>
          <w:szCs w:val="24"/>
          <w:u w:val="single"/>
        </w:rPr>
        <w:t>HOA Privileged Docs.</w:t>
      </w:r>
      <w:r w:rsidRPr="00020852">
        <w:rPr>
          <w:rFonts w:cs="Times New Roman"/>
          <w:color w:val="0070C0"/>
          <w:szCs w:val="24"/>
        </w:rPr>
        <w:t>”</w:t>
      </w:r>
    </w:p>
    <w:p w14:paraId="72923E6C" w14:textId="77777777" w:rsidR="0020072A" w:rsidRPr="00020852" w:rsidRDefault="0020072A" w:rsidP="0020072A">
      <w:pPr>
        <w:spacing w:after="264"/>
        <w:rPr>
          <w:rFonts w:cs="Times New Roman"/>
          <w:szCs w:val="24"/>
        </w:rPr>
      </w:pPr>
      <w:r w:rsidRPr="00020852">
        <w:rPr>
          <w:rFonts w:cs="Times New Roman"/>
          <w:color w:val="0070C0"/>
          <w:szCs w:val="24"/>
        </w:rPr>
        <w:t>Because Client was a member of the HOA’s board during some (or all) of the time relevant to the pending dispute, it’s very likely that Client possesses documents that are protected from disclosure by the attorney-client privilege (the HOA’s). This raises three important issues: (i) can Client waive the attorney-client privilege on behalf of the HOA; (ii) does the CRPC mandate the Firm to return the privileged docs; and (iii) does Client violate his or her fiduciary duty to the HOA by providing the privileged docs to the Firm?</w:t>
      </w:r>
      <w:r w:rsidRPr="00020852">
        <w:rPr>
          <w:rFonts w:cs="Times New Roman"/>
          <w:szCs w:val="24"/>
        </w:rPr>
        <w:t xml:space="preserve"> </w:t>
      </w:r>
    </w:p>
    <w:p w14:paraId="0CCC7438" w14:textId="1C22B834" w:rsidR="0020072A" w:rsidRPr="00C75C1D" w:rsidRDefault="0020072A" w:rsidP="00EA2883">
      <w:pPr>
        <w:pStyle w:val="Heading2"/>
      </w:pPr>
      <w:r w:rsidRPr="00EA2883">
        <w:fldChar w:fldCharType="begin"/>
      </w:r>
      <w:r w:rsidR="00EA2883" w:rsidRPr="00EA2883">
        <w:instrText xml:space="preserve"> LISTNUM LegalDefault \l 2 </w:instrText>
      </w:r>
      <w:bookmarkStart w:id="14" w:name="_Toc42862012"/>
      <w:r w:rsidRPr="00EA2883">
        <w:fldChar w:fldCharType="end"/>
      </w:r>
      <w:r w:rsidR="00317286">
        <w:br/>
      </w:r>
      <w:r w:rsidRPr="00C75C1D">
        <w:t>Can Client Waive the Privilege?</w:t>
      </w:r>
      <w:bookmarkEnd w:id="14"/>
    </w:p>
    <w:p w14:paraId="1C9042CB"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Where the client is a corporation, it alone (through its officers and directors) is the holder of the privilege and it alone may waive the privilege. (</w:t>
      </w:r>
      <w:proofErr w:type="spellStart"/>
      <w:r w:rsidRPr="00020852">
        <w:rPr>
          <w:rFonts w:cs="Times New Roman"/>
          <w:i/>
          <w:iCs/>
          <w:color w:val="0070C0"/>
          <w:szCs w:val="24"/>
        </w:rPr>
        <w:t>Titmas</w:t>
      </w:r>
      <w:proofErr w:type="spellEnd"/>
      <w:r w:rsidRPr="00020852">
        <w:rPr>
          <w:rFonts w:cs="Times New Roman"/>
          <w:i/>
          <w:iCs/>
          <w:color w:val="0070C0"/>
          <w:szCs w:val="24"/>
        </w:rPr>
        <w:t xml:space="preserve"> v. Sup.Ct. (</w:t>
      </w:r>
      <w:proofErr w:type="spellStart"/>
      <w:r w:rsidRPr="00020852">
        <w:rPr>
          <w:rFonts w:cs="Times New Roman"/>
          <w:i/>
          <w:iCs/>
          <w:color w:val="0070C0"/>
          <w:szCs w:val="24"/>
        </w:rPr>
        <w:t>Iavarone</w:t>
      </w:r>
      <w:proofErr w:type="spellEnd"/>
      <w:r w:rsidRPr="00020852">
        <w:rPr>
          <w:rFonts w:cs="Times New Roman"/>
          <w:i/>
          <w:iCs/>
          <w:color w:val="0070C0"/>
          <w:szCs w:val="24"/>
        </w:rPr>
        <w:t>)</w:t>
      </w:r>
      <w:r w:rsidRPr="00020852">
        <w:rPr>
          <w:rFonts w:cs="Times New Roman"/>
          <w:color w:val="0070C0"/>
          <w:szCs w:val="24"/>
        </w:rPr>
        <w:t xml:space="preserve"> (2001) 87 Cal.App.4th 738, fn. 1.) </w:t>
      </w:r>
    </w:p>
    <w:p w14:paraId="0D37A74B"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The authority to waive the attorney-client privilege rests with the corporation’s officers and directors. When control of the corporation passes to new people, so too does the authority to assert or waive the privilege. (</w:t>
      </w:r>
      <w:r w:rsidRPr="00020852">
        <w:rPr>
          <w:rFonts w:cs="Times New Roman"/>
          <w:i/>
          <w:iCs/>
          <w:color w:val="0070C0"/>
          <w:szCs w:val="24"/>
        </w:rPr>
        <w:t xml:space="preserve">Commodity Futures Trading </w:t>
      </w:r>
      <w:proofErr w:type="spellStart"/>
      <w:r w:rsidRPr="00020852">
        <w:rPr>
          <w:rFonts w:cs="Times New Roman"/>
          <w:i/>
          <w:iCs/>
          <w:color w:val="0070C0"/>
          <w:szCs w:val="24"/>
        </w:rPr>
        <w:t>Com’n</w:t>
      </w:r>
      <w:proofErr w:type="spellEnd"/>
      <w:r w:rsidRPr="00020852">
        <w:rPr>
          <w:rFonts w:cs="Times New Roman"/>
          <w:i/>
          <w:iCs/>
          <w:color w:val="0070C0"/>
          <w:szCs w:val="24"/>
        </w:rPr>
        <w:t xml:space="preserve"> v. Weintraub</w:t>
      </w:r>
      <w:r w:rsidRPr="00020852">
        <w:rPr>
          <w:rFonts w:cs="Times New Roman"/>
          <w:color w:val="0070C0"/>
          <w:szCs w:val="24"/>
        </w:rPr>
        <w:t xml:space="preserve"> (1985) 471 U.S. 343.) When control passes to new management, the authority to assert and waive the corporation’s attorney-client privilege passes, and new management may waive the attorney-client privilege with respect to communications made by former officers and directors. (</w:t>
      </w:r>
      <w:r w:rsidRPr="00020852">
        <w:rPr>
          <w:rFonts w:cs="Times New Roman"/>
          <w:i/>
          <w:iCs/>
          <w:color w:val="0070C0"/>
          <w:szCs w:val="24"/>
        </w:rPr>
        <w:t>Id. at</w:t>
      </w:r>
      <w:r w:rsidRPr="00020852">
        <w:rPr>
          <w:rFonts w:cs="Times New Roman"/>
          <w:color w:val="0070C0"/>
          <w:szCs w:val="24"/>
        </w:rPr>
        <w:t xml:space="preserve"> 349.) A former director has no power to assert or waive the corporation’s privilege, and a former officer cannot assert the protection if the corporation as waived it. (</w:t>
      </w:r>
      <w:r w:rsidRPr="00020852">
        <w:rPr>
          <w:rFonts w:cs="Times New Roman"/>
          <w:i/>
          <w:color w:val="0070C0"/>
          <w:szCs w:val="24"/>
        </w:rPr>
        <w:t>Ibid</w:t>
      </w:r>
      <w:r w:rsidRPr="00020852">
        <w:rPr>
          <w:rFonts w:cs="Times New Roman"/>
          <w:color w:val="0070C0"/>
          <w:szCs w:val="24"/>
        </w:rPr>
        <w:t>.)</w:t>
      </w:r>
    </w:p>
    <w:p w14:paraId="13F8B188" w14:textId="77777777" w:rsidR="0020072A" w:rsidRPr="00020852" w:rsidRDefault="0020072A" w:rsidP="0020072A">
      <w:pPr>
        <w:spacing w:after="264"/>
        <w:ind w:left="1080" w:hanging="360"/>
        <w:rPr>
          <w:rFonts w:cs="Times New Roman"/>
          <w:szCs w:val="24"/>
        </w:rPr>
      </w:pPr>
      <w:r w:rsidRPr="00020852">
        <w:rPr>
          <w:rFonts w:cs="Times New Roman"/>
          <w:color w:val="0070C0"/>
          <w:szCs w:val="24"/>
        </w:rPr>
        <w:lastRenderedPageBreak/>
        <w:t>—  The HOA may waive the privilege, but in cases where two or more people are joint holders of a privilege, the waiver of that privilege by one does NOT affect the rights of the other(s) to claim the privilege. (</w:t>
      </w:r>
      <w:r w:rsidRPr="00020852">
        <w:rPr>
          <w:rFonts w:cs="Times New Roman"/>
          <w:i/>
          <w:iCs/>
          <w:color w:val="0070C0"/>
          <w:szCs w:val="24"/>
        </w:rPr>
        <w:t xml:space="preserve">American Mut. </w:t>
      </w:r>
      <w:proofErr w:type="spellStart"/>
      <w:r w:rsidRPr="00020852">
        <w:rPr>
          <w:rFonts w:cs="Times New Roman"/>
          <w:i/>
          <w:iCs/>
          <w:color w:val="0070C0"/>
          <w:szCs w:val="24"/>
        </w:rPr>
        <w:t>Liab</w:t>
      </w:r>
      <w:proofErr w:type="spellEnd"/>
      <w:r w:rsidRPr="00020852">
        <w:rPr>
          <w:rFonts w:cs="Times New Roman"/>
          <w:i/>
          <w:iCs/>
          <w:color w:val="0070C0"/>
          <w:szCs w:val="24"/>
        </w:rPr>
        <w:t>. Ins. Co v. Superior Court</w:t>
      </w:r>
      <w:r w:rsidRPr="00020852">
        <w:rPr>
          <w:rFonts w:cs="Times New Roman"/>
          <w:color w:val="0070C0"/>
          <w:szCs w:val="24"/>
        </w:rPr>
        <w:t xml:space="preserve"> (1974) 38 Cal.App.3d 579; </w:t>
      </w:r>
      <w:proofErr w:type="spellStart"/>
      <w:r w:rsidRPr="00020852">
        <w:rPr>
          <w:rFonts w:cs="Times New Roman"/>
          <w:color w:val="0070C0"/>
          <w:szCs w:val="24"/>
        </w:rPr>
        <w:t>Ev</w:t>
      </w:r>
      <w:proofErr w:type="spellEnd"/>
      <w:r w:rsidRPr="00020852">
        <w:rPr>
          <w:rFonts w:cs="Times New Roman"/>
          <w:color w:val="0070C0"/>
          <w:szCs w:val="24"/>
        </w:rPr>
        <w:t>. Code, §912b.)</w:t>
      </w:r>
    </w:p>
    <w:p w14:paraId="5D8A5ADC" w14:textId="6E6D8780" w:rsidR="0020072A" w:rsidRPr="00020852" w:rsidRDefault="0020072A" w:rsidP="00EA2883">
      <w:pPr>
        <w:pStyle w:val="Heading2"/>
      </w:pPr>
      <w:r w:rsidRPr="00EA2883">
        <w:fldChar w:fldCharType="begin"/>
      </w:r>
      <w:r w:rsidR="00EA2883" w:rsidRPr="00EA2883">
        <w:instrText xml:space="preserve"> LISTNUM LegalDefault \l 2 </w:instrText>
      </w:r>
      <w:bookmarkStart w:id="15" w:name="_Toc42862013"/>
      <w:r w:rsidRPr="00EA2883">
        <w:fldChar w:fldCharType="end"/>
      </w:r>
      <w:r w:rsidR="00317286">
        <w:br/>
      </w:r>
      <w:r w:rsidRPr="00020852">
        <w:t xml:space="preserve">Does the CRPC Require the Firm to </w:t>
      </w:r>
      <w:r w:rsidRPr="00020852">
        <w:rPr>
          <w:i/>
        </w:rPr>
        <w:t>Return</w:t>
      </w:r>
      <w:r w:rsidRPr="00020852">
        <w:t xml:space="preserve"> the Privileged Documents?</w:t>
      </w:r>
      <w:bookmarkEnd w:id="15"/>
    </w:p>
    <w:p w14:paraId="0440BD82"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CRPC 4.4 requires attorneys to return privileged documents that were “inadvertently sent or produced.” CRPC 4.4, however, does </w:t>
      </w:r>
      <w:r w:rsidRPr="00020852">
        <w:rPr>
          <w:rFonts w:cs="Times New Roman"/>
          <w:i/>
          <w:iCs/>
          <w:color w:val="0070C0"/>
          <w:szCs w:val="24"/>
        </w:rPr>
        <w:t>not</w:t>
      </w:r>
      <w:r w:rsidRPr="00020852">
        <w:rPr>
          <w:rFonts w:cs="Times New Roman"/>
          <w:color w:val="0070C0"/>
          <w:szCs w:val="24"/>
        </w:rPr>
        <w:t xml:space="preserve"> seem to apply. Not only did Client intentionally produce the documents to the Firm, but Client had a valid right to receive the documents in the first place. Notwithstanding that fact, for now the Firm doesn’t believe it’s wise to rest on technicalities when dealing with the ethical rules. </w:t>
      </w:r>
    </w:p>
    <w:p w14:paraId="6012DCB1"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The official Comment to the Rule states that CRPC 4.4 does not address the “legal duties of a lawyer who receives a writing that the lawyer knows or reasonably should know may have been inappropriately disclosed by the sending person.” The Comment then cites to </w:t>
      </w:r>
      <w:r w:rsidRPr="00020852">
        <w:rPr>
          <w:rFonts w:cs="Times New Roman"/>
          <w:i/>
          <w:iCs/>
          <w:color w:val="0070C0"/>
          <w:szCs w:val="24"/>
        </w:rPr>
        <w:t>Clark v. Superior Court</w:t>
      </w:r>
      <w:r w:rsidRPr="00020852">
        <w:rPr>
          <w:rFonts w:cs="Times New Roman"/>
          <w:color w:val="0070C0"/>
          <w:szCs w:val="24"/>
        </w:rPr>
        <w:t xml:space="preserve"> (2011) 196 Cal.App.4th 37, in which the Court of Appeal broadly held that a lawyer who receives materials that obviously appear to be subject to an attorney-client privilege or otherwise clearly appear to be confidential and privileged must (1) refrain from examining the materials any more than is essential to ascertain if the materials are privileged, and (2) immediately notify the sender that he or she possesses material that appears to be privileged.</w:t>
      </w:r>
    </w:p>
    <w:p w14:paraId="54613EA1"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w:t>
      </w:r>
      <w:r w:rsidRPr="00020852">
        <w:rPr>
          <w:rFonts w:cs="Times New Roman"/>
          <w:i/>
          <w:iCs/>
          <w:color w:val="0070C0"/>
          <w:szCs w:val="24"/>
        </w:rPr>
        <w:t xml:space="preserve">Keep in mind that in Clark, the court disqualified the attorney in question </w:t>
      </w:r>
      <w:r w:rsidRPr="00020852">
        <w:rPr>
          <w:rFonts w:cs="Times New Roman"/>
          <w:color w:val="0070C0"/>
          <w:szCs w:val="24"/>
        </w:rPr>
        <w:t>(who represented an employee of a company) for excessively reviewing the employer’s (i.e., the opposing side’s) privileged materials,</w:t>
      </w:r>
      <w:r w:rsidRPr="00020852">
        <w:rPr>
          <w:rFonts w:cs="Times New Roman"/>
          <w:i/>
          <w:iCs/>
          <w:color w:val="0070C0"/>
          <w:szCs w:val="24"/>
        </w:rPr>
        <w:t xml:space="preserve"> despite the fact that (a) the employee intentionally transmitted the documents to the attorney, and (b) the employee had a right to receive the privileged materials during the course of his employment</w:t>
      </w:r>
      <w:r w:rsidRPr="00020852">
        <w:rPr>
          <w:rFonts w:cs="Times New Roman"/>
          <w:color w:val="0070C0"/>
          <w:szCs w:val="24"/>
        </w:rPr>
        <w:t>. This is precisely the scenario that we’re facing.</w:t>
      </w:r>
    </w:p>
    <w:p w14:paraId="45C61A05"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While there are some distinguishing facts in </w:t>
      </w:r>
      <w:r w:rsidRPr="00020852">
        <w:rPr>
          <w:rFonts w:cs="Times New Roman"/>
          <w:i/>
          <w:iCs/>
          <w:color w:val="0070C0"/>
          <w:szCs w:val="24"/>
        </w:rPr>
        <w:t>Clark</w:t>
      </w:r>
      <w:r w:rsidRPr="00020852">
        <w:rPr>
          <w:rFonts w:cs="Times New Roman"/>
          <w:color w:val="0070C0"/>
          <w:szCs w:val="24"/>
        </w:rPr>
        <w:t xml:space="preserve">—e.g., the employee was contractually obligated to return all privileged materials upon termination of his employment—the point of the case is clear: attorneys are prohibited from “excessively” reviewing certain documents covered by another party’s attorney-client privilege. This rule makes sense given the privilege’s sacred status under California law. </w:t>
      </w:r>
    </w:p>
    <w:p w14:paraId="617535A0" w14:textId="77777777" w:rsidR="0020072A" w:rsidRPr="00020852" w:rsidRDefault="0020072A" w:rsidP="0020072A">
      <w:pPr>
        <w:spacing w:after="264"/>
        <w:ind w:left="1080" w:hanging="360"/>
        <w:rPr>
          <w:rFonts w:cs="Times New Roman"/>
          <w:szCs w:val="24"/>
        </w:rPr>
      </w:pPr>
      <w:r w:rsidRPr="00020852">
        <w:rPr>
          <w:rFonts w:cs="Times New Roman"/>
          <w:color w:val="0070C0"/>
          <w:szCs w:val="24"/>
        </w:rPr>
        <w:t>—  The Firm has, therefore, decided to proceed with caution at the current time, at least until and unless further research calls for a different take on the issue.</w:t>
      </w:r>
    </w:p>
    <w:p w14:paraId="6D83C796" w14:textId="22048747" w:rsidR="0020072A" w:rsidRPr="00020852" w:rsidRDefault="0020072A" w:rsidP="00EA2883">
      <w:pPr>
        <w:pStyle w:val="Heading2"/>
      </w:pPr>
      <w:r w:rsidRPr="00020852">
        <w:lastRenderedPageBreak/>
        <w:fldChar w:fldCharType="begin"/>
      </w:r>
      <w:r w:rsidR="00EA2883">
        <w:instrText xml:space="preserve"> LISTNUM LegalDefault \l 2 </w:instrText>
      </w:r>
      <w:bookmarkStart w:id="16" w:name="_Toc42862014"/>
      <w:r w:rsidRPr="00020852">
        <w:fldChar w:fldCharType="end"/>
      </w:r>
      <w:r w:rsidR="00317286">
        <w:br/>
      </w:r>
      <w:r w:rsidRPr="00020852">
        <w:t>Does Providing Privileged Documents to the Firm Constitute a Fiduciary Breach by Client?</w:t>
      </w:r>
      <w:bookmarkEnd w:id="16"/>
    </w:p>
    <w:p w14:paraId="53ADE35C" w14:textId="5827D80B" w:rsidR="0020072A" w:rsidRPr="001447D7" w:rsidRDefault="0020072A" w:rsidP="001447D7">
      <w:pPr>
        <w:pStyle w:val="NormalEnd"/>
        <w:ind w:left="1080" w:hanging="360"/>
        <w:rPr>
          <w:sz w:val="12"/>
          <w:szCs w:val="12"/>
        </w:rPr>
      </w:pPr>
      <w:r w:rsidRPr="00733097">
        <w:rPr>
          <w:color w:val="0070C0"/>
        </w:rPr>
        <w:t xml:space="preserve">—  The Firm is in the process of completing research on this issue, but it </w:t>
      </w:r>
      <w:r w:rsidRPr="00733097">
        <w:rPr>
          <w:i/>
          <w:iCs/>
          <w:color w:val="0070C0"/>
        </w:rPr>
        <w:t>appears</w:t>
      </w:r>
      <w:r w:rsidRPr="00733097">
        <w:rPr>
          <w:color w:val="0070C0"/>
        </w:rPr>
        <w:t xml:space="preserve"> that the answer is yes—former board members cannot make unauthorized disclosures of privileged materials.</w:t>
      </w:r>
    </w:p>
    <w:p w14:paraId="135B28E4" w14:textId="0B980DCB" w:rsidR="0052422D" w:rsidRDefault="00063EA5" w:rsidP="0020072A">
      <w:pPr>
        <w:spacing w:after="264"/>
        <w:rPr>
          <w:rFonts w:cs="Times New Roman"/>
          <w:szCs w:val="24"/>
        </w:rPr>
      </w:pPr>
      <w:sdt>
        <w:sdtPr>
          <w:rPr>
            <w:rFonts w:cs="Times New Roman"/>
            <w:szCs w:val="24"/>
          </w:rPr>
          <w:alias w:val="End If"/>
          <w:tag w:val="FlowConditionEndIf"/>
          <w:id w:val="-654611054"/>
          <w:placeholder>
            <w:docPart w:val="B1E62A14FBA94931BDD3C7309D9D24A0"/>
          </w:placeholder>
          <w15:color w:val="23D160"/>
          <w15:appearance w15:val="tags"/>
        </w:sdtPr>
        <w:sdtEndPr/>
        <w:sdtContent>
          <w:r w:rsidR="0020072A" w:rsidRPr="00020852">
            <w:rPr>
              <w:rFonts w:eastAsia="Times New Roman" w:cs="Times New Roman"/>
              <w:color w:val="CCCCCC"/>
              <w:szCs w:val="24"/>
            </w:rPr>
            <w:t>###</w:t>
          </w:r>
        </w:sdtContent>
      </w:sdt>
    </w:p>
    <w:bookmarkStart w:id="17" w:name="_Toc42862015"/>
    <w:p w14:paraId="3B7BC07F" w14:textId="607134FB" w:rsidR="00ED6719" w:rsidRPr="00797709" w:rsidRDefault="00063EA5" w:rsidP="00797709">
      <w:pPr>
        <w:pStyle w:val="Heading1"/>
        <w:spacing w:after="264"/>
        <w:rPr>
          <w:bCs/>
        </w:rPr>
      </w:pPr>
      <w:sdt>
        <w:sdtPr>
          <w:alias w:val="Show If"/>
          <w:tag w:val="FlowConditionShowIf"/>
          <w:id w:val="912974211"/>
          <w:placeholder>
            <w:docPart w:val="232FAA086C074EAE8DEA9DC87EBE4A43"/>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Plaintiff/Petitioner</w:t>
          </w:r>
          <w:r w:rsidR="00ED6719" w:rsidRPr="00BF59C9">
            <w:rPr>
              <w:rStyle w:val="punctuation1"/>
              <w:rFonts w:eastAsia="Times New Roman"/>
            </w:rPr>
            <w:t>"</w:t>
          </w:r>
          <w:r w:rsidR="00ED6719">
            <w:rPr>
              <w:rStyle w:val="punctuation1"/>
              <w:rFonts w:eastAsia="Times New Roman"/>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CAUSES OF ACTION AND</w:t>
      </w:r>
      <w:r w:rsidR="0084727E" w:rsidRPr="00EA2883">
        <w:br/>
      </w:r>
      <w:r w:rsidR="00ED6719" w:rsidRPr="00EA2883">
        <w:t>THE STRENGTHS/WEAKNESSES OF EACH</w:t>
      </w:r>
      <w:sdt>
        <w:sdtPr>
          <w:rPr>
            <w:bCs/>
          </w:rPr>
          <w:alias w:val="End If"/>
          <w:tag w:val="FlowConditionEndIf"/>
          <w:id w:val="-740102601"/>
          <w:placeholder>
            <w:docPart w:val="A18D39B6FC6E438F8A3DC6E840538AFC"/>
          </w:placeholder>
          <w15:color w:val="23D160"/>
          <w15:appearance w15:val="tags"/>
        </w:sdtPr>
        <w:sdtEndPr/>
        <w:sdtContent>
          <w:r w:rsidR="00ED6719" w:rsidRPr="00BA5277">
            <w:rPr>
              <w:rFonts w:eastAsia="Times New Roman"/>
              <w:bCs/>
              <w:color w:val="CCCCCC"/>
            </w:rPr>
            <w:t>###</w:t>
          </w:r>
        </w:sdtContent>
      </w:sdt>
      <w:sdt>
        <w:sdtPr>
          <w:alias w:val="Show If"/>
          <w:tag w:val="FlowConditionShowIf"/>
          <w:id w:val="1523980263"/>
          <w:placeholder>
            <w:docPart w:val="2B00DB8770B64103A85E67DCDA81C4E5"/>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Defendant/Respond</w:t>
          </w:r>
          <w:r w:rsidR="00ED6719" w:rsidRPr="0045079E">
            <w:rPr>
              <w:rStyle w:val="string3"/>
              <w:rFonts w:eastAsia="Times New Roman"/>
            </w:rPr>
            <w:t>ent</w:t>
          </w:r>
          <w:r w:rsidR="00ED6719" w:rsidRPr="0045079E">
            <w:rPr>
              <w:rStyle w:val="punctuation1"/>
              <w:rFonts w:eastAsia="Times New Roman"/>
            </w:rPr>
            <w:t xml:space="preserve">" </w:t>
          </w:r>
          <w:r w:rsidR="00ED6719" w:rsidRPr="0045079E">
            <w:rPr>
              <w:color w:val="A67F59"/>
            </w:rPr>
            <w:t xml:space="preserve">and </w:t>
          </w:r>
          <w:r w:rsidR="00ED6719" w:rsidRPr="0045079E">
            <w:rPr>
              <w:color w:val="C92C2C"/>
            </w:rPr>
            <w:t>yn_</w:t>
          </w:r>
          <w:r w:rsidR="00ED6719">
            <w:rPr>
              <w:color w:val="C92C2C"/>
            </w:rPr>
            <w:t>cross_claims</w:t>
          </w:r>
          <w:r w:rsidR="00ED6719" w:rsidRPr="0045079E">
            <w:rPr>
              <w:color w:val="C92C2C"/>
            </w:rPr>
            <w:t xml:space="preserve"> </w:t>
          </w:r>
          <w:r w:rsidR="00ED6719" w:rsidRPr="0045079E">
            <w:rPr>
              <w:color w:val="A67F59"/>
            </w:rPr>
            <w:t>==</w:t>
          </w:r>
          <w:r w:rsidR="00ED6719" w:rsidRPr="0045079E">
            <w:rPr>
              <w:color w:val="C92C2C"/>
            </w:rPr>
            <w:t xml:space="preserve"> </w:t>
          </w:r>
          <w:r w:rsidR="00ED6719" w:rsidRPr="0045079E">
            <w:rPr>
              <w:color w:val="5F6364"/>
            </w:rPr>
            <w:t>"</w:t>
          </w:r>
          <w:r w:rsidR="00ED6719" w:rsidRPr="0045079E">
            <w:rPr>
              <w:color w:val="2F9C0A"/>
            </w:rPr>
            <w:t>Yes</w:t>
          </w:r>
          <w:r w:rsidR="00ED6719" w:rsidRPr="0045079E">
            <w:rPr>
              <w:color w:val="5F6364"/>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CROSS-CLAIMS AND</w:t>
      </w:r>
      <w:r w:rsidR="0084727E" w:rsidRPr="00EA2883">
        <w:br/>
      </w:r>
      <w:r w:rsidR="00ED6719" w:rsidRPr="00EA2883">
        <w:t xml:space="preserve"> THE STRENGTHS/WEAKNESSES OF EACH</w:t>
      </w:r>
      <w:sdt>
        <w:sdtPr>
          <w:rPr>
            <w:bCs/>
          </w:rPr>
          <w:alias w:val="End If"/>
          <w:tag w:val="FlowConditionEndIf"/>
          <w:id w:val="845600134"/>
          <w:placeholder>
            <w:docPart w:val="4D66D5C76C4B455CAC5740D9A3A60481"/>
          </w:placeholder>
          <w15:color w:val="23D160"/>
          <w15:appearance w15:val="tags"/>
        </w:sdtPr>
        <w:sdtEndPr/>
        <w:sdtContent>
          <w:r w:rsidR="00ED6719" w:rsidRPr="00BA5277">
            <w:rPr>
              <w:rFonts w:eastAsia="Times New Roman"/>
              <w:bCs/>
              <w:color w:val="CCCCCC"/>
            </w:rPr>
            <w:t>###</w:t>
          </w:r>
        </w:sdtContent>
      </w:sdt>
      <w:sdt>
        <w:sdtPr>
          <w:alias w:val="Show If"/>
          <w:tag w:val="FlowConditionShowIf"/>
          <w:id w:val="573715513"/>
          <w:placeholder>
            <w:docPart w:val="3081966601ED40F2A954DCA9F2A15FDC"/>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Defendant/Respond</w:t>
          </w:r>
          <w:r w:rsidR="00ED6719" w:rsidRPr="0045079E">
            <w:rPr>
              <w:rStyle w:val="string3"/>
              <w:rFonts w:eastAsia="Times New Roman"/>
            </w:rPr>
            <w:t>ent</w:t>
          </w:r>
          <w:r w:rsidR="00ED6719" w:rsidRPr="0045079E">
            <w:rPr>
              <w:rStyle w:val="punctuation1"/>
              <w:rFonts w:eastAsia="Times New Roman"/>
            </w:rPr>
            <w:t xml:space="preserve">" </w:t>
          </w:r>
          <w:r w:rsidR="00ED6719" w:rsidRPr="0045079E">
            <w:rPr>
              <w:color w:val="A67F59"/>
            </w:rPr>
            <w:t xml:space="preserve">and </w:t>
          </w:r>
          <w:r w:rsidR="00ED6719" w:rsidRPr="0045079E">
            <w:rPr>
              <w:color w:val="C92C2C"/>
            </w:rPr>
            <w:t>yn_</w:t>
          </w:r>
          <w:r w:rsidR="00ED6719">
            <w:rPr>
              <w:color w:val="C92C2C"/>
            </w:rPr>
            <w:t>cross_claims</w:t>
          </w:r>
          <w:r w:rsidR="00ED6719" w:rsidRPr="0045079E">
            <w:rPr>
              <w:color w:val="C92C2C"/>
            </w:rPr>
            <w:t xml:space="preserve"> </w:t>
          </w:r>
          <w:r w:rsidR="00ED6719" w:rsidRPr="0045079E">
            <w:rPr>
              <w:color w:val="A67F59"/>
            </w:rPr>
            <w:t>==</w:t>
          </w:r>
          <w:r w:rsidR="00ED6719" w:rsidRPr="0045079E">
            <w:rPr>
              <w:color w:val="C92C2C"/>
            </w:rPr>
            <w:t xml:space="preserve"> </w:t>
          </w:r>
          <w:r w:rsidR="00ED6719" w:rsidRPr="0045079E">
            <w:rPr>
              <w:color w:val="5F6364"/>
            </w:rPr>
            <w:t>"</w:t>
          </w:r>
          <w:r w:rsidR="00ED6719">
            <w:rPr>
              <w:color w:val="2F9C0A"/>
            </w:rPr>
            <w:t>No</w:t>
          </w:r>
          <w:r w:rsidR="00ED6719" w:rsidRPr="0045079E">
            <w:rPr>
              <w:color w:val="5F6364"/>
            </w:rPr>
            <w:t>"</w:t>
          </w:r>
          <w:r w:rsidR="00ED6719">
            <w:rPr>
              <w:color w:val="5F6364"/>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AFFIRMATIVE DEFENSES</w:t>
      </w:r>
      <w:sdt>
        <w:sdtPr>
          <w:rPr>
            <w:bCs/>
          </w:rPr>
          <w:alias w:val="End If"/>
          <w:tag w:val="FlowConditionEndIf"/>
          <w:id w:val="-981527887"/>
          <w:placeholder>
            <w:docPart w:val="E31B4523A83549E0AC0461A6F084C800"/>
          </w:placeholder>
          <w15:color w:val="23D160"/>
          <w15:appearance w15:val="tags"/>
        </w:sdtPr>
        <w:sdtEndPr/>
        <w:sdtContent>
          <w:r w:rsidR="00ED6719" w:rsidRPr="00BA5277">
            <w:rPr>
              <w:rFonts w:eastAsia="Times New Roman"/>
              <w:bCs/>
              <w:color w:val="CCCCCC"/>
            </w:rPr>
            <w:t>###</w:t>
          </w:r>
        </w:sdtContent>
      </w:sdt>
      <w:bookmarkEnd w:id="17"/>
    </w:p>
    <w:p w14:paraId="230F23FB" w14:textId="159494DE" w:rsidR="009762AF" w:rsidRPr="00020852" w:rsidRDefault="00063EA5" w:rsidP="002C3B40">
      <w:pPr>
        <w:spacing w:after="264"/>
        <w:ind w:left="720"/>
        <w:rPr>
          <w:rFonts w:cs="Times New Roman"/>
          <w:bCs/>
          <w:color w:val="000099"/>
          <w:szCs w:val="24"/>
        </w:rPr>
      </w:pPr>
      <w:sdt>
        <w:sdtPr>
          <w:rPr>
            <w:rFonts w:cs="Times New Roman"/>
            <w:bCs/>
            <w:color w:val="000099"/>
            <w:szCs w:val="24"/>
          </w:rPr>
          <w:alias w:val="Show If"/>
          <w:tag w:val="FlowConditionShowIf"/>
          <w:id w:val="-1964560647"/>
          <w:placeholder>
            <w:docPart w:val="232FAA086C074EAE8DEA9DC87EBE4A43"/>
          </w:placeholder>
          <w15:color w:val="23D160"/>
          <w15:appearance w15:val="tags"/>
        </w:sdtPr>
        <w:sdtEndPr/>
        <w:sdtContent>
          <w:r w:rsidR="00ED6719">
            <w:rPr>
              <w:rStyle w:val="punctuation1"/>
              <w:rFonts w:eastAsia="Times New Roman"/>
            </w:rPr>
            <w:t>"</w:t>
          </w:r>
          <w:r w:rsidR="00ED6719">
            <w:rPr>
              <w:rStyle w:val="string3"/>
              <w:rFonts w:eastAsia="Times New Roman"/>
            </w:rPr>
            <w:t>Breach of CC&amp;Rs</w:t>
          </w:r>
          <w:r w:rsidR="00ED6719">
            <w:rPr>
              <w:rStyle w:val="punctuation1"/>
              <w:rFonts w:eastAsia="Times New Roman"/>
            </w:rPr>
            <w:t>"</w:t>
          </w:r>
          <w:r w:rsidR="00ED6719">
            <w:rPr>
              <w:rStyle w:val="tag1"/>
              <w:rFonts w:eastAsia="Times New Roman"/>
            </w:rPr>
            <w:t xml:space="preserve"> </w:t>
          </w:r>
          <w:r w:rsidR="00ED6719">
            <w:rPr>
              <w:rStyle w:val="operator1"/>
              <w:rFonts w:eastAsia="Times New Roman"/>
            </w:rPr>
            <w:t>in</w:t>
          </w:r>
          <w:r w:rsidR="00ED6719">
            <w:rPr>
              <w:rStyle w:val="tag1"/>
              <w:rFonts w:eastAsia="Times New Roman"/>
            </w:rPr>
            <w:t xml:space="preserve"> </w:t>
          </w:r>
          <w:r w:rsidR="00ED6719">
            <w:rPr>
              <w:rStyle w:val="property1"/>
              <w:rFonts w:eastAsia="Times New Roman"/>
            </w:rPr>
            <w:t>checkbox_potential_claims</w:t>
          </w:r>
          <w:r w:rsidR="00ED6719">
            <w:rPr>
              <w:rStyle w:val="tag1"/>
              <w:rFonts w:eastAsia="Times New Roman"/>
            </w:rPr>
            <w:t xml:space="preserve"> </w:t>
          </w:r>
          <w:bookmarkStart w:id="18" w:name="_Hlk38344049"/>
          <w:r w:rsidR="00ED6719" w:rsidRPr="00B51BD3">
            <w:rPr>
              <w:rFonts w:eastAsia="Times New Roman" w:cs="Times New Roman"/>
              <w:color w:val="A67F59"/>
              <w:szCs w:val="24"/>
            </w:rPr>
            <w:t>or</w:t>
          </w:r>
          <w:bookmarkEnd w:id="18"/>
          <w:r w:rsidR="00ED6719">
            <w:rPr>
              <w:rFonts w:eastAsia="Times New Roman" w:cs="Times New Roman"/>
              <w:color w:val="A67F59"/>
              <w:szCs w:val="24"/>
            </w:rPr>
            <w:t xml:space="preserve"> </w:t>
          </w:r>
          <w:r w:rsidR="00ED6719">
            <w:rPr>
              <w:rStyle w:val="punctuation1"/>
              <w:rFonts w:eastAsia="Times New Roman"/>
            </w:rPr>
            <w:t>"</w:t>
          </w:r>
          <w:r w:rsidR="00ED6719">
            <w:rPr>
              <w:rStyle w:val="string3"/>
              <w:rFonts w:eastAsia="Times New Roman"/>
            </w:rPr>
            <w:t>Breach of CC&amp;Rs</w:t>
          </w:r>
          <w:r w:rsidR="00ED6719">
            <w:rPr>
              <w:rStyle w:val="punctuation1"/>
              <w:rFonts w:eastAsia="Times New Roman"/>
            </w:rPr>
            <w:t>"</w:t>
          </w:r>
          <w:r w:rsidR="00ED6719">
            <w:rPr>
              <w:rStyle w:val="tag1"/>
              <w:rFonts w:eastAsia="Times New Roman"/>
            </w:rPr>
            <w:t xml:space="preserve"> </w:t>
          </w:r>
          <w:r w:rsidR="00ED6719">
            <w:rPr>
              <w:rStyle w:val="operator1"/>
              <w:rFonts w:eastAsia="Times New Roman"/>
            </w:rPr>
            <w:t>in</w:t>
          </w:r>
          <w:r w:rsidR="00ED6719">
            <w:rPr>
              <w:rStyle w:val="tag1"/>
              <w:rFonts w:eastAsia="Times New Roman"/>
            </w:rPr>
            <w:t xml:space="preserve"> </w:t>
          </w:r>
          <w:r w:rsidR="00ED6719">
            <w:rPr>
              <w:rStyle w:val="property1"/>
              <w:rFonts w:eastAsia="Times New Roman"/>
            </w:rPr>
            <w:t xml:space="preserve">checkbox_potential_cross_claims </w:t>
          </w:r>
        </w:sdtContent>
      </w:sdt>
    </w:p>
    <w:p w14:paraId="45E4061C" w14:textId="0DE219ED" w:rsidR="009762AF" w:rsidRPr="00020852" w:rsidRDefault="009762AF" w:rsidP="00EA2883">
      <w:pPr>
        <w:pStyle w:val="Heading2"/>
      </w:pPr>
      <w:r w:rsidRPr="00020852">
        <w:fldChar w:fldCharType="begin"/>
      </w:r>
      <w:r w:rsidRPr="00020852">
        <w:instrText xml:space="preserve"> LISTNUM LegalDefault \l 2 </w:instrText>
      </w:r>
      <w:bookmarkStart w:id="19" w:name="_Toc42862016"/>
      <w:r w:rsidRPr="00020852">
        <w:fldChar w:fldCharType="end"/>
      </w:r>
      <w:r w:rsidR="00317286">
        <w:br/>
      </w:r>
      <w:r w:rsidRPr="00020852">
        <w:t>Breach of CC&amp;Rs / Breach of Equitable Servitudes / Violation of Civ. Code, § 5975</w:t>
      </w:r>
      <w:bookmarkEnd w:id="19"/>
    </w:p>
    <w:p w14:paraId="28DC8984" w14:textId="1C4DC0AD" w:rsidR="009762AF" w:rsidRPr="00020852"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CC&amp;Rs</w:t>
      </w:r>
    </w:p>
    <w:p w14:paraId="68B74841" w14:textId="77777777" w:rsidR="009762AF" w:rsidRPr="00020852" w:rsidRDefault="009762AF" w:rsidP="009762AF">
      <w:pPr>
        <w:spacing w:after="264"/>
        <w:ind w:left="1080" w:hanging="360"/>
        <w:rPr>
          <w:rFonts w:cs="Times New Roman"/>
          <w:bCs/>
          <w:szCs w:val="24"/>
        </w:rPr>
      </w:pPr>
      <w:r w:rsidRPr="00020852">
        <w:rPr>
          <w:rFonts w:cs="Times New Roman"/>
          <w:bCs/>
          <w:szCs w:val="24"/>
        </w:rPr>
        <w:t>—  Restrictive covenants and recorded declarations are written agreements governed by contract principles. (</w:t>
      </w:r>
      <w:r w:rsidRPr="00020852">
        <w:rPr>
          <w:rFonts w:cs="Times New Roman"/>
          <w:bCs/>
          <w:i/>
          <w:iCs/>
          <w:szCs w:val="24"/>
        </w:rPr>
        <w:t>Pinnacle Museum Tower Assn. v. Pinnacle Market Development (US) LLC</w:t>
      </w:r>
      <w:r w:rsidRPr="00020852">
        <w:rPr>
          <w:rFonts w:cs="Times New Roman"/>
          <w:bCs/>
          <w:szCs w:val="24"/>
        </w:rPr>
        <w:t xml:space="preserve"> (2012) 55 Cal.4th 223, 240.) Restrictive covenants and recorded declarations are of a contractual nature and are enforceable by statute unless unreasonable. (</w:t>
      </w:r>
      <w:r w:rsidRPr="00020852">
        <w:rPr>
          <w:rFonts w:cs="Times New Roman"/>
          <w:bCs/>
          <w:i/>
          <w:iCs/>
          <w:szCs w:val="24"/>
        </w:rPr>
        <w:t>Id. at</w:t>
      </w:r>
      <w:r w:rsidRPr="00020852">
        <w:rPr>
          <w:rFonts w:cs="Times New Roman"/>
          <w:bCs/>
          <w:szCs w:val="24"/>
        </w:rPr>
        <w:t xml:space="preserve"> 237; and see Civ. Code, § 5975.) Because the Declaration of CC&amp;Rs is a recorded declaration of restrictive covenants, it is enforceable provided it is not unreasonable. “[S]</w:t>
      </w:r>
      <w:proofErr w:type="spellStart"/>
      <w:r w:rsidRPr="00020852">
        <w:rPr>
          <w:rFonts w:cs="Times New Roman"/>
          <w:bCs/>
          <w:szCs w:val="24"/>
        </w:rPr>
        <w:t>ettled</w:t>
      </w:r>
      <w:proofErr w:type="spellEnd"/>
      <w:r w:rsidRPr="00020852">
        <w:rPr>
          <w:rFonts w:cs="Times New Roman"/>
          <w:bCs/>
          <w:szCs w:val="24"/>
        </w:rPr>
        <w:t xml:space="preserve"> principles of condominium law establish that an owners association, like its constituent members, must act in conformity with the terms of a recorded declaration. (See Civ. Code, § 5975, </w:t>
      </w:r>
      <w:proofErr w:type="spellStart"/>
      <w:r w:rsidRPr="00020852">
        <w:rPr>
          <w:rFonts w:cs="Times New Roman"/>
          <w:bCs/>
          <w:szCs w:val="24"/>
        </w:rPr>
        <w:t>subd</w:t>
      </w:r>
      <w:proofErr w:type="spellEnd"/>
      <w:r w:rsidRPr="00020852">
        <w:rPr>
          <w:rFonts w:cs="Times New Roman"/>
          <w:bCs/>
          <w:szCs w:val="24"/>
        </w:rPr>
        <w:t xml:space="preserve">. (a); </w:t>
      </w:r>
      <w:proofErr w:type="spellStart"/>
      <w:r w:rsidRPr="00020852">
        <w:rPr>
          <w:rFonts w:cs="Times New Roman"/>
          <w:bCs/>
          <w:i/>
          <w:iCs/>
          <w:szCs w:val="24"/>
        </w:rPr>
        <w:t>Lamden</w:t>
      </w:r>
      <w:proofErr w:type="spellEnd"/>
      <w:r w:rsidRPr="00020852">
        <w:rPr>
          <w:rFonts w:cs="Times New Roman"/>
          <w:bCs/>
          <w:i/>
          <w:iCs/>
          <w:szCs w:val="24"/>
        </w:rPr>
        <w:t xml:space="preserve"> v. La Jolla Shores </w:t>
      </w:r>
      <w:proofErr w:type="spellStart"/>
      <w:r w:rsidRPr="00020852">
        <w:rPr>
          <w:rFonts w:cs="Times New Roman"/>
          <w:bCs/>
          <w:i/>
          <w:iCs/>
          <w:szCs w:val="24"/>
        </w:rPr>
        <w:t>Clubdominium</w:t>
      </w:r>
      <w:proofErr w:type="spellEnd"/>
      <w:r w:rsidRPr="00020852">
        <w:rPr>
          <w:rFonts w:cs="Times New Roman"/>
          <w:bCs/>
          <w:i/>
          <w:iCs/>
          <w:szCs w:val="24"/>
        </w:rPr>
        <w:t xml:space="preserve"> Homeowners Assn.</w:t>
      </w:r>
      <w:r w:rsidRPr="00020852">
        <w:rPr>
          <w:rFonts w:cs="Times New Roman"/>
          <w:bCs/>
          <w:szCs w:val="24"/>
        </w:rPr>
        <w:t xml:space="preserve"> (1999) 21 Cal.4th 249, 268 [homeowner can sue association to compel enforcement of declaration's provisions];(Citations.)” (</w:t>
      </w:r>
      <w:r w:rsidRPr="00020852">
        <w:rPr>
          <w:rFonts w:cs="Times New Roman"/>
          <w:bCs/>
          <w:i/>
          <w:iCs/>
          <w:szCs w:val="24"/>
        </w:rPr>
        <w:t>Pinnacle Museum Tower Assn. v. Pinnacle Market Development (US) LLC</w:t>
      </w:r>
      <w:r w:rsidRPr="00020852">
        <w:rPr>
          <w:rFonts w:cs="Times New Roman"/>
          <w:bCs/>
          <w:szCs w:val="24"/>
        </w:rPr>
        <w:t>, supra, 55 Cal.4th at p. 239.)</w:t>
      </w:r>
    </w:p>
    <w:bookmarkStart w:id="20" w:name="_Hlk41030505"/>
    <w:p w14:paraId="1238F85A" w14:textId="78F8A47D" w:rsidR="009762AF" w:rsidRPr="00020852" w:rsidRDefault="00063EA5" w:rsidP="002C3B40">
      <w:pPr>
        <w:spacing w:after="264"/>
        <w:ind w:left="1080"/>
        <w:rPr>
          <w:rFonts w:cs="Times New Roman"/>
          <w:szCs w:val="24"/>
        </w:rPr>
      </w:pPr>
      <w:sdt>
        <w:sdtPr>
          <w:rPr>
            <w:rFonts w:cs="Times New Roman"/>
            <w:szCs w:val="24"/>
          </w:rPr>
          <w:alias w:val="Show If"/>
          <w:tag w:val="FlowConditionShowIf"/>
          <w:id w:val="-945606987"/>
          <w:placeholder>
            <w:docPart w:val="03C204B829D84389BDE94449CB3B8835"/>
          </w:placeholder>
          <w15:color w:val="23D160"/>
          <w15:appearance w15:val="tags"/>
        </w:sdtPr>
        <w:sdtEndPr/>
        <w:sdtContent>
          <w:r w:rsidR="002C3B40" w:rsidRPr="007F3488">
            <w:rPr>
              <w:rFonts w:cs="Times New Roman"/>
              <w:color w:val="C92C2C"/>
              <w:szCs w:val="24"/>
            </w:rPr>
            <w:t>yn_</w:t>
          </w:r>
          <w:r w:rsidR="002C3B40">
            <w:rPr>
              <w:rFonts w:cs="Times New Roman"/>
              <w:color w:val="C92C2C"/>
              <w:szCs w:val="24"/>
            </w:rPr>
            <w:t>enforcement</w:t>
          </w:r>
          <w:r w:rsidR="002C3B40" w:rsidRPr="007F3488">
            <w:rPr>
              <w:rFonts w:cs="Times New Roman"/>
              <w:color w:val="C92C2C"/>
              <w:szCs w:val="24"/>
            </w:rPr>
            <w:t xml:space="preserve"> </w:t>
          </w:r>
          <w:r w:rsidR="002C3B40">
            <w:rPr>
              <w:rFonts w:cs="Times New Roman"/>
              <w:color w:val="A67F59"/>
              <w:szCs w:val="24"/>
            </w:rPr>
            <w:t>=</w:t>
          </w:r>
          <w:r w:rsidR="002C3B40" w:rsidRPr="007F3488">
            <w:rPr>
              <w:rFonts w:cs="Times New Roman"/>
              <w:color w:val="A67F59"/>
              <w:szCs w:val="24"/>
            </w:rPr>
            <w:t>=</w:t>
          </w:r>
          <w:r w:rsidR="002C3B40" w:rsidRPr="007F3488">
            <w:rPr>
              <w:rFonts w:cs="Times New Roman"/>
              <w:color w:val="C92C2C"/>
              <w:szCs w:val="24"/>
            </w:rPr>
            <w:t xml:space="preserve"> </w:t>
          </w:r>
          <w:r w:rsidR="002C3B40" w:rsidRPr="007F3488">
            <w:rPr>
              <w:rFonts w:cs="Times New Roman"/>
              <w:color w:val="5F6364"/>
              <w:szCs w:val="24"/>
            </w:rPr>
            <w:t>"</w:t>
          </w:r>
          <w:r w:rsidR="002C3B40" w:rsidRPr="007F3488">
            <w:rPr>
              <w:rFonts w:cs="Times New Roman"/>
              <w:color w:val="2F9C0A"/>
              <w:szCs w:val="24"/>
            </w:rPr>
            <w:t>Yes</w:t>
          </w:r>
          <w:r w:rsidR="002C3B40" w:rsidRPr="007F3488">
            <w:rPr>
              <w:rFonts w:cs="Times New Roman"/>
              <w:color w:val="5F6364"/>
              <w:szCs w:val="24"/>
            </w:rPr>
            <w:t>"</w:t>
          </w:r>
          <w:r w:rsidR="002C3B40" w:rsidRPr="007F3488">
            <w:rPr>
              <w:rFonts w:cs="Times New Roman"/>
              <w:color w:val="C92C2C"/>
              <w:szCs w:val="24"/>
            </w:rPr>
            <w:t xml:space="preserve"> </w:t>
          </w:r>
          <w:r w:rsidR="002C3B40" w:rsidRPr="00B51BD3">
            <w:rPr>
              <w:rFonts w:eastAsia="Times New Roman" w:cs="Times New Roman"/>
              <w:color w:val="A67F59"/>
              <w:szCs w:val="24"/>
            </w:rPr>
            <w:t>or</w:t>
          </w:r>
          <w:r w:rsidR="002C3B40">
            <w:rPr>
              <w:rFonts w:eastAsia="Times New Roman" w:cs="Times New Roman"/>
              <w:color w:val="A67F59"/>
              <w:szCs w:val="24"/>
            </w:rPr>
            <w:t xml:space="preserve"> </w:t>
          </w:r>
          <w:r w:rsidR="002C3B40" w:rsidRPr="007F3488">
            <w:rPr>
              <w:rFonts w:cs="Times New Roman"/>
              <w:color w:val="C92C2C"/>
              <w:szCs w:val="24"/>
            </w:rPr>
            <w:t>yn_</w:t>
          </w:r>
          <w:r w:rsidR="002C3B40">
            <w:rPr>
              <w:rFonts w:cs="Times New Roman"/>
              <w:color w:val="C92C2C"/>
              <w:szCs w:val="24"/>
            </w:rPr>
            <w:t>cc_enforcement</w:t>
          </w:r>
          <w:r w:rsidR="002C3B40" w:rsidRPr="007F3488">
            <w:rPr>
              <w:rFonts w:cs="Times New Roman"/>
              <w:color w:val="C92C2C"/>
              <w:szCs w:val="24"/>
            </w:rPr>
            <w:t xml:space="preserve"> </w:t>
          </w:r>
          <w:r w:rsidR="002C3B40">
            <w:rPr>
              <w:rFonts w:cs="Times New Roman"/>
              <w:color w:val="A67F59"/>
              <w:szCs w:val="24"/>
            </w:rPr>
            <w:t>=</w:t>
          </w:r>
          <w:r w:rsidR="002C3B40" w:rsidRPr="007F3488">
            <w:rPr>
              <w:rFonts w:cs="Times New Roman"/>
              <w:color w:val="A67F59"/>
              <w:szCs w:val="24"/>
            </w:rPr>
            <w:t>=</w:t>
          </w:r>
          <w:r w:rsidR="002C3B40" w:rsidRPr="007F3488">
            <w:rPr>
              <w:rFonts w:cs="Times New Roman"/>
              <w:color w:val="C92C2C"/>
              <w:szCs w:val="24"/>
            </w:rPr>
            <w:t xml:space="preserve"> </w:t>
          </w:r>
          <w:r w:rsidR="002C3B40" w:rsidRPr="007F3488">
            <w:rPr>
              <w:rFonts w:cs="Times New Roman"/>
              <w:color w:val="5F6364"/>
              <w:szCs w:val="24"/>
            </w:rPr>
            <w:t>"</w:t>
          </w:r>
          <w:r w:rsidR="002C3B40" w:rsidRPr="007F3488">
            <w:rPr>
              <w:rFonts w:cs="Times New Roman"/>
              <w:color w:val="2F9C0A"/>
              <w:szCs w:val="24"/>
            </w:rPr>
            <w:t>Yes</w:t>
          </w:r>
          <w:r w:rsidR="002C3B40" w:rsidRPr="007F3488">
            <w:rPr>
              <w:rFonts w:cs="Times New Roman"/>
              <w:color w:val="5F6364"/>
              <w:szCs w:val="24"/>
            </w:rPr>
            <w:t>"</w:t>
          </w:r>
          <w:r w:rsidR="002C3B40">
            <w:rPr>
              <w:rFonts w:cs="Times New Roman"/>
              <w:color w:val="5F6364"/>
              <w:szCs w:val="24"/>
            </w:rPr>
            <w:t xml:space="preserve"> </w:t>
          </w:r>
        </w:sdtContent>
      </w:sdt>
    </w:p>
    <w:p w14:paraId="2E9C4C25" w14:textId="77777777" w:rsidR="009762AF" w:rsidRPr="00020852" w:rsidRDefault="009762AF" w:rsidP="009762AF">
      <w:pPr>
        <w:spacing w:after="264"/>
        <w:ind w:left="1080" w:hanging="360"/>
        <w:rPr>
          <w:rFonts w:cs="Times New Roman"/>
          <w:bCs/>
          <w:szCs w:val="24"/>
        </w:rPr>
      </w:pPr>
      <w:r w:rsidRPr="00020852">
        <w:rPr>
          <w:rFonts w:cs="Times New Roman"/>
          <w:szCs w:val="24"/>
        </w:rPr>
        <w:t xml:space="preserve">—  </w:t>
      </w:r>
      <w:bookmarkStart w:id="21" w:name="_Hlk41132952"/>
      <w:r w:rsidRPr="00020852">
        <w:rPr>
          <w:rFonts w:cs="Times New Roman"/>
          <w:szCs w:val="24"/>
        </w:rPr>
        <w:t xml:space="preserve">Where enforcement is an issue in a breach of CC&amp;R cause of action, it tends to arise in two ways: </w:t>
      </w:r>
      <w:r w:rsidRPr="00020852">
        <w:rPr>
          <w:rFonts w:cs="Times New Roman"/>
          <w:bCs/>
          <w:szCs w:val="24"/>
        </w:rPr>
        <w:t>(i) HOA not enforcing rules at all; or (ii) HOA applying different rules to different homeowners and/or issuing fines that are not supported by existing CC&amp;Rs (i.e., selective enforcement).</w:t>
      </w:r>
      <w:bookmarkEnd w:id="21"/>
    </w:p>
    <w:p w14:paraId="59399FA0" w14:textId="77777777" w:rsidR="009762AF" w:rsidRPr="00020852" w:rsidRDefault="009762AF" w:rsidP="009762AF">
      <w:pPr>
        <w:spacing w:after="264"/>
        <w:ind w:left="1350" w:hanging="270"/>
        <w:rPr>
          <w:rFonts w:cs="Times New Roman"/>
          <w:bCs/>
          <w:szCs w:val="24"/>
        </w:rPr>
      </w:pPr>
      <w:r w:rsidRPr="00020852">
        <w:rPr>
          <w:rFonts w:cs="Times New Roman"/>
          <w:bCs/>
          <w:szCs w:val="24"/>
        </w:rPr>
        <w:t>•   HOA Not Enforcing Rules.</w:t>
      </w:r>
    </w:p>
    <w:p w14:paraId="29C1852E" w14:textId="77777777" w:rsidR="009762AF" w:rsidRPr="00020852" w:rsidRDefault="009762AF" w:rsidP="009762AF">
      <w:pPr>
        <w:spacing w:after="264"/>
        <w:ind w:left="1710" w:hanging="360"/>
        <w:rPr>
          <w:rFonts w:cs="Times New Roman"/>
          <w:bCs/>
          <w:szCs w:val="24"/>
        </w:rPr>
      </w:pPr>
      <w:r w:rsidRPr="00020852">
        <w:rPr>
          <w:rFonts w:cs="Times New Roman"/>
          <w:bCs/>
          <w:szCs w:val="24"/>
        </w:rPr>
        <w:t xml:space="preserve">→  </w:t>
      </w:r>
      <w:bookmarkStart w:id="22" w:name="_Hlk41133043"/>
      <w:r w:rsidRPr="00020852">
        <w:rPr>
          <w:rFonts w:cs="Times New Roman"/>
          <w:bCs/>
          <w:szCs w:val="24"/>
        </w:rPr>
        <w:t>A homeowner can sue his or her HOA to compel enforcement of the CC&amp;Rs. (</w:t>
      </w:r>
      <w:proofErr w:type="spellStart"/>
      <w:r w:rsidRPr="00020852">
        <w:rPr>
          <w:rFonts w:cs="Times New Roman"/>
          <w:bCs/>
          <w:i/>
          <w:iCs/>
          <w:szCs w:val="24"/>
        </w:rPr>
        <w:t>Lamden</w:t>
      </w:r>
      <w:proofErr w:type="spellEnd"/>
      <w:r w:rsidRPr="00020852">
        <w:rPr>
          <w:rFonts w:cs="Times New Roman"/>
          <w:bCs/>
          <w:i/>
          <w:iCs/>
          <w:szCs w:val="24"/>
        </w:rPr>
        <w:t xml:space="preserve"> v. La Jolla Shores </w:t>
      </w:r>
      <w:proofErr w:type="spellStart"/>
      <w:r w:rsidRPr="00020852">
        <w:rPr>
          <w:rFonts w:cs="Times New Roman"/>
          <w:bCs/>
          <w:i/>
          <w:iCs/>
          <w:szCs w:val="24"/>
        </w:rPr>
        <w:t>Clubdominium</w:t>
      </w:r>
      <w:proofErr w:type="spellEnd"/>
      <w:r w:rsidRPr="00020852">
        <w:rPr>
          <w:rFonts w:cs="Times New Roman"/>
          <w:bCs/>
          <w:i/>
          <w:iCs/>
          <w:szCs w:val="24"/>
        </w:rPr>
        <w:t xml:space="preserve"> Homeowners Assn., supra, </w:t>
      </w:r>
      <w:r w:rsidRPr="00020852">
        <w:rPr>
          <w:rFonts w:cs="Times New Roman"/>
          <w:bCs/>
          <w:szCs w:val="24"/>
        </w:rPr>
        <w:t xml:space="preserve">21 Cal.4th at 268; </w:t>
      </w:r>
      <w:r w:rsidRPr="00020852">
        <w:rPr>
          <w:rFonts w:cs="Times New Roman"/>
          <w:bCs/>
          <w:i/>
          <w:iCs/>
          <w:szCs w:val="24"/>
        </w:rPr>
        <w:t>Pinnacle Museum Tower Assn. v. Pinnacle Market Development</w:t>
      </w:r>
      <w:r w:rsidRPr="00020852">
        <w:rPr>
          <w:rFonts w:cs="Times New Roman"/>
          <w:bCs/>
          <w:szCs w:val="24"/>
        </w:rPr>
        <w:t xml:space="preserve"> </w:t>
      </w:r>
      <w:r w:rsidRPr="00020852">
        <w:rPr>
          <w:rFonts w:cs="Times New Roman"/>
          <w:bCs/>
          <w:i/>
          <w:iCs/>
          <w:szCs w:val="24"/>
        </w:rPr>
        <w:t xml:space="preserve">(US) LLC, supra, </w:t>
      </w:r>
      <w:r w:rsidRPr="00020852">
        <w:rPr>
          <w:rFonts w:cs="Times New Roman"/>
          <w:bCs/>
          <w:szCs w:val="24"/>
        </w:rPr>
        <w:t>55 Cal.4th 223, 239.)</w:t>
      </w:r>
      <w:bookmarkEnd w:id="22"/>
      <w:r w:rsidRPr="00020852">
        <w:rPr>
          <w:rFonts w:cs="Times New Roman"/>
          <w:bCs/>
          <w:szCs w:val="24"/>
        </w:rPr>
        <w:t xml:space="preserve"> </w:t>
      </w:r>
    </w:p>
    <w:p w14:paraId="3DE19CBB" w14:textId="77777777" w:rsidR="009762AF" w:rsidRPr="00020852" w:rsidRDefault="009762AF" w:rsidP="009762AF">
      <w:pPr>
        <w:spacing w:after="264"/>
        <w:ind w:left="1080"/>
        <w:rPr>
          <w:rFonts w:cs="Times New Roman"/>
          <w:bCs/>
          <w:szCs w:val="24"/>
        </w:rPr>
      </w:pPr>
      <w:r w:rsidRPr="00020852">
        <w:rPr>
          <w:rFonts w:cs="Times New Roman"/>
          <w:bCs/>
          <w:szCs w:val="24"/>
        </w:rPr>
        <w:t>•   Selective Enforcement.</w:t>
      </w:r>
    </w:p>
    <w:p w14:paraId="11C0E9C5" w14:textId="77777777" w:rsidR="009762AF" w:rsidRPr="00020852" w:rsidRDefault="009762AF" w:rsidP="009762AF">
      <w:pPr>
        <w:spacing w:after="264"/>
        <w:ind w:left="1710" w:hanging="360"/>
        <w:rPr>
          <w:rFonts w:cs="Times New Roman"/>
          <w:bCs/>
          <w:szCs w:val="24"/>
        </w:rPr>
      </w:pPr>
      <w:r w:rsidRPr="00020852">
        <w:rPr>
          <w:rFonts w:cs="Times New Roman"/>
          <w:bCs/>
          <w:szCs w:val="24"/>
        </w:rPr>
        <w:t>→  In an improper enforcement situation, there a couple avenues of attack against the HOA. First is to examine the propriety of the rule itself. Use restrictions can be enforced unless they are wholly arbitrary, violate a fundamental public policy, or impose a burden on the use of affected land that far outweighs any benefit. (</w:t>
      </w:r>
      <w:r w:rsidRPr="00020852">
        <w:rPr>
          <w:rFonts w:cs="Times New Roman"/>
          <w:bCs/>
          <w:i/>
          <w:iCs/>
          <w:szCs w:val="24"/>
        </w:rPr>
        <w:t>Sui v. Price</w:t>
      </w:r>
      <w:r w:rsidRPr="00020852">
        <w:rPr>
          <w:rFonts w:cs="Times New Roman"/>
          <w:bCs/>
          <w:szCs w:val="24"/>
        </w:rPr>
        <w:t xml:space="preserve"> (2011) 196 Cal.App.4th 933.) </w:t>
      </w:r>
    </w:p>
    <w:p w14:paraId="73CF8137" w14:textId="77777777" w:rsidR="009762AF" w:rsidRPr="00020852" w:rsidRDefault="009762AF" w:rsidP="009762AF">
      <w:pPr>
        <w:spacing w:after="264"/>
        <w:ind w:left="1710" w:hanging="360"/>
        <w:rPr>
          <w:rFonts w:cs="Times New Roman"/>
          <w:bCs/>
          <w:szCs w:val="24"/>
        </w:rPr>
      </w:pPr>
      <w:r w:rsidRPr="00020852">
        <w:rPr>
          <w:rFonts w:cs="Times New Roman"/>
          <w:bCs/>
          <w:szCs w:val="24"/>
        </w:rPr>
        <w:t>→  The second avenue is to review the enforcement process used by the HOA. This enforcement must be “in good faith, not arbitrary or capricious, and by procedures which are fair and uniformly applied.” (</w:t>
      </w:r>
      <w:proofErr w:type="spellStart"/>
      <w:r w:rsidRPr="00020852">
        <w:rPr>
          <w:rFonts w:cs="Times New Roman"/>
          <w:bCs/>
          <w:i/>
          <w:iCs/>
          <w:szCs w:val="24"/>
        </w:rPr>
        <w:t>Liebler</w:t>
      </w:r>
      <w:proofErr w:type="spellEnd"/>
      <w:r w:rsidRPr="00020852">
        <w:rPr>
          <w:rFonts w:cs="Times New Roman"/>
          <w:bCs/>
          <w:i/>
          <w:iCs/>
          <w:szCs w:val="24"/>
        </w:rPr>
        <w:t xml:space="preserve"> v. Point Loma Tennis Club</w:t>
      </w:r>
      <w:r w:rsidRPr="00020852">
        <w:rPr>
          <w:rFonts w:cs="Times New Roman"/>
          <w:bCs/>
          <w:szCs w:val="24"/>
        </w:rPr>
        <w:t xml:space="preserve"> (1995) 40 Cal.App.4th 1600, 1610; </w:t>
      </w:r>
      <w:proofErr w:type="spellStart"/>
      <w:r w:rsidRPr="00020852">
        <w:rPr>
          <w:rFonts w:cs="Times New Roman"/>
          <w:bCs/>
          <w:i/>
          <w:iCs/>
          <w:szCs w:val="24"/>
        </w:rPr>
        <w:t>Nahrstedt</w:t>
      </w:r>
      <w:proofErr w:type="spellEnd"/>
      <w:r w:rsidRPr="00020852">
        <w:rPr>
          <w:rFonts w:cs="Times New Roman"/>
          <w:bCs/>
          <w:i/>
          <w:iCs/>
          <w:szCs w:val="24"/>
        </w:rPr>
        <w:t xml:space="preserve"> v. Lakeside Village Condominium Assn.</w:t>
      </w:r>
      <w:r w:rsidRPr="00020852">
        <w:rPr>
          <w:rFonts w:cs="Times New Roman"/>
          <w:bCs/>
          <w:szCs w:val="24"/>
        </w:rPr>
        <w:t xml:space="preserve"> (1994) 8 Cal.4th 361.) In other words, the HOA must enforce the CC&amp;Rs in a uniform and fair manner, or else its enforcement will be deemed unlawful. (</w:t>
      </w:r>
      <w:r w:rsidRPr="00020852">
        <w:rPr>
          <w:rFonts w:cs="Times New Roman"/>
          <w:bCs/>
          <w:i/>
          <w:iCs/>
          <w:szCs w:val="24"/>
        </w:rPr>
        <w:t xml:space="preserve">Dolan-King v. Rancho Santa Fe </w:t>
      </w:r>
      <w:proofErr w:type="spellStart"/>
      <w:r w:rsidRPr="00020852">
        <w:rPr>
          <w:rFonts w:cs="Times New Roman"/>
          <w:bCs/>
          <w:i/>
          <w:iCs/>
          <w:szCs w:val="24"/>
        </w:rPr>
        <w:t>Ass’n</w:t>
      </w:r>
      <w:proofErr w:type="spellEnd"/>
      <w:r w:rsidRPr="00020852">
        <w:rPr>
          <w:rFonts w:cs="Times New Roman"/>
          <w:bCs/>
          <w:i/>
          <w:iCs/>
          <w:szCs w:val="24"/>
        </w:rPr>
        <w:t>.</w:t>
      </w:r>
      <w:r w:rsidRPr="00020852">
        <w:rPr>
          <w:rFonts w:cs="Times New Roman"/>
          <w:bCs/>
          <w:szCs w:val="24"/>
        </w:rPr>
        <w:t xml:space="preserve"> (2000) 81 Cal.App.4th 965, 975, citing former Civ. Code, § 1354; </w:t>
      </w:r>
      <w:r w:rsidRPr="00020852">
        <w:rPr>
          <w:rFonts w:cs="Times New Roman"/>
          <w:bCs/>
          <w:i/>
          <w:iCs/>
          <w:szCs w:val="24"/>
        </w:rPr>
        <w:t xml:space="preserve">Villas De Las Palmas Homeowners </w:t>
      </w:r>
      <w:proofErr w:type="spellStart"/>
      <w:r w:rsidRPr="00020852">
        <w:rPr>
          <w:rFonts w:cs="Times New Roman"/>
          <w:bCs/>
          <w:i/>
          <w:iCs/>
          <w:szCs w:val="24"/>
        </w:rPr>
        <w:t>Ass’n</w:t>
      </w:r>
      <w:proofErr w:type="spellEnd"/>
      <w:r w:rsidRPr="00020852">
        <w:rPr>
          <w:rFonts w:cs="Times New Roman"/>
          <w:bCs/>
          <w:i/>
          <w:iCs/>
          <w:szCs w:val="24"/>
        </w:rPr>
        <w:t xml:space="preserve">. v. </w:t>
      </w:r>
      <w:proofErr w:type="spellStart"/>
      <w:r w:rsidRPr="00020852">
        <w:rPr>
          <w:rFonts w:cs="Times New Roman"/>
          <w:bCs/>
          <w:i/>
          <w:iCs/>
          <w:szCs w:val="24"/>
        </w:rPr>
        <w:t>Terifaj</w:t>
      </w:r>
      <w:proofErr w:type="spellEnd"/>
      <w:r w:rsidRPr="00020852">
        <w:rPr>
          <w:rFonts w:cs="Times New Roman"/>
          <w:bCs/>
          <w:szCs w:val="24"/>
        </w:rPr>
        <w:t xml:space="preserve"> (2004) 33 Cal.4th 73, 84.) </w:t>
      </w:r>
    </w:p>
    <w:p w14:paraId="7474167F" w14:textId="77777777" w:rsidR="009762AF" w:rsidRPr="00020852" w:rsidRDefault="009762AF" w:rsidP="009762AF">
      <w:pPr>
        <w:spacing w:after="264"/>
        <w:ind w:left="1710" w:hanging="360"/>
        <w:rPr>
          <w:rFonts w:cs="Times New Roman"/>
          <w:bCs/>
          <w:szCs w:val="24"/>
        </w:rPr>
      </w:pPr>
      <w:r w:rsidRPr="00020852">
        <w:rPr>
          <w:rFonts w:cs="Times New Roman"/>
          <w:bCs/>
          <w:szCs w:val="24"/>
        </w:rPr>
        <w:t>→  When an HOA seeks to enforce the provisions of its CC&amp;Rs to compel an act by one of its member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Pr="00020852">
        <w:rPr>
          <w:rFonts w:cs="Times New Roman"/>
          <w:bCs/>
          <w:i/>
          <w:iCs/>
          <w:szCs w:val="24"/>
        </w:rPr>
        <w:t>Ironwood Owners Assn. IX v. Solomon</w:t>
      </w:r>
      <w:r w:rsidRPr="00020852">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Pr="00020852">
        <w:rPr>
          <w:rFonts w:cs="Times New Roman"/>
          <w:bCs/>
          <w:i/>
          <w:iCs/>
          <w:szCs w:val="24"/>
        </w:rPr>
        <w:t xml:space="preserve">Laguna Royale Owners Assn. v. </w:t>
      </w:r>
      <w:proofErr w:type="spellStart"/>
      <w:r w:rsidRPr="00020852">
        <w:rPr>
          <w:rFonts w:cs="Times New Roman"/>
          <w:bCs/>
          <w:i/>
          <w:iCs/>
          <w:szCs w:val="24"/>
        </w:rPr>
        <w:t>Darger</w:t>
      </w:r>
      <w:proofErr w:type="spellEnd"/>
      <w:r w:rsidRPr="00020852">
        <w:rPr>
          <w:rFonts w:cs="Times New Roman"/>
          <w:bCs/>
          <w:szCs w:val="24"/>
        </w:rPr>
        <w:t xml:space="preserve"> (1981) 119 Cal.App.3d 670, 683–684.)</w:t>
      </w:r>
    </w:p>
    <w:p w14:paraId="42226271" w14:textId="77777777" w:rsidR="009762AF" w:rsidRPr="00020852" w:rsidRDefault="00063EA5" w:rsidP="002C3B40">
      <w:pPr>
        <w:spacing w:after="264"/>
        <w:ind w:left="1080"/>
        <w:rPr>
          <w:rStyle w:val="property1"/>
          <w:rFonts w:eastAsia="Times New Roman" w:cs="Times New Roman"/>
        </w:rPr>
      </w:pPr>
      <w:sdt>
        <w:sdtPr>
          <w:rPr>
            <w:rStyle w:val="property1"/>
            <w:rFonts w:eastAsia="Times New Roman" w:cs="Times New Roman"/>
          </w:rPr>
          <w:alias w:val="End If"/>
          <w:tag w:val="FlowConditionEndIf"/>
          <w:id w:val="-1266615710"/>
          <w:placeholder>
            <w:docPart w:val="23B6D88CF53F4CDE82AE1EEB3AF806B6"/>
          </w:placeholder>
          <w15:color w:val="23D160"/>
          <w15:appearance w15:val="tags"/>
        </w:sdtPr>
        <w:sdtEndPr>
          <w:rPr>
            <w:rStyle w:val="property1"/>
          </w:rPr>
        </w:sdtEndPr>
        <w:sdtContent>
          <w:r w:rsidR="009762AF" w:rsidRPr="00020852">
            <w:rPr>
              <w:rFonts w:eastAsia="Times New Roman" w:cs="Times New Roman"/>
              <w:color w:val="CCCCCC"/>
            </w:rPr>
            <w:t>###</w:t>
          </w:r>
        </w:sdtContent>
      </w:sdt>
    </w:p>
    <w:p w14:paraId="3C276344" w14:textId="30F106AD" w:rsidR="009762AF" w:rsidRPr="00020852" w:rsidRDefault="00063EA5" w:rsidP="002C3B40">
      <w:pPr>
        <w:spacing w:after="264"/>
        <w:ind w:left="1080"/>
        <w:rPr>
          <w:rStyle w:val="property1"/>
          <w:rFonts w:eastAsia="Times New Roman" w:cs="Times New Roman"/>
        </w:rPr>
      </w:pPr>
      <w:sdt>
        <w:sdtPr>
          <w:rPr>
            <w:rFonts w:cs="Times New Roman"/>
            <w:color w:val="C92C2C"/>
            <w:szCs w:val="24"/>
          </w:rPr>
          <w:alias w:val="Show If"/>
          <w:tag w:val="FlowConditionShowIf"/>
          <w:id w:val="-1756196265"/>
          <w:placeholder>
            <w:docPart w:val="DCE72DDCAC1B4968989EA878C35E2051"/>
          </w:placeholder>
          <w15:color w:val="23D160"/>
          <w15:appearance w15:val="tags"/>
        </w:sdtPr>
        <w:sdtEndPr/>
        <w:sdtContent>
          <w:r w:rsidR="002C3B40" w:rsidRPr="007F3488">
            <w:rPr>
              <w:rFonts w:cs="Times New Roman"/>
              <w:color w:val="C92C2C"/>
              <w:szCs w:val="24"/>
            </w:rPr>
            <w:t>yn_</w:t>
          </w:r>
          <w:r w:rsidR="002C3B40">
            <w:rPr>
              <w:rFonts w:cs="Times New Roman"/>
              <w:color w:val="C92C2C"/>
              <w:szCs w:val="24"/>
            </w:rPr>
            <w:t>maintain</w:t>
          </w:r>
          <w:r w:rsidR="002C3B40" w:rsidRPr="007F3488">
            <w:rPr>
              <w:rFonts w:cs="Times New Roman"/>
              <w:color w:val="C92C2C"/>
              <w:szCs w:val="24"/>
            </w:rPr>
            <w:t xml:space="preserve"> </w:t>
          </w:r>
          <w:r w:rsidR="002C3B40">
            <w:rPr>
              <w:rFonts w:cs="Times New Roman"/>
              <w:color w:val="A67F59"/>
              <w:szCs w:val="24"/>
            </w:rPr>
            <w:t>=</w:t>
          </w:r>
          <w:r w:rsidR="002C3B40" w:rsidRPr="007F3488">
            <w:rPr>
              <w:rFonts w:cs="Times New Roman"/>
              <w:color w:val="A67F59"/>
              <w:szCs w:val="24"/>
            </w:rPr>
            <w:t>=</w:t>
          </w:r>
          <w:r w:rsidR="002C3B40" w:rsidRPr="007F3488">
            <w:rPr>
              <w:rFonts w:cs="Times New Roman"/>
              <w:color w:val="C92C2C"/>
              <w:szCs w:val="24"/>
            </w:rPr>
            <w:t xml:space="preserve"> </w:t>
          </w:r>
          <w:r w:rsidR="002C3B40" w:rsidRPr="007F3488">
            <w:rPr>
              <w:rFonts w:cs="Times New Roman"/>
              <w:color w:val="5F6364"/>
              <w:szCs w:val="24"/>
            </w:rPr>
            <w:t>"</w:t>
          </w:r>
          <w:r w:rsidR="002C3B40" w:rsidRPr="007F3488">
            <w:rPr>
              <w:rFonts w:cs="Times New Roman"/>
              <w:color w:val="2F9C0A"/>
              <w:szCs w:val="24"/>
            </w:rPr>
            <w:t>Yes</w:t>
          </w:r>
          <w:r w:rsidR="002C3B40" w:rsidRPr="007F3488">
            <w:rPr>
              <w:rFonts w:cs="Times New Roman"/>
              <w:color w:val="5F6364"/>
              <w:szCs w:val="24"/>
            </w:rPr>
            <w:t>"</w:t>
          </w:r>
          <w:r w:rsidR="002C3B40" w:rsidRPr="007F3488">
            <w:rPr>
              <w:rFonts w:cs="Times New Roman"/>
              <w:color w:val="C92C2C"/>
              <w:szCs w:val="24"/>
            </w:rPr>
            <w:t xml:space="preserve"> </w:t>
          </w:r>
          <w:bookmarkStart w:id="23" w:name="_Hlk42488587"/>
          <w:r w:rsidR="002C3B40" w:rsidRPr="00B51BD3">
            <w:rPr>
              <w:rFonts w:eastAsia="Times New Roman" w:cs="Times New Roman"/>
              <w:color w:val="A67F59"/>
              <w:szCs w:val="24"/>
            </w:rPr>
            <w:t>or</w:t>
          </w:r>
          <w:bookmarkEnd w:id="23"/>
          <w:r w:rsidR="002C3B40">
            <w:rPr>
              <w:rFonts w:eastAsia="Times New Roman" w:cs="Times New Roman"/>
              <w:color w:val="A67F59"/>
              <w:szCs w:val="24"/>
            </w:rPr>
            <w:t xml:space="preserve"> </w:t>
          </w:r>
          <w:r w:rsidR="002C3B40" w:rsidRPr="007F3488">
            <w:rPr>
              <w:rFonts w:cs="Times New Roman"/>
              <w:color w:val="C92C2C"/>
              <w:szCs w:val="24"/>
            </w:rPr>
            <w:t>yn_</w:t>
          </w:r>
          <w:r w:rsidR="002C3B40">
            <w:rPr>
              <w:rFonts w:cs="Times New Roman"/>
              <w:color w:val="C92C2C"/>
              <w:szCs w:val="24"/>
            </w:rPr>
            <w:t>cc_maintain</w:t>
          </w:r>
          <w:r w:rsidR="002C3B40" w:rsidRPr="007F3488">
            <w:rPr>
              <w:rFonts w:cs="Times New Roman"/>
              <w:color w:val="C92C2C"/>
              <w:szCs w:val="24"/>
            </w:rPr>
            <w:t xml:space="preserve"> </w:t>
          </w:r>
          <w:r w:rsidR="002C3B40">
            <w:rPr>
              <w:rFonts w:cs="Times New Roman"/>
              <w:color w:val="A67F59"/>
              <w:szCs w:val="24"/>
            </w:rPr>
            <w:t>=</w:t>
          </w:r>
          <w:r w:rsidR="002C3B40" w:rsidRPr="007F3488">
            <w:rPr>
              <w:rFonts w:cs="Times New Roman"/>
              <w:color w:val="A67F59"/>
              <w:szCs w:val="24"/>
            </w:rPr>
            <w:t>=</w:t>
          </w:r>
          <w:r w:rsidR="002C3B40" w:rsidRPr="007F3488">
            <w:rPr>
              <w:rFonts w:cs="Times New Roman"/>
              <w:color w:val="C92C2C"/>
              <w:szCs w:val="24"/>
            </w:rPr>
            <w:t xml:space="preserve"> </w:t>
          </w:r>
          <w:r w:rsidR="002C3B40" w:rsidRPr="007F3488">
            <w:rPr>
              <w:rFonts w:cs="Times New Roman"/>
              <w:color w:val="5F6364"/>
              <w:szCs w:val="24"/>
            </w:rPr>
            <w:t>"</w:t>
          </w:r>
          <w:r w:rsidR="002C3B40" w:rsidRPr="007F3488">
            <w:rPr>
              <w:rFonts w:cs="Times New Roman"/>
              <w:color w:val="2F9C0A"/>
              <w:szCs w:val="24"/>
            </w:rPr>
            <w:t>Yes</w:t>
          </w:r>
          <w:r w:rsidR="002C3B40" w:rsidRPr="007F3488">
            <w:rPr>
              <w:rFonts w:cs="Times New Roman"/>
              <w:color w:val="5F6364"/>
              <w:szCs w:val="24"/>
            </w:rPr>
            <w:t>"</w:t>
          </w:r>
          <w:r w:rsidR="002C3B40">
            <w:rPr>
              <w:rFonts w:cs="Times New Roman"/>
              <w:color w:val="5F6364"/>
              <w:szCs w:val="24"/>
            </w:rPr>
            <w:t xml:space="preserve"> </w:t>
          </w:r>
        </w:sdtContent>
      </w:sdt>
    </w:p>
    <w:p w14:paraId="4E17F5DA" w14:textId="77777777" w:rsidR="009762AF" w:rsidRPr="00020852" w:rsidRDefault="009762AF" w:rsidP="009762AF">
      <w:pPr>
        <w:spacing w:after="264"/>
        <w:ind w:left="1080" w:hanging="360"/>
        <w:rPr>
          <w:rFonts w:cs="Times New Roman"/>
          <w:bCs/>
          <w:szCs w:val="24"/>
        </w:rPr>
      </w:pPr>
      <w:r w:rsidRPr="00020852">
        <w:rPr>
          <w:rFonts w:cs="Times New Roman"/>
          <w:bCs/>
          <w:szCs w:val="24"/>
        </w:rPr>
        <w:t>—  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0A9DDB12" w14:textId="77777777" w:rsidR="009762AF" w:rsidRPr="00020852" w:rsidRDefault="00063EA5" w:rsidP="002C3B40">
      <w:pPr>
        <w:spacing w:after="264"/>
        <w:ind w:left="1080"/>
        <w:rPr>
          <w:rFonts w:cs="Times New Roman"/>
          <w:bCs/>
          <w:szCs w:val="24"/>
        </w:rPr>
      </w:pPr>
      <w:sdt>
        <w:sdtPr>
          <w:rPr>
            <w:rStyle w:val="property1"/>
            <w:rFonts w:eastAsia="Times New Roman" w:cs="Times New Roman"/>
          </w:rPr>
          <w:alias w:val="End If"/>
          <w:tag w:val="FlowConditionEndIf"/>
          <w:id w:val="1054663058"/>
          <w:placeholder>
            <w:docPart w:val="8A7A561ED31F4D349AA40FD9FD7CDACD"/>
          </w:placeholder>
          <w15:color w:val="23D160"/>
          <w15:appearance w15:val="tags"/>
        </w:sdtPr>
        <w:sdtEndPr>
          <w:rPr>
            <w:rStyle w:val="property1"/>
          </w:rPr>
        </w:sdtEndPr>
        <w:sdtContent>
          <w:r w:rsidR="009762AF" w:rsidRPr="00020852">
            <w:rPr>
              <w:rFonts w:eastAsia="Times New Roman" w:cs="Times New Roman"/>
              <w:color w:val="CCCCCC"/>
            </w:rPr>
            <w:t>###</w:t>
          </w:r>
        </w:sdtContent>
      </w:sdt>
    </w:p>
    <w:bookmarkEnd w:id="20"/>
    <w:p w14:paraId="64E9FBAE" w14:textId="77777777" w:rsidR="009762AF" w:rsidRPr="00020852"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E0B14A" w14:textId="77777777" w:rsidR="009762AF" w:rsidRPr="00020852" w:rsidRDefault="009762AF" w:rsidP="009762AF">
      <w:pPr>
        <w:spacing w:after="264"/>
        <w:ind w:left="1080" w:hanging="360"/>
        <w:rPr>
          <w:rFonts w:cs="Times New Roman"/>
          <w:bCs/>
          <w:szCs w:val="24"/>
        </w:rPr>
      </w:pPr>
      <w:r w:rsidRPr="00020852">
        <w:rPr>
          <w:rFonts w:cs="Times New Roman"/>
          <w:bCs/>
          <w:szCs w:val="24"/>
        </w:rPr>
        <w:t>—  The statute of limitations to enforce a restriction, which includes CC&amp;Rs, is five years. (Code Civ. Proc., § 336(b).) Consequently, an action for a violation of a restriction must be commenced within five years after the party enforcing the restriction discovers, or through the exercise of reasonable diligence, should have discovered, the violation. [</w:t>
      </w:r>
      <w:r w:rsidRPr="00020852">
        <w:rPr>
          <w:rFonts w:cs="Times New Roman"/>
          <w:bCs/>
          <w:i/>
          <w:iCs/>
          <w:szCs w:val="24"/>
        </w:rPr>
        <w:t>As used here, a “restriction” means a limitation on, or a provision affecting the use of, real property in a deed, Declaration, or other instrument in the form of a covenant, equitable servitude, condition subsequent, negative easement, or other form of restriction.</w:t>
      </w:r>
      <w:r w:rsidRPr="00020852">
        <w:rPr>
          <w:rFonts w:cs="Times New Roman"/>
          <w:bCs/>
          <w:szCs w:val="24"/>
        </w:rPr>
        <w:t>] (Civ. Code, § 784.)</w:t>
      </w:r>
    </w:p>
    <w:p w14:paraId="755A928B" w14:textId="77777777" w:rsidR="009762AF" w:rsidRPr="00020852"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9A2A3DC" w14:textId="69D07186" w:rsidR="009762AF" w:rsidRDefault="009762AF" w:rsidP="009762AF">
      <w:pPr>
        <w:spacing w:after="264"/>
        <w:ind w:left="1080" w:hanging="360"/>
        <w:rPr>
          <w:rFonts w:cs="Times New Roman"/>
          <w:bCs/>
          <w:szCs w:val="24"/>
        </w:rPr>
      </w:pPr>
      <w:r w:rsidRPr="00020852">
        <w:rPr>
          <w:rFonts w:cs="Times New Roman"/>
          <w:bCs/>
          <w:szCs w:val="24"/>
        </w:rPr>
        <w:t>—  While typically injunctive in nature, courts may fashion remedies to enjoin an ongoing breaches.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 Additionally, compensatory damages are available if plaintiff incurred monetary damages. (</w:t>
      </w:r>
      <w:proofErr w:type="spellStart"/>
      <w:r w:rsidRPr="00020852">
        <w:rPr>
          <w:rFonts w:cs="Times New Roman"/>
          <w:bCs/>
          <w:i/>
          <w:iCs/>
          <w:szCs w:val="24"/>
        </w:rPr>
        <w:t>Cutujian</w:t>
      </w:r>
      <w:proofErr w:type="spellEnd"/>
      <w:r w:rsidRPr="00020852">
        <w:rPr>
          <w:rFonts w:cs="Times New Roman"/>
          <w:bCs/>
          <w:i/>
          <w:iCs/>
          <w:szCs w:val="24"/>
        </w:rPr>
        <w:t xml:space="preserve"> v. Benedict Hills Estates Assn.</w:t>
      </w:r>
      <w:r w:rsidRPr="00020852">
        <w:rPr>
          <w:rFonts w:cs="Times New Roman"/>
          <w:bCs/>
          <w:szCs w:val="24"/>
        </w:rPr>
        <w:t xml:space="preserve"> (1996) 41 Cal.App.4th 1379, 1385; Civ. Code, §§ 3281, 3300.)</w:t>
      </w:r>
    </w:p>
    <w:p w14:paraId="6DAC0FA6" w14:textId="77777777" w:rsidR="009762AF" w:rsidRPr="00020852" w:rsidRDefault="009762AF" w:rsidP="009762A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825B863" w14:textId="02B6735F" w:rsidR="009762AF" w:rsidRPr="00020852"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9C317D0" w14:textId="6C4C12C1"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the CC&amp;Rs</w:t>
      </w:r>
      <w:r w:rsidRPr="00020852">
        <w:rPr>
          <w:rFonts w:cs="Times New Roman"/>
          <w:bCs/>
          <w:szCs w:val="24"/>
          <w:highlight w:val="green"/>
        </w:rPr>
        <w:t xml:space="preserve">. If one or more provisions of the CC&amp;Rs is/are relevant, you should cite to that/those provision(s) here (no need to quote or provide a snip). </w:t>
      </w:r>
      <w:r w:rsidRPr="00020852">
        <w:rPr>
          <w:rFonts w:cs="Times New Roman"/>
          <w:b/>
          <w:szCs w:val="24"/>
          <w:highlight w:val="green"/>
        </w:rPr>
        <w:t>By the same token, however, you need to determine whether the CC&amp;Rs actually require the HOA to enforce the CC&amp;Rs. Some do, and some don’t.</w:t>
      </w:r>
      <w:r w:rsidRPr="00020852">
        <w:rPr>
          <w:rFonts w:cs="Times New Roman"/>
          <w:bCs/>
          <w:szCs w:val="24"/>
          <w:highlight w:val="green"/>
        </w:rPr>
        <w:t xml:space="preserve"> </w:t>
      </w:r>
    </w:p>
    <w:p w14:paraId="4FF44AA9" w14:textId="77777777" w:rsidR="009762AF" w:rsidRPr="00020852"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7CD282C8" w14:textId="77777777"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w:t>
      </w:r>
    </w:p>
    <w:p w14:paraId="41F6299A" w14:textId="53B763AF" w:rsidR="009762AF" w:rsidRPr="00020852" w:rsidRDefault="009762AF" w:rsidP="009762AF">
      <w:pPr>
        <w:spacing w:after="264"/>
        <w:rPr>
          <w:rFonts w:cs="Times New Roman"/>
          <w:bCs/>
          <w:szCs w:val="24"/>
          <w:highlight w:val="green"/>
        </w:rPr>
      </w:pPr>
      <w:r w:rsidRPr="00020852">
        <w:rPr>
          <w:rFonts w:cs="Times New Roman"/>
          <w:bCs/>
          <w:szCs w:val="24"/>
          <w:u w:val="single"/>
        </w:rPr>
        <w:lastRenderedPageBreak/>
        <w:t>Conclusion</w:t>
      </w:r>
      <w:r w:rsidR="00325101">
        <w:rPr>
          <w:rFonts w:cs="Times New Roman"/>
          <w:bCs/>
          <w:szCs w:val="24"/>
        </w:rPr>
        <w:t>—Strengths/Pros and Weaknesses/Cons of this Potential Cause of Action</w:t>
      </w:r>
    </w:p>
    <w:p w14:paraId="6719FB69" w14:textId="3AABC5BB"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A5C1E3B" w14:textId="673B244A" w:rsidR="009762AF" w:rsidRPr="00020852"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A2975A1" w14:textId="77777777" w:rsidR="009762AF" w:rsidRPr="00020852" w:rsidRDefault="00063EA5"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75988990"/>
          <w:placeholder>
            <w:docPart w:val="4B9E9E7F0C95472B88B1F1BB50D4A330"/>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639270B0" w14:textId="0E7BF3A4" w:rsidR="009762AF" w:rsidRPr="00020852" w:rsidRDefault="00063EA5" w:rsidP="00933FB7">
      <w:pPr>
        <w:spacing w:after="264"/>
        <w:ind w:left="720"/>
        <w:rPr>
          <w:rFonts w:cs="Times New Roman"/>
          <w:bCs/>
          <w:color w:val="000099"/>
          <w:szCs w:val="24"/>
        </w:rPr>
      </w:pPr>
      <w:sdt>
        <w:sdtPr>
          <w:rPr>
            <w:rFonts w:cs="Times New Roman"/>
            <w:bCs/>
            <w:color w:val="000099"/>
            <w:szCs w:val="24"/>
          </w:rPr>
          <w:alias w:val="Show If"/>
          <w:tag w:val="FlowConditionShowIf"/>
          <w:id w:val="387849766"/>
          <w:placeholder>
            <w:docPart w:val="0CE4CB586D4141FD92409ED7D25042B3"/>
          </w:placeholder>
          <w15:color w:val="23D160"/>
          <w15:appearance w15:val="tags"/>
        </w:sdtPr>
        <w:sdtEndPr/>
        <w:sdtContent>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checkbox_potential_claims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tag1"/>
              <w:rFonts w:eastAsia="Times New Roman"/>
            </w:rPr>
            <w:t xml:space="preserve"> </w:t>
          </w:r>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checkbox_potential_cross_claims </w:t>
          </w:r>
        </w:sdtContent>
      </w:sdt>
    </w:p>
    <w:p w14:paraId="2581A95B" w14:textId="40CAF99D" w:rsidR="009762AF" w:rsidRPr="00020852" w:rsidRDefault="009762AF" w:rsidP="00EA2883">
      <w:pPr>
        <w:pStyle w:val="Heading2"/>
        <w:rPr>
          <w:sz w:val="24"/>
          <w:szCs w:val="24"/>
        </w:rPr>
      </w:pPr>
      <w:r w:rsidRPr="00020852">
        <w:fldChar w:fldCharType="begin"/>
      </w:r>
      <w:r w:rsidRPr="00020852">
        <w:instrText xml:space="preserve"> LISTNUM LegalDefault \l 2 </w:instrText>
      </w:r>
      <w:bookmarkStart w:id="24" w:name="_Toc42862017"/>
      <w:r w:rsidRPr="00020852">
        <w:fldChar w:fldCharType="end"/>
      </w:r>
      <w:r w:rsidR="007214CC">
        <w:br/>
      </w:r>
      <w:r w:rsidRPr="00020852">
        <w:t>Breach of Contract</w:t>
      </w:r>
      <w:bookmarkEnd w:id="24"/>
    </w:p>
    <w:p w14:paraId="21D253E1" w14:textId="3B25608D" w:rsidR="009762AF" w:rsidRPr="00020852"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Contract</w:t>
      </w:r>
    </w:p>
    <w:p w14:paraId="26799D63" w14:textId="77777777" w:rsidR="009762AF" w:rsidRPr="00020852" w:rsidRDefault="009762AF" w:rsidP="009762AF">
      <w:pPr>
        <w:spacing w:after="264"/>
        <w:ind w:left="1080" w:hanging="360"/>
        <w:rPr>
          <w:rFonts w:cs="Times New Roman"/>
          <w:bCs/>
          <w:szCs w:val="24"/>
        </w:rPr>
      </w:pPr>
      <w:r w:rsidRPr="00020852">
        <w:rPr>
          <w:rFonts w:cs="Times New Roman"/>
          <w:bCs/>
          <w:szCs w:val="24"/>
        </w:rPr>
        <w:t>—  “The essential elements of a claim of breach of contract, whether express or implied, are the contract, plaintiff’s performance or excuse for non-performance, defendant’s breach, and the resulting damages to plaintiff.” (</w:t>
      </w:r>
      <w:proofErr w:type="spellStart"/>
      <w:r w:rsidRPr="00020852">
        <w:rPr>
          <w:rFonts w:cs="Times New Roman"/>
          <w:bCs/>
          <w:i/>
          <w:iCs/>
          <w:szCs w:val="24"/>
        </w:rPr>
        <w:t>Darbun</w:t>
      </w:r>
      <w:proofErr w:type="spellEnd"/>
      <w:r w:rsidRPr="00020852">
        <w:rPr>
          <w:rFonts w:cs="Times New Roman"/>
          <w:bCs/>
          <w:i/>
          <w:iCs/>
          <w:szCs w:val="24"/>
        </w:rPr>
        <w:t xml:space="preserve"> Enterprises Inc. v. San Fernando Community Hosp.</w:t>
      </w:r>
      <w:r w:rsidRPr="00020852">
        <w:rPr>
          <w:rFonts w:cs="Times New Roman"/>
          <w:bCs/>
          <w:szCs w:val="24"/>
        </w:rPr>
        <w:t xml:space="preserve"> (2015) 239 Cal.App.4th 399, 409; </w:t>
      </w:r>
      <w:r w:rsidRPr="00020852">
        <w:rPr>
          <w:rFonts w:cs="Times New Roman"/>
          <w:bCs/>
          <w:i/>
          <w:iCs/>
          <w:szCs w:val="24"/>
        </w:rPr>
        <w:t>San Mateo Union High School Dist. v. County of San Mateo</w:t>
      </w:r>
      <w:r w:rsidRPr="00020852">
        <w:rPr>
          <w:rFonts w:cs="Times New Roman"/>
          <w:bCs/>
          <w:szCs w:val="24"/>
        </w:rPr>
        <w:t xml:space="preserve"> (2013) 213 Cal.App.4th 418, 439.)</w:t>
      </w:r>
    </w:p>
    <w:p w14:paraId="31320D2A" w14:textId="77777777" w:rsidR="009762AF" w:rsidRPr="00020852"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9F7F7E4" w14:textId="58880815" w:rsidR="00D14100" w:rsidRPr="00020852" w:rsidRDefault="009762AF" w:rsidP="00136DD5">
      <w:pPr>
        <w:spacing w:after="264"/>
        <w:ind w:left="1080" w:hanging="360"/>
        <w:rPr>
          <w:rFonts w:cs="Times New Roman"/>
          <w:bCs/>
          <w:szCs w:val="24"/>
        </w:rPr>
      </w:pPr>
      <w:r w:rsidRPr="00020852">
        <w:rPr>
          <w:rFonts w:cs="Times New Roman"/>
          <w:bCs/>
          <w:szCs w:val="24"/>
        </w:rPr>
        <w:t xml:space="preserve">—  Compensatory (money) damages are available for all expected harm caused by the breach. (Civ. Code, § 3300.) In other words, damages must be reasonably foreseeable. (Civ. Code, § 3300;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543.)</w:t>
      </w:r>
    </w:p>
    <w:p w14:paraId="0B2BEB16"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Emotional distress damages are generally </w:t>
      </w:r>
      <w:r w:rsidRPr="00020852">
        <w:rPr>
          <w:rFonts w:cs="Times New Roman"/>
          <w:bCs/>
          <w:i/>
          <w:iCs/>
          <w:szCs w:val="24"/>
        </w:rPr>
        <w:t>not</w:t>
      </w:r>
      <w:r w:rsidRPr="00020852">
        <w:rPr>
          <w:rFonts w:cs="Times New Roman"/>
          <w:bCs/>
          <w:szCs w:val="24"/>
        </w:rPr>
        <w:t xml:space="preserve"> available </w:t>
      </w:r>
      <w:r w:rsidRPr="00020852">
        <w:rPr>
          <w:rFonts w:cs="Times New Roman"/>
          <w:bCs/>
          <w:i/>
          <w:iCs/>
          <w:szCs w:val="24"/>
        </w:rPr>
        <w:t>unless</w:t>
      </w:r>
      <w:r w:rsidRPr="00020852">
        <w:rPr>
          <w:rFonts w:cs="Times New Roman"/>
          <w:bCs/>
          <w:szCs w:val="24"/>
        </w:rPr>
        <w:t xml:space="preserve"> the breach caused bodily harm or a serious emotional disturbance was a particularly likely result. (</w:t>
      </w:r>
      <w:proofErr w:type="spellStart"/>
      <w:r w:rsidRPr="00020852">
        <w:rPr>
          <w:rFonts w:cs="Times New Roman"/>
          <w:bCs/>
          <w:i/>
          <w:iCs/>
          <w:szCs w:val="24"/>
        </w:rPr>
        <w:t>Erlich</w:t>
      </w:r>
      <w:proofErr w:type="spellEnd"/>
      <w:r w:rsidRPr="00020852">
        <w:rPr>
          <w:rFonts w:cs="Times New Roman"/>
          <w:bCs/>
          <w:i/>
          <w:iCs/>
          <w:szCs w:val="24"/>
        </w:rPr>
        <w:t xml:space="preserve"> v. </w:t>
      </w:r>
      <w:proofErr w:type="spellStart"/>
      <w:r w:rsidRPr="00020852">
        <w:rPr>
          <w:rFonts w:cs="Times New Roman"/>
          <w:bCs/>
          <w:i/>
          <w:iCs/>
          <w:szCs w:val="24"/>
        </w:rPr>
        <w:t>Menezesm</w:t>
      </w:r>
      <w:proofErr w:type="spellEnd"/>
      <w:r w:rsidRPr="00020852">
        <w:rPr>
          <w:rFonts w:cs="Times New Roman"/>
          <w:bCs/>
          <w:i/>
          <w:iCs/>
          <w:szCs w:val="24"/>
        </w:rPr>
        <w:t xml:space="preserve">, supra, </w:t>
      </w:r>
      <w:r w:rsidRPr="00020852">
        <w:rPr>
          <w:rFonts w:cs="Times New Roman"/>
          <w:bCs/>
          <w:szCs w:val="24"/>
        </w:rPr>
        <w:t xml:space="preserve">21 Cal.4th  at 558;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Meihous</w:t>
      </w:r>
      <w:proofErr w:type="spellEnd"/>
      <w:r w:rsidRPr="00020852">
        <w:rPr>
          <w:rFonts w:cs="Times New Roman"/>
          <w:bCs/>
          <w:szCs w:val="24"/>
        </w:rPr>
        <w:t xml:space="preserve"> (2012) 208 Cal.App.4th 1950 [breach of settlement agreement by hitting dog with baseball bat].)</w:t>
      </w:r>
    </w:p>
    <w:p w14:paraId="59359712"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Specific performance is an available remedy for breach if the non-breaching party desires to affirm the contract. (Civ. Code, § 1680; </w:t>
      </w:r>
      <w:proofErr w:type="spellStart"/>
      <w:r w:rsidRPr="00020852">
        <w:rPr>
          <w:rFonts w:cs="Times New Roman"/>
          <w:bCs/>
          <w:i/>
          <w:iCs/>
          <w:szCs w:val="24"/>
        </w:rPr>
        <w:t>Kassir</w:t>
      </w:r>
      <w:proofErr w:type="spellEnd"/>
      <w:r w:rsidRPr="00020852">
        <w:rPr>
          <w:rFonts w:cs="Times New Roman"/>
          <w:bCs/>
          <w:i/>
          <w:iCs/>
          <w:szCs w:val="24"/>
        </w:rPr>
        <w:t xml:space="preserve"> v. </w:t>
      </w:r>
      <w:proofErr w:type="spellStart"/>
      <w:r w:rsidRPr="00020852">
        <w:rPr>
          <w:rFonts w:cs="Times New Roman"/>
          <w:bCs/>
          <w:i/>
          <w:iCs/>
          <w:szCs w:val="24"/>
        </w:rPr>
        <w:t>Zahabi</w:t>
      </w:r>
      <w:proofErr w:type="spellEnd"/>
      <w:r w:rsidRPr="00020852">
        <w:rPr>
          <w:rFonts w:cs="Times New Roman"/>
          <w:bCs/>
          <w:szCs w:val="24"/>
        </w:rPr>
        <w:t xml:space="preserve"> (2008) 164 Cal.App.4th 1352.)</w:t>
      </w:r>
    </w:p>
    <w:p w14:paraId="065F2027"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Rescission (accompanied by restitution) is available in certain circumstances. (Civ. Code, § 1692.) Mutual rescission is available if all parties consent. (Civ. Code, § 1689(a).) Unilateral rescission is </w:t>
      </w:r>
      <w:r w:rsidRPr="00020852">
        <w:rPr>
          <w:rFonts w:cs="Times New Roman"/>
          <w:bCs/>
          <w:szCs w:val="24"/>
        </w:rPr>
        <w:lastRenderedPageBreak/>
        <w:t>available by statute for mistake, fraud, duress, undue influence, failure of or void consideration, or if the contract is unlawful or against public policy. (Civ. Code, § 1689(b).)</w:t>
      </w:r>
    </w:p>
    <w:p w14:paraId="4AAC4372" w14:textId="77777777" w:rsidR="009762AF" w:rsidRPr="00020852" w:rsidRDefault="009762AF" w:rsidP="009762A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2FEED6E5" w14:textId="77777777" w:rsidR="009762AF" w:rsidRPr="00020852" w:rsidRDefault="009762AF" w:rsidP="009762AF">
      <w:pPr>
        <w:spacing w:after="264"/>
        <w:ind w:left="630" w:hanging="63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7D25ABA" w14:textId="77777777" w:rsidR="009762AF" w:rsidRPr="00020852" w:rsidRDefault="009762AF" w:rsidP="009762AF">
      <w:pPr>
        <w:spacing w:after="264"/>
        <w:ind w:left="1080" w:hanging="360"/>
        <w:rPr>
          <w:rFonts w:cs="Times New Roman"/>
          <w:bCs/>
          <w:szCs w:val="24"/>
        </w:rPr>
      </w:pPr>
      <w:r w:rsidRPr="00020852">
        <w:rPr>
          <w:rFonts w:cs="Times New Roman"/>
          <w:bCs/>
          <w:szCs w:val="24"/>
        </w:rPr>
        <w:t>—  For breach of verbal contracts, the statute of limitations is two years. (Code Civ. Proc., § 339.)</w:t>
      </w:r>
    </w:p>
    <w:p w14:paraId="2424BB73"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For breach of </w:t>
      </w:r>
      <w:r w:rsidRPr="00020852">
        <w:rPr>
          <w:rFonts w:cs="Times New Roman"/>
          <w:bCs/>
          <w:i/>
          <w:iCs/>
          <w:szCs w:val="24"/>
        </w:rPr>
        <w:t>most</w:t>
      </w:r>
      <w:r w:rsidRPr="00020852">
        <w:rPr>
          <w:rFonts w:cs="Times New Roman"/>
          <w:bCs/>
          <w:szCs w:val="24"/>
        </w:rPr>
        <w:t xml:space="preserve"> written contracts, the statute of limitations is four years. (Code Civ. Proc., § 337.)</w:t>
      </w:r>
    </w:p>
    <w:p w14:paraId="6C16A11C" w14:textId="77777777" w:rsidR="009762AF" w:rsidRPr="00020852" w:rsidRDefault="009762AF" w:rsidP="009762AF">
      <w:pPr>
        <w:spacing w:after="264"/>
        <w:ind w:left="1080" w:hanging="360"/>
        <w:rPr>
          <w:rFonts w:cs="Times New Roman"/>
          <w:bCs/>
          <w:szCs w:val="24"/>
          <w:u w:val="single"/>
        </w:rPr>
      </w:pPr>
      <w:r w:rsidRPr="00020852">
        <w:rPr>
          <w:rFonts w:cs="Times New Roman"/>
          <w:bCs/>
          <w:szCs w:val="24"/>
        </w:rPr>
        <w:t xml:space="preserve">—  For breach of </w:t>
      </w:r>
      <w:r w:rsidRPr="00020852">
        <w:rPr>
          <w:rFonts w:cs="Times New Roman"/>
          <w:bCs/>
          <w:i/>
          <w:iCs/>
          <w:szCs w:val="24"/>
        </w:rPr>
        <w:t>negotiable instruments</w:t>
      </w:r>
      <w:r w:rsidRPr="00020852">
        <w:rPr>
          <w:rFonts w:cs="Times New Roman"/>
          <w:bCs/>
          <w:szCs w:val="24"/>
        </w:rPr>
        <w:t xml:space="preserve"> (e.g., promissory notes), the statute of limitations is six years. (Comm. Code, § 3118.)</w:t>
      </w:r>
    </w:p>
    <w:p w14:paraId="2AFB3A94" w14:textId="11BFDA91" w:rsidR="009762AF" w:rsidRPr="00020852"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611A27A" w14:textId="4F0FADD0"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contract</w:t>
      </w:r>
      <w:r w:rsidRPr="00020852">
        <w:rPr>
          <w:rFonts w:cs="Times New Roman"/>
          <w:bCs/>
          <w:szCs w:val="24"/>
          <w:highlight w:val="green"/>
        </w:rPr>
        <w:t xml:space="preserve">. If one or more provisions of the CC&amp;Rs is/are relevant, you should cite to that/those provision(s) here (no need to quote or provide a snip). </w:t>
      </w:r>
    </w:p>
    <w:p w14:paraId="59C9C61D" w14:textId="77777777" w:rsidR="009762AF" w:rsidRPr="00020852"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2F5DC92B" w14:textId="77777777"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w:t>
      </w:r>
    </w:p>
    <w:p w14:paraId="309E6F52" w14:textId="525A99B6" w:rsidR="009762AF" w:rsidRPr="00020852"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1416DA6" w14:textId="48CCB000"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B3DE683" w14:textId="6C9D3B52" w:rsidR="009762AF" w:rsidRPr="00020852"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BCF6D63" w14:textId="28F317E2" w:rsidR="009762AF" w:rsidRDefault="00063EA5"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24799488"/>
          <w:placeholder>
            <w:docPart w:val="172D4017E6D74413BA5A0105B25244EB"/>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30CFA8DF" w14:textId="77777777" w:rsidR="009041EF" w:rsidRPr="00020852" w:rsidRDefault="00063EA5" w:rsidP="009041EF">
      <w:pPr>
        <w:spacing w:after="264"/>
        <w:ind w:left="720"/>
        <w:rPr>
          <w:rFonts w:cs="Times New Roman"/>
          <w:bCs/>
          <w:color w:val="000099"/>
          <w:szCs w:val="24"/>
        </w:rPr>
      </w:pPr>
      <w:sdt>
        <w:sdtPr>
          <w:rPr>
            <w:rFonts w:cs="Times New Roman"/>
            <w:bCs/>
            <w:color w:val="000099"/>
            <w:szCs w:val="24"/>
          </w:rPr>
          <w:alias w:val="Show If"/>
          <w:tag w:val="FlowConditionShowIf"/>
          <w:id w:val="-1553609453"/>
          <w:placeholder>
            <w:docPart w:val="6DD8A004676C4DBCAEABAD79FD8BE483"/>
          </w:placeholder>
          <w15:color w:val="23D160"/>
          <w15:appearance w15:val="tags"/>
        </w:sdtPr>
        <w:sdtEndPr/>
        <w:sdtContent>
          <w:r w:rsidR="009041EF">
            <w:rPr>
              <w:rStyle w:val="punctuation1"/>
              <w:rFonts w:eastAsia="Times New Roman"/>
            </w:rPr>
            <w:t>"</w:t>
          </w:r>
          <w:r w:rsidR="009041EF">
            <w:rPr>
              <w:rStyle w:val="string3"/>
              <w:rFonts w:eastAsia="Times New Roman"/>
            </w:rPr>
            <w:t>Implied Covenant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Implied Covenant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298E4C54" w14:textId="77777777" w:rsidR="009041EF" w:rsidRDefault="009041EF" w:rsidP="009041EF">
      <w:pPr>
        <w:pStyle w:val="Heading2"/>
      </w:pPr>
      <w:r w:rsidRPr="00020852">
        <w:lastRenderedPageBreak/>
        <w:fldChar w:fldCharType="begin"/>
      </w:r>
      <w:r w:rsidRPr="00020852">
        <w:instrText xml:space="preserve"> LISTNUM LegalDefault \l 2 </w:instrText>
      </w:r>
      <w:bookmarkStart w:id="25" w:name="_Toc42862027"/>
      <w:r w:rsidRPr="00020852">
        <w:fldChar w:fldCharType="end"/>
      </w:r>
      <w:r>
        <w:br/>
      </w:r>
      <w:r w:rsidRPr="00020852">
        <w:t>Implied Covenant of Good Faith and Fair Dealing</w:t>
      </w:r>
      <w:bookmarkEnd w:id="25"/>
    </w:p>
    <w:p w14:paraId="5312F9C6" w14:textId="77777777" w:rsidR="009041EF" w:rsidRDefault="009041EF" w:rsidP="009041EF">
      <w:pPr>
        <w:spacing w:after="264"/>
        <w:rPr>
          <w:rFonts w:cs="Times New Roman"/>
          <w:bCs/>
          <w:szCs w:val="24"/>
        </w:rPr>
      </w:pPr>
      <w:r w:rsidRPr="00020852">
        <w:rPr>
          <w:rFonts w:cs="Times New Roman"/>
          <w:bCs/>
          <w:szCs w:val="24"/>
          <w:u w:val="single"/>
        </w:rPr>
        <w:t>Elements</w:t>
      </w:r>
      <w:r w:rsidRPr="00020852">
        <w:rPr>
          <w:rFonts w:cs="Times New Roman"/>
          <w:bCs/>
          <w:szCs w:val="24"/>
        </w:rPr>
        <w:t>—Breach of the Implied Covenant of Good Faith and Fair Dealing</w:t>
      </w:r>
    </w:p>
    <w:p w14:paraId="1A04F0CE" w14:textId="77777777" w:rsidR="009041EF" w:rsidRDefault="009041EF" w:rsidP="009041EF">
      <w:pPr>
        <w:spacing w:after="264"/>
        <w:ind w:left="1080" w:hanging="360"/>
        <w:rPr>
          <w:rFonts w:cs="Times New Roman"/>
          <w:bCs/>
          <w:szCs w:val="24"/>
        </w:rPr>
      </w:pPr>
      <w:r w:rsidRPr="00020852">
        <w:rPr>
          <w:rFonts w:cs="Times New Roman"/>
          <w:bCs/>
          <w:szCs w:val="24"/>
        </w:rPr>
        <w:t xml:space="preserve">—  The elements of a claim for breach of the implied covenant of good faith and fair dealing are: (i) the existence of a contract; (ii) the plaintiff’s performance of the contract or excuse for nonperformance; (iii) the conditions required for the defendant’s performance occurred or were excused; (iv) the defendant unfairly interfered with the plaintiff’s right to receive the benefits of the contract; and (v) the plaintiff was harmed. (See </w:t>
      </w:r>
      <w:proofErr w:type="spellStart"/>
      <w:r w:rsidRPr="00020852">
        <w:rPr>
          <w:rFonts w:cs="Times New Roman"/>
          <w:bCs/>
          <w:i/>
          <w:iCs/>
          <w:szCs w:val="24"/>
        </w:rPr>
        <w:t>Guz</w:t>
      </w:r>
      <w:proofErr w:type="spellEnd"/>
      <w:r w:rsidRPr="00020852">
        <w:rPr>
          <w:rFonts w:cs="Times New Roman"/>
          <w:bCs/>
          <w:i/>
          <w:iCs/>
          <w:szCs w:val="24"/>
        </w:rPr>
        <w:t xml:space="preserve"> v. Bechtel National, Inc.</w:t>
      </w:r>
      <w:r w:rsidRPr="00020852">
        <w:rPr>
          <w:rFonts w:cs="Times New Roman"/>
          <w:bCs/>
          <w:szCs w:val="24"/>
        </w:rPr>
        <w:t xml:space="preserve"> (2000) 24 Cal.4th 317, 349-350; </w:t>
      </w:r>
      <w:r w:rsidRPr="00020852">
        <w:rPr>
          <w:rFonts w:cs="Times New Roman"/>
          <w:bCs/>
          <w:i/>
          <w:iCs/>
          <w:szCs w:val="24"/>
        </w:rPr>
        <w:t>Racine &amp; Laramie, Ltd. v. Dept. of Parks &amp; Recreation</w:t>
      </w:r>
      <w:r w:rsidRPr="00020852">
        <w:rPr>
          <w:rFonts w:cs="Times New Roman"/>
          <w:bCs/>
          <w:szCs w:val="24"/>
        </w:rPr>
        <w:t xml:space="preserve"> (1992) 11 Cal.App.4</w:t>
      </w:r>
      <w:r w:rsidRPr="00020852">
        <w:rPr>
          <w:rFonts w:cs="Times New Roman"/>
          <w:bCs/>
          <w:szCs w:val="24"/>
          <w:vertAlign w:val="superscript"/>
        </w:rPr>
        <w:t>th</w:t>
      </w:r>
      <w:r w:rsidRPr="00020852">
        <w:rPr>
          <w:rFonts w:cs="Times New Roman"/>
          <w:bCs/>
          <w:szCs w:val="24"/>
        </w:rPr>
        <w:t xml:space="preserve"> 1026, 1031-1032.) </w:t>
      </w:r>
    </w:p>
    <w:p w14:paraId="4A96DA70" w14:textId="77777777" w:rsidR="009041EF" w:rsidRDefault="009041EF" w:rsidP="009041EF">
      <w:pPr>
        <w:spacing w:after="264"/>
        <w:ind w:left="1080" w:hanging="360"/>
        <w:rPr>
          <w:rFonts w:cs="Times New Roman"/>
          <w:bCs/>
          <w:szCs w:val="24"/>
        </w:rPr>
      </w:pPr>
      <w:r w:rsidRPr="00020852">
        <w:rPr>
          <w:rFonts w:cs="Times New Roman"/>
          <w:bCs/>
          <w:szCs w:val="24"/>
        </w:rPr>
        <w:t>—  Every contract imposes upon each party a duty of good faith and fair dealing in its performance and its enforcement. (Rest.2d Contracts, § 205.) “The covenant of good faith finds particular application in situations where one party is invested with a discretionary power affecting the rights of another. Such power must be exercised in good faith. [Citations.]” (</w:t>
      </w:r>
      <w:r w:rsidRPr="00020852">
        <w:rPr>
          <w:rFonts w:cs="Times New Roman"/>
          <w:bCs/>
          <w:i/>
          <w:iCs/>
          <w:szCs w:val="24"/>
        </w:rPr>
        <w:t>Carma Developers (Cal.), Inc., v. Marathon Development California, Inc.</w:t>
      </w:r>
      <w:r w:rsidRPr="00020852">
        <w:rPr>
          <w:rFonts w:cs="Times New Roman"/>
          <w:bCs/>
          <w:szCs w:val="24"/>
        </w:rPr>
        <w:t xml:space="preserve"> (1992) 2 Cal.4th 342, 372.) “All that is required for an implied covenant claim is the existence of a contractual or relationship between the parties. (</w:t>
      </w:r>
      <w:r w:rsidRPr="00020852">
        <w:rPr>
          <w:rFonts w:cs="Times New Roman"/>
          <w:bCs/>
          <w:i/>
          <w:iCs/>
          <w:szCs w:val="24"/>
        </w:rPr>
        <w:t>Smith v. City and County of San Francisco</w:t>
      </w:r>
      <w:r w:rsidRPr="00020852">
        <w:rPr>
          <w:rFonts w:cs="Times New Roman"/>
          <w:bCs/>
          <w:szCs w:val="24"/>
        </w:rPr>
        <w:t xml:space="preserve"> (1990) 225 Cal.App.3d 38, 49.) </w:t>
      </w:r>
    </w:p>
    <w:p w14:paraId="1846DF18" w14:textId="77777777" w:rsidR="009041EF" w:rsidRDefault="009041EF" w:rsidP="009041EF">
      <w:pPr>
        <w:spacing w:after="264"/>
        <w:ind w:left="1080" w:hanging="360"/>
        <w:rPr>
          <w:rFonts w:cs="Times New Roman"/>
          <w:bCs/>
          <w:szCs w:val="24"/>
        </w:rPr>
      </w:pPr>
      <w:r w:rsidRPr="00020852">
        <w:rPr>
          <w:rFonts w:cs="Times New Roman"/>
          <w:bCs/>
          <w:szCs w:val="24"/>
        </w:rPr>
        <w:t>—  The “implied covenant imposes upon each party the obligation to do everything that the contract presupposes they will do to accomplish its purpose.” (</w:t>
      </w:r>
      <w:r w:rsidRPr="00020852">
        <w:rPr>
          <w:rFonts w:cs="Times New Roman"/>
          <w:bCs/>
          <w:i/>
          <w:iCs/>
          <w:szCs w:val="24"/>
        </w:rPr>
        <w:t>Schoolcraft v. Ross</w:t>
      </w:r>
      <w:r w:rsidRPr="00020852">
        <w:rPr>
          <w:rFonts w:cs="Times New Roman"/>
          <w:bCs/>
          <w:szCs w:val="24"/>
        </w:rPr>
        <w:t xml:space="preserve"> (1978) 81 Cal.App.3d 75; accord </w:t>
      </w:r>
      <w:r w:rsidRPr="00020852">
        <w:rPr>
          <w:rFonts w:cs="Times New Roman"/>
          <w:bCs/>
          <w:i/>
          <w:iCs/>
          <w:szCs w:val="24"/>
        </w:rPr>
        <w:t>Fletcher v. Western National Life Ins. Co.</w:t>
      </w:r>
      <w:r w:rsidRPr="00020852">
        <w:rPr>
          <w:rFonts w:cs="Times New Roman"/>
          <w:bCs/>
          <w:szCs w:val="24"/>
        </w:rPr>
        <w:t xml:space="preserve"> (1970) 10 Cal.App.3d 376, 401.) A “breach of the implied covenant of good faith and fair dealing involves something beyond breach of the contractual duty itself.” (</w:t>
      </w:r>
      <w:proofErr w:type="spellStart"/>
      <w:r w:rsidRPr="00020852">
        <w:rPr>
          <w:rFonts w:cs="Times New Roman"/>
          <w:bCs/>
          <w:i/>
          <w:iCs/>
          <w:szCs w:val="24"/>
        </w:rPr>
        <w:t>Congleton</w:t>
      </w:r>
      <w:proofErr w:type="spellEnd"/>
      <w:r w:rsidRPr="00020852">
        <w:rPr>
          <w:rFonts w:cs="Times New Roman"/>
          <w:bCs/>
          <w:i/>
          <w:iCs/>
          <w:szCs w:val="24"/>
        </w:rPr>
        <w:t xml:space="preserve"> v. National Union Fire Ins. Co.</w:t>
      </w:r>
      <w:r w:rsidRPr="00020852">
        <w:rPr>
          <w:rFonts w:cs="Times New Roman"/>
          <w:bCs/>
          <w:szCs w:val="24"/>
        </w:rPr>
        <w:t xml:space="preserve"> (1987) 189 Cal.App.3d 51, 59.) Indeed, “breach of a specific provision of the contract is not . . . necessary’ to a claim for breach of the implied covenant of good faith and fair dealing.” (</w:t>
      </w:r>
      <w:r w:rsidRPr="00020852">
        <w:rPr>
          <w:rFonts w:cs="Times New Roman"/>
          <w:bCs/>
          <w:i/>
          <w:iCs/>
          <w:szCs w:val="24"/>
        </w:rPr>
        <w:t>Thrifty Payless, Inc. v. The Americana at Brand, LLC</w:t>
      </w:r>
      <w:r w:rsidRPr="00020852">
        <w:rPr>
          <w:rFonts w:cs="Times New Roman"/>
          <w:bCs/>
          <w:szCs w:val="24"/>
        </w:rPr>
        <w:t xml:space="preserve"> (2013) 218 Cal.App.4th 1230, 1244.) An association’s duty of good faith extends to each member individually. (See </w:t>
      </w:r>
      <w:r w:rsidRPr="00020852">
        <w:rPr>
          <w:rFonts w:cs="Times New Roman"/>
          <w:bCs/>
          <w:i/>
          <w:iCs/>
          <w:szCs w:val="24"/>
        </w:rPr>
        <w:t>Cohen v. Kite Hill Community Assn.</w:t>
      </w:r>
      <w:r w:rsidRPr="00020852">
        <w:rPr>
          <w:rFonts w:cs="Times New Roman"/>
          <w:bCs/>
          <w:szCs w:val="24"/>
        </w:rPr>
        <w:t xml:space="preserve"> (1983) 142 Cal.App.3d 642.) The essence of the good faith covenant is objectively reasonable conduct. (</w:t>
      </w:r>
      <w:proofErr w:type="spellStart"/>
      <w:r w:rsidRPr="00020852">
        <w:rPr>
          <w:rFonts w:cs="Times New Roman"/>
          <w:bCs/>
          <w:i/>
          <w:iCs/>
          <w:szCs w:val="24"/>
        </w:rPr>
        <w:t>Badie</w:t>
      </w:r>
      <w:proofErr w:type="spellEnd"/>
      <w:r w:rsidRPr="00020852">
        <w:rPr>
          <w:rFonts w:cs="Times New Roman"/>
          <w:bCs/>
          <w:i/>
          <w:iCs/>
          <w:szCs w:val="24"/>
        </w:rPr>
        <w:t xml:space="preserve"> v. Bank of America</w:t>
      </w:r>
      <w:r w:rsidRPr="00020852">
        <w:rPr>
          <w:rFonts w:cs="Times New Roman"/>
          <w:bCs/>
          <w:szCs w:val="24"/>
        </w:rPr>
        <w:t xml:space="preserve"> (1998) 67 Cal.App.4th 779.)</w:t>
      </w:r>
    </w:p>
    <w:p w14:paraId="71E95E7A" w14:textId="77777777" w:rsidR="009041EF" w:rsidRDefault="009041EF" w:rsidP="009041EF">
      <w:pPr>
        <w:spacing w:after="264"/>
        <w:ind w:left="1080" w:hanging="360"/>
        <w:rPr>
          <w:rFonts w:cs="Times New Roman"/>
          <w:bCs/>
          <w:szCs w:val="24"/>
        </w:rPr>
      </w:pPr>
      <w:r w:rsidRPr="00020852">
        <w:rPr>
          <w:rFonts w:cs="Times New Roman"/>
          <w:bCs/>
          <w:szCs w:val="24"/>
        </w:rPr>
        <w:t>—  The duty of a contracting party under the covenant of good faith and fair dealing is to act in a commercially reasonable manner. (</w:t>
      </w:r>
      <w:r w:rsidRPr="00020852">
        <w:rPr>
          <w:rFonts w:cs="Times New Roman"/>
          <w:bCs/>
          <w:i/>
          <w:iCs/>
          <w:szCs w:val="24"/>
        </w:rPr>
        <w:t xml:space="preserve">California Pines Property Owners Assn. v. </w:t>
      </w:r>
      <w:proofErr w:type="spellStart"/>
      <w:r w:rsidRPr="00020852">
        <w:rPr>
          <w:rFonts w:cs="Times New Roman"/>
          <w:bCs/>
          <w:i/>
          <w:iCs/>
          <w:szCs w:val="24"/>
        </w:rPr>
        <w:t>Pedotti</w:t>
      </w:r>
      <w:proofErr w:type="spellEnd"/>
      <w:r w:rsidRPr="00020852">
        <w:rPr>
          <w:rFonts w:cs="Times New Roman"/>
          <w:bCs/>
          <w:szCs w:val="24"/>
        </w:rPr>
        <w:t xml:space="preserve"> (2012) 206 Cal.App.4th 384, 394-396; </w:t>
      </w:r>
      <w:proofErr w:type="spellStart"/>
      <w:r w:rsidRPr="00020852">
        <w:rPr>
          <w:rFonts w:cs="Times New Roman"/>
          <w:bCs/>
          <w:i/>
          <w:iCs/>
          <w:szCs w:val="24"/>
        </w:rPr>
        <w:t>Badie</w:t>
      </w:r>
      <w:proofErr w:type="spellEnd"/>
      <w:r w:rsidRPr="00020852">
        <w:rPr>
          <w:rFonts w:cs="Times New Roman"/>
          <w:bCs/>
          <w:i/>
          <w:iCs/>
          <w:szCs w:val="24"/>
        </w:rPr>
        <w:t xml:space="preserve"> v. Bank of America</w:t>
      </w:r>
      <w:r w:rsidRPr="00020852">
        <w:rPr>
          <w:rFonts w:cs="Times New Roman"/>
          <w:bCs/>
          <w:szCs w:val="24"/>
        </w:rPr>
        <w:t xml:space="preserve"> (1998) 67 Cal.App.4th 779.)</w:t>
      </w:r>
    </w:p>
    <w:p w14:paraId="20DA6875" w14:textId="77777777" w:rsidR="009041EF" w:rsidRDefault="009041EF" w:rsidP="009041EF">
      <w:pPr>
        <w:spacing w:after="264"/>
        <w:ind w:left="1080" w:hanging="360"/>
        <w:rPr>
          <w:rFonts w:cs="Times New Roman"/>
          <w:bCs/>
          <w:szCs w:val="24"/>
        </w:rPr>
      </w:pPr>
      <w:r w:rsidRPr="00020852">
        <w:rPr>
          <w:rFonts w:cs="Times New Roman"/>
          <w:bCs/>
          <w:szCs w:val="24"/>
        </w:rPr>
        <w:t xml:space="preserve">—  While </w:t>
      </w:r>
      <w:r w:rsidRPr="00020852">
        <w:rPr>
          <w:rFonts w:cs="Times New Roman"/>
          <w:bCs/>
          <w:i/>
          <w:iCs/>
          <w:szCs w:val="24"/>
        </w:rPr>
        <w:t>tortious</w:t>
      </w:r>
      <w:r w:rsidRPr="00020852">
        <w:rPr>
          <w:rFonts w:cs="Times New Roman"/>
          <w:bCs/>
          <w:szCs w:val="24"/>
        </w:rPr>
        <w:t xml:space="preserve"> breach of the implied covenant is generally restricted to the insurance context, it is possible to establish such a breach </w:t>
      </w:r>
      <w:r w:rsidRPr="00020852">
        <w:rPr>
          <w:rFonts w:cs="Times New Roman"/>
          <w:bCs/>
          <w:i/>
          <w:iCs/>
          <w:szCs w:val="24"/>
        </w:rPr>
        <w:t>outside</w:t>
      </w:r>
      <w:r w:rsidRPr="00020852">
        <w:rPr>
          <w:rFonts w:cs="Times New Roman"/>
          <w:bCs/>
          <w:szCs w:val="24"/>
        </w:rPr>
        <w:t xml:space="preserve"> the insurance context if: (i) the breach is accompanied by a common law tort (e.g., fraud, conversion, etc.); (ii) the means used to breach the contract (or its implied covenant) are tortious (e.g., involving deceit or coercion); or (iii) a party intentionally breaches the contract (or implied covenant) with the intent/knowledge that such a breach will cause severe and unmitigable harm to the other party in the form of mental anguish, personal hardship, or substantial consequential damages.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779.)</w:t>
      </w:r>
    </w:p>
    <w:p w14:paraId="75E606F9" w14:textId="77777777" w:rsidR="009041EF" w:rsidRDefault="009041EF" w:rsidP="009041EF">
      <w:pPr>
        <w:spacing w:after="264"/>
        <w:rPr>
          <w:rFonts w:cs="Times New Roman"/>
          <w:bCs/>
          <w:szCs w:val="24"/>
        </w:rPr>
      </w:pPr>
      <w:r w:rsidRPr="00020852">
        <w:rPr>
          <w:rFonts w:cs="Times New Roman"/>
          <w:bCs/>
          <w:szCs w:val="24"/>
          <w:u w:val="single"/>
        </w:rPr>
        <w:lastRenderedPageBreak/>
        <w:t>Remedies</w:t>
      </w:r>
      <w:r w:rsidRPr="00020852">
        <w:rPr>
          <w:rFonts w:cs="Times New Roman"/>
          <w:bCs/>
          <w:szCs w:val="24"/>
        </w:rPr>
        <w:t>—</w:t>
      </w:r>
    </w:p>
    <w:p w14:paraId="14A680AF" w14:textId="77777777" w:rsidR="009041EF" w:rsidRDefault="009041EF" w:rsidP="009041EF">
      <w:pPr>
        <w:spacing w:after="264"/>
        <w:ind w:left="1080" w:hanging="360"/>
        <w:rPr>
          <w:rFonts w:cs="Times New Roman"/>
          <w:bCs/>
          <w:szCs w:val="24"/>
        </w:rPr>
      </w:pPr>
      <w:r w:rsidRPr="00020852">
        <w:rPr>
          <w:rFonts w:cs="Times New Roman"/>
          <w:bCs/>
          <w:szCs w:val="24"/>
        </w:rPr>
        <w:t xml:space="preserve">—  General contractual remedies are available, including compensatory (money) damages. (Civ. Code, § 3300.)  </w:t>
      </w:r>
    </w:p>
    <w:p w14:paraId="52A387B9" w14:textId="77777777" w:rsidR="009041EF" w:rsidRDefault="009041EF" w:rsidP="009041EF">
      <w:pPr>
        <w:spacing w:after="264"/>
        <w:ind w:left="1080" w:hanging="360"/>
        <w:rPr>
          <w:rFonts w:cs="Times New Roman"/>
          <w:bCs/>
          <w:szCs w:val="24"/>
        </w:rPr>
      </w:pPr>
      <w:r w:rsidRPr="00020852">
        <w:rPr>
          <w:rFonts w:cs="Times New Roman"/>
          <w:bCs/>
          <w:szCs w:val="24"/>
        </w:rPr>
        <w:t>—  Tort damages are generally unavailable for real estate related matters other than leases and wrongful eviction claims that are classified as torts. (</w:t>
      </w:r>
      <w:r w:rsidRPr="00020852">
        <w:rPr>
          <w:rFonts w:cs="Times New Roman"/>
          <w:bCs/>
          <w:i/>
          <w:iCs/>
          <w:szCs w:val="24"/>
        </w:rPr>
        <w:t xml:space="preserve">Ginsburg v. </w:t>
      </w:r>
      <w:proofErr w:type="spellStart"/>
      <w:r w:rsidRPr="00020852">
        <w:rPr>
          <w:rFonts w:cs="Times New Roman"/>
          <w:bCs/>
          <w:i/>
          <w:iCs/>
          <w:szCs w:val="24"/>
        </w:rPr>
        <w:t>Gamson</w:t>
      </w:r>
      <w:proofErr w:type="spellEnd"/>
      <w:r w:rsidRPr="00020852">
        <w:rPr>
          <w:rFonts w:cs="Times New Roman"/>
          <w:bCs/>
          <w:szCs w:val="24"/>
        </w:rPr>
        <w:t xml:space="preserve"> (2012) 205 Cal.App.4th 873.)</w:t>
      </w:r>
    </w:p>
    <w:p w14:paraId="669AAF5A" w14:textId="77777777" w:rsidR="009041EF" w:rsidRDefault="009041EF" w:rsidP="009041E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57460628" w14:textId="77777777" w:rsidR="009041EF" w:rsidRDefault="009041EF" w:rsidP="009041E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4670D0A" w14:textId="77777777" w:rsidR="009041EF" w:rsidRDefault="009041EF" w:rsidP="009041EF">
      <w:pPr>
        <w:spacing w:after="264"/>
        <w:ind w:left="1080" w:hanging="360"/>
        <w:rPr>
          <w:rFonts w:cs="Times New Roman"/>
          <w:bCs/>
          <w:szCs w:val="24"/>
        </w:rPr>
      </w:pPr>
      <w:r w:rsidRPr="00020852">
        <w:rPr>
          <w:rFonts w:cs="Times New Roman"/>
          <w:bCs/>
          <w:szCs w:val="24"/>
        </w:rPr>
        <w:t>—  Same as breach of contract. Four years for written contract (Code Civ. Proc., § 337), two years for oral contract (Code Civ. Proc., § 339), and six years for negotiable instrument (e.g., promissory note) (Comm. Code, § 3118).</w:t>
      </w:r>
    </w:p>
    <w:p w14:paraId="706C10AC" w14:textId="77777777" w:rsidR="009041EF" w:rsidRDefault="009041EF" w:rsidP="009041EF">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CC880BB" w14:textId="77777777" w:rsidR="009041EF" w:rsidRDefault="009041EF" w:rsidP="009041E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the implied covenant</w:t>
      </w:r>
      <w:r w:rsidRPr="00020852">
        <w:rPr>
          <w:rFonts w:cs="Times New Roman"/>
          <w:bCs/>
          <w:szCs w:val="24"/>
          <w:highlight w:val="green"/>
        </w:rPr>
        <w:t>. If one or more provisions of the CC&amp;Rs is/are relevant, you should cite to that/those provision(s) here (no need to quote or provide a snip).</w:t>
      </w:r>
    </w:p>
    <w:p w14:paraId="32FF75A7" w14:textId="77777777" w:rsidR="009041EF" w:rsidRDefault="009041EF" w:rsidP="009041EF">
      <w:pPr>
        <w:spacing w:after="264"/>
        <w:ind w:left="1080" w:hanging="360"/>
        <w:rPr>
          <w:rFonts w:cs="Times New Roman"/>
          <w:bCs/>
          <w:szCs w:val="24"/>
          <w:highlight w:val="green"/>
        </w:rPr>
      </w:pPr>
      <w:r w:rsidRPr="00020852">
        <w:rPr>
          <w:rFonts w:cs="Times New Roman"/>
          <w:bCs/>
          <w:szCs w:val="24"/>
          <w:highlight w:val="green"/>
        </w:rPr>
        <w:t>—  ***</w:t>
      </w:r>
    </w:p>
    <w:p w14:paraId="0D515AEB" w14:textId="77777777" w:rsidR="009041EF" w:rsidRDefault="009041EF" w:rsidP="009041EF">
      <w:pPr>
        <w:spacing w:after="264"/>
        <w:ind w:left="720"/>
        <w:rPr>
          <w:rFonts w:cs="Times New Roman"/>
          <w:bCs/>
          <w:szCs w:val="24"/>
        </w:rPr>
      </w:pPr>
      <w:r w:rsidRPr="00020852">
        <w:rPr>
          <w:rFonts w:cs="Times New Roman"/>
          <w:bCs/>
          <w:szCs w:val="24"/>
          <w:highlight w:val="green"/>
        </w:rPr>
        <w:t>—  ***</w:t>
      </w:r>
    </w:p>
    <w:p w14:paraId="05199548" w14:textId="77777777" w:rsidR="009041EF" w:rsidRDefault="009041EF" w:rsidP="009041EF">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4180AF91" w14:textId="77777777" w:rsidR="009041EF" w:rsidRDefault="009041EF" w:rsidP="009041E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00DC214D" w14:textId="77777777" w:rsidR="009041EF" w:rsidRDefault="009041EF" w:rsidP="009041EF">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0E809E1" w14:textId="17F62F5D" w:rsidR="009041EF" w:rsidRPr="00020852" w:rsidRDefault="00063EA5"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22593535"/>
          <w:placeholder>
            <w:docPart w:val="6BE913AFA3A64DB3AE9616EEE68E491E"/>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4FA44AC0" w14:textId="32540374" w:rsidR="009762AF" w:rsidRPr="00020852" w:rsidRDefault="00063EA5" w:rsidP="00933FB7">
      <w:pPr>
        <w:spacing w:after="264"/>
        <w:ind w:left="720"/>
        <w:rPr>
          <w:rFonts w:cs="Times New Roman"/>
          <w:bCs/>
          <w:color w:val="000099"/>
          <w:szCs w:val="24"/>
        </w:rPr>
      </w:pPr>
      <w:sdt>
        <w:sdtPr>
          <w:rPr>
            <w:rFonts w:cs="Times New Roman"/>
            <w:bCs/>
            <w:color w:val="000099"/>
            <w:szCs w:val="24"/>
          </w:rPr>
          <w:alias w:val="Show If"/>
          <w:tag w:val="FlowConditionShowIf"/>
          <w:id w:val="407659583"/>
          <w:placeholder>
            <w:docPart w:val="3558B8878B2A441AACADAAC52FE5E5BD"/>
          </w:placeholder>
          <w15:color w:val="23D160"/>
          <w15:appearance w15:val="tags"/>
        </w:sdtPr>
        <w:sdtEndPr/>
        <w:sdtContent>
          <w:r w:rsidR="00933FB7">
            <w:rPr>
              <w:rStyle w:val="punctuation1"/>
              <w:rFonts w:eastAsia="Times New Roman"/>
            </w:rPr>
            <w:t>"</w:t>
          </w:r>
          <w:r w:rsidR="00933FB7">
            <w:rPr>
              <w:rStyle w:val="string3"/>
              <w:rFonts w:eastAsia="Times New Roman"/>
            </w:rPr>
            <w:t>Breach of Other Governing Documents</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checkbox_potential_claims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punctuation1"/>
              <w:rFonts w:eastAsia="Times New Roman"/>
            </w:rPr>
            <w:t>"</w:t>
          </w:r>
          <w:r w:rsidR="00933FB7">
            <w:rPr>
              <w:rStyle w:val="string3"/>
              <w:rFonts w:eastAsia="Times New Roman"/>
            </w:rPr>
            <w:t>Breach of Other Governing Documents</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checkbox_potential_cross_claims</w:t>
          </w:r>
          <w:r w:rsidR="00933FB7">
            <w:rPr>
              <w:rStyle w:val="tag1"/>
              <w:rFonts w:eastAsia="Times New Roman"/>
            </w:rPr>
            <w:t xml:space="preserve"> </w:t>
          </w:r>
        </w:sdtContent>
      </w:sdt>
    </w:p>
    <w:p w14:paraId="1A37E251" w14:textId="77777777" w:rsidR="00745226" w:rsidRDefault="009762AF" w:rsidP="00EA2883">
      <w:pPr>
        <w:pStyle w:val="Heading2"/>
      </w:pPr>
      <w:r w:rsidRPr="00020852">
        <w:lastRenderedPageBreak/>
        <w:fldChar w:fldCharType="begin"/>
      </w:r>
      <w:r w:rsidRPr="00020852">
        <w:instrText xml:space="preserve"> LISTNUM LegalDefault \l 2 </w:instrText>
      </w:r>
      <w:bookmarkStart w:id="26" w:name="_Toc42862018"/>
      <w:r w:rsidRPr="00020852">
        <w:fldChar w:fldCharType="end"/>
      </w:r>
      <w:r w:rsidR="007214CC">
        <w:br/>
      </w:r>
      <w:r w:rsidRPr="00020852">
        <w:t>Breach of Other Governing Documents</w:t>
      </w:r>
      <w:bookmarkEnd w:id="26"/>
    </w:p>
    <w:p w14:paraId="1C9912B7" w14:textId="77777777" w:rsidR="00745226"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Articles, Bylaws, Rules, Etc.</w:t>
      </w:r>
    </w:p>
    <w:p w14:paraId="55F3FE57" w14:textId="77777777" w:rsidR="00745226" w:rsidRDefault="009762AF" w:rsidP="009762AF">
      <w:pPr>
        <w:spacing w:after="264"/>
        <w:ind w:left="1080" w:hanging="360"/>
        <w:rPr>
          <w:rFonts w:cs="Times New Roman"/>
          <w:bCs/>
          <w:szCs w:val="24"/>
        </w:rPr>
      </w:pPr>
      <w:r w:rsidRPr="00020852">
        <w:rPr>
          <w:rFonts w:cs="Times New Roman"/>
          <w:bCs/>
          <w:szCs w:val="24"/>
        </w:rPr>
        <w:t>—  Civil Code section 5975(a) makes the CC&amp;Rs enforceable as an equitable servitude. Articles, bylaws, and rules (defined as governing document in Civ. Code, § 4150) are not in Davis-Stirling’s definition of equitable servitudes. Civil Code section 5975(b), however, authorizes enforcement of the other governing documents such as bylaws, articles, and rules by an association against a homeowner, and by a homeowner against the association (</w:t>
      </w:r>
      <w:r w:rsidRPr="00020852">
        <w:rPr>
          <w:rFonts w:cs="Times New Roman"/>
          <w:bCs/>
          <w:i/>
          <w:iCs/>
          <w:szCs w:val="24"/>
        </w:rPr>
        <w:t>but not by an owner against other owners</w:t>
      </w:r>
      <w:r w:rsidRPr="00020852">
        <w:rPr>
          <w:rFonts w:cs="Times New Roman"/>
          <w:bCs/>
          <w:szCs w:val="24"/>
        </w:rPr>
        <w:t>).</w:t>
      </w:r>
    </w:p>
    <w:p w14:paraId="702C9F98" w14:textId="77777777" w:rsidR="00745226"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C45E0A7" w14:textId="77777777" w:rsidR="00745226" w:rsidRDefault="009762AF" w:rsidP="009762AF">
      <w:pPr>
        <w:spacing w:after="264"/>
        <w:ind w:left="1080" w:hanging="360"/>
        <w:rPr>
          <w:rFonts w:cs="Times New Roman"/>
          <w:bCs/>
          <w:szCs w:val="24"/>
        </w:rPr>
      </w:pPr>
      <w:r w:rsidRPr="00020852">
        <w:rPr>
          <w:rFonts w:cs="Times New Roman"/>
          <w:bCs/>
          <w:szCs w:val="24"/>
        </w:rPr>
        <w:t>—  While typically injunctive in nature, courts may fashion remedies to enjoin any ongoing breaches.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 Additionally, compensatory (money) damages are available if plaintiff incurred monetary damages. (</w:t>
      </w:r>
      <w:proofErr w:type="spellStart"/>
      <w:r w:rsidRPr="00020852">
        <w:rPr>
          <w:rFonts w:cs="Times New Roman"/>
          <w:bCs/>
          <w:i/>
          <w:iCs/>
          <w:szCs w:val="24"/>
        </w:rPr>
        <w:t>Cutujian</w:t>
      </w:r>
      <w:proofErr w:type="spellEnd"/>
      <w:r w:rsidRPr="00020852">
        <w:rPr>
          <w:rFonts w:cs="Times New Roman"/>
          <w:bCs/>
          <w:i/>
          <w:iCs/>
          <w:szCs w:val="24"/>
        </w:rPr>
        <w:t xml:space="preserve"> v. Benedict Hills Estates Assn.</w:t>
      </w:r>
      <w:r w:rsidRPr="00020852">
        <w:rPr>
          <w:rFonts w:cs="Times New Roman"/>
          <w:bCs/>
          <w:szCs w:val="24"/>
        </w:rPr>
        <w:t xml:space="preserve"> (1996) 41 Cal.App.4th 1379, 1385; Civ. Code, §§ 3281, 3300.)</w:t>
      </w:r>
    </w:p>
    <w:p w14:paraId="51BE3D32" w14:textId="77777777" w:rsidR="00745226" w:rsidRDefault="009762AF" w:rsidP="009762A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1B46B0C5" w14:textId="77777777" w:rsidR="00745226" w:rsidRDefault="009762AF" w:rsidP="009762AF">
      <w:pPr>
        <w:spacing w:after="264"/>
        <w:ind w:left="630" w:hanging="63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AD7DF50" w14:textId="77777777" w:rsidR="00745226" w:rsidRDefault="009762AF" w:rsidP="009762AF">
      <w:pPr>
        <w:spacing w:after="264"/>
        <w:ind w:left="1080" w:hanging="360"/>
        <w:rPr>
          <w:rFonts w:cs="Times New Roman"/>
          <w:bCs/>
          <w:szCs w:val="24"/>
          <w:u w:val="single"/>
        </w:rPr>
      </w:pPr>
      <w:r w:rsidRPr="00020852">
        <w:rPr>
          <w:rFonts w:cs="Times New Roman"/>
          <w:bCs/>
          <w:szCs w:val="24"/>
        </w:rPr>
        <w:t>—  Unrecorded governing documents (e.g., architectural guidelines, rules, etc.) fall within the same five year statute of limitations that breach of the CC&amp;Rs does. (</w:t>
      </w:r>
      <w:r w:rsidRPr="00020852">
        <w:rPr>
          <w:rFonts w:cs="Times New Roman"/>
          <w:bCs/>
          <w:i/>
          <w:iCs/>
          <w:szCs w:val="24"/>
        </w:rPr>
        <w:t xml:space="preserve">Pacific Hills Homeowners </w:t>
      </w:r>
      <w:proofErr w:type="spellStart"/>
      <w:r w:rsidRPr="00020852">
        <w:rPr>
          <w:rFonts w:cs="Times New Roman"/>
          <w:bCs/>
          <w:i/>
          <w:iCs/>
          <w:szCs w:val="24"/>
        </w:rPr>
        <w:t>Ass’n</w:t>
      </w:r>
      <w:proofErr w:type="spellEnd"/>
      <w:r w:rsidRPr="00020852">
        <w:rPr>
          <w:rFonts w:cs="Times New Roman"/>
          <w:bCs/>
          <w:i/>
          <w:iCs/>
          <w:szCs w:val="24"/>
        </w:rPr>
        <w:t xml:space="preserve"> v. </w:t>
      </w:r>
      <w:proofErr w:type="spellStart"/>
      <w:r w:rsidRPr="00020852">
        <w:rPr>
          <w:rFonts w:cs="Times New Roman"/>
          <w:bCs/>
          <w:i/>
          <w:iCs/>
          <w:szCs w:val="24"/>
        </w:rPr>
        <w:t>Prun</w:t>
      </w:r>
      <w:proofErr w:type="spellEnd"/>
      <w:r w:rsidRPr="00020852">
        <w:rPr>
          <w:rFonts w:cs="Times New Roman"/>
          <w:bCs/>
          <w:szCs w:val="24"/>
        </w:rPr>
        <w:t xml:space="preserve"> (2008) 160 Cal. App. 4th 1557, 1563.)</w:t>
      </w:r>
    </w:p>
    <w:p w14:paraId="04D2D5DA" w14:textId="4C600B22" w:rsidR="00745226"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FD65863"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other governing documents</w:t>
      </w:r>
      <w:r w:rsidRPr="00020852">
        <w:rPr>
          <w:rFonts w:cs="Times New Roman"/>
          <w:bCs/>
          <w:szCs w:val="24"/>
          <w:highlight w:val="green"/>
        </w:rPr>
        <w:t xml:space="preserve">. If one or more provisions of the CC&amp;Rs is/are relevant, you should cite to that/those provision(s) here (no need to quote or provide a snip). </w:t>
      </w:r>
    </w:p>
    <w:p w14:paraId="623E8C22" w14:textId="77777777" w:rsidR="00745226"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612AA662"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w:t>
      </w:r>
    </w:p>
    <w:p w14:paraId="2C5951E5" w14:textId="54731F8D" w:rsidR="00745226"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C7D8838"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AFD4182" w14:textId="77777777" w:rsidR="00745226" w:rsidRDefault="009762AF"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78E26FF" w14:textId="66DF98FE" w:rsidR="009762AF" w:rsidRPr="00020852" w:rsidRDefault="00063EA5"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5567859"/>
          <w:placeholder>
            <w:docPart w:val="ED09E56E0334452698449025BE9E17FB"/>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437ACE5E" w14:textId="2175C6BD" w:rsidR="009762AF" w:rsidRPr="00020852" w:rsidRDefault="00063EA5" w:rsidP="00933FB7">
      <w:pPr>
        <w:spacing w:after="264"/>
        <w:ind w:left="720"/>
        <w:rPr>
          <w:rFonts w:cs="Times New Roman"/>
          <w:bCs/>
          <w:szCs w:val="24"/>
        </w:rPr>
      </w:pPr>
      <w:sdt>
        <w:sdtPr>
          <w:rPr>
            <w:rFonts w:cs="Times New Roman"/>
            <w:bCs/>
            <w:color w:val="000099"/>
            <w:szCs w:val="24"/>
          </w:rPr>
          <w:alias w:val="Show If"/>
          <w:tag w:val="FlowConditionShowIf"/>
          <w:id w:val="597765355"/>
          <w:placeholder>
            <w:docPart w:val="AA4DAC9173FE4706B5EDC425654FA20B"/>
          </w:placeholder>
          <w15:color w:val="23D160"/>
          <w15:appearance w15:val="tags"/>
        </w:sdtPr>
        <w:sdtEndPr/>
        <w:sdtContent>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checkbox_potential_claims</w:t>
          </w:r>
          <w:r w:rsidR="00933FB7">
            <w:rPr>
              <w:rStyle w:val="tag1"/>
              <w:rFonts w:eastAsia="Times New Roman"/>
            </w:rPr>
            <w:t xml:space="preserve">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checkbox_potential_cross_claims </w:t>
          </w:r>
        </w:sdtContent>
      </w:sdt>
    </w:p>
    <w:p w14:paraId="7AA60ED4" w14:textId="77777777" w:rsidR="00745226" w:rsidRDefault="009762AF" w:rsidP="00EA2883">
      <w:pPr>
        <w:pStyle w:val="Heading2"/>
      </w:pPr>
      <w:r w:rsidRPr="00020852">
        <w:fldChar w:fldCharType="begin"/>
      </w:r>
      <w:r w:rsidRPr="00020852">
        <w:instrText xml:space="preserve"> LISTNUM LegalDefault \l 2 </w:instrText>
      </w:r>
      <w:bookmarkStart w:id="27" w:name="_Toc42862019"/>
      <w:r w:rsidRPr="00020852">
        <w:fldChar w:fldCharType="end"/>
      </w:r>
      <w:r w:rsidR="007214CC">
        <w:br/>
      </w:r>
      <w:r w:rsidRPr="00020852">
        <w:t>Negligence</w:t>
      </w:r>
      <w:bookmarkEnd w:id="27"/>
    </w:p>
    <w:p w14:paraId="7517530E" w14:textId="23F5DDFC" w:rsidR="00745226"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—Negligence</w:t>
      </w:r>
    </w:p>
    <w:p w14:paraId="4090D7D6" w14:textId="7BEFB8CD" w:rsidR="00745226" w:rsidRDefault="009762AF" w:rsidP="009762AF">
      <w:pPr>
        <w:spacing w:after="264"/>
        <w:ind w:left="1080" w:hanging="360"/>
        <w:rPr>
          <w:rFonts w:cs="Times New Roman"/>
          <w:bCs/>
          <w:szCs w:val="24"/>
        </w:rPr>
      </w:pPr>
      <w:r w:rsidRPr="00020852">
        <w:rPr>
          <w:rFonts w:cs="Times New Roman"/>
          <w:bCs/>
          <w:szCs w:val="24"/>
        </w:rPr>
        <w:t>—  To prove a claim for negligence, plaintiff must establish: (i) duty; (ii) breach of duty; (iii) proximate cause; and (iv) damages. (</w:t>
      </w:r>
      <w:proofErr w:type="spellStart"/>
      <w:r w:rsidRPr="00020852">
        <w:rPr>
          <w:rFonts w:cs="Times New Roman"/>
          <w:bCs/>
          <w:i/>
          <w:iCs/>
          <w:szCs w:val="24"/>
        </w:rPr>
        <w:t>Peredia</w:t>
      </w:r>
      <w:proofErr w:type="spellEnd"/>
      <w:r w:rsidRPr="00020852">
        <w:rPr>
          <w:rFonts w:cs="Times New Roman"/>
          <w:bCs/>
          <w:i/>
          <w:iCs/>
          <w:szCs w:val="24"/>
        </w:rPr>
        <w:t xml:space="preserve"> v. HR Mobile Services, Inc.</w:t>
      </w:r>
      <w:r w:rsidRPr="00020852">
        <w:rPr>
          <w:rFonts w:cs="Times New Roman"/>
          <w:bCs/>
          <w:szCs w:val="24"/>
        </w:rPr>
        <w:t xml:space="preserve"> (2018) 25 Cal.App.5th 680, 687.) </w:t>
      </w:r>
    </w:p>
    <w:p w14:paraId="36918789" w14:textId="5A7D5C86" w:rsidR="00AD7CEA" w:rsidRDefault="00AD7CEA" w:rsidP="009762AF">
      <w:pPr>
        <w:spacing w:after="264"/>
        <w:ind w:left="1080" w:hanging="360"/>
        <w:rPr>
          <w:rFonts w:cs="Times New Roman"/>
          <w:bCs/>
          <w:szCs w:val="24"/>
        </w:rPr>
      </w:pPr>
      <w:r>
        <w:rPr>
          <w:rFonts w:cs="Times New Roman"/>
          <w:bCs/>
          <w:szCs w:val="24"/>
        </w:rPr>
        <w:t>—  In simple terms, n</w:t>
      </w:r>
      <w:r w:rsidRPr="00AD7CEA">
        <w:rPr>
          <w:rFonts w:cs="Times New Roman"/>
          <w:bCs/>
          <w:szCs w:val="24"/>
        </w:rPr>
        <w:t xml:space="preserve">egligence is </w:t>
      </w:r>
      <w:r>
        <w:rPr>
          <w:rFonts w:cs="Times New Roman"/>
          <w:bCs/>
          <w:szCs w:val="24"/>
        </w:rPr>
        <w:t>the commission of an unintentional</w:t>
      </w:r>
      <w:r w:rsidRPr="00AD7CEA">
        <w:rPr>
          <w:rFonts w:cs="Times New Roman"/>
          <w:bCs/>
          <w:szCs w:val="24"/>
        </w:rPr>
        <w:t xml:space="preserve"> a wrongful act where one fails to exercise the degree of care in a given situation that an otherwise reasonable person would exercise to prevent another from harm. (</w:t>
      </w:r>
      <w:r w:rsidRPr="00AD7CEA">
        <w:rPr>
          <w:rFonts w:cs="Times New Roman"/>
          <w:bCs/>
          <w:i/>
          <w:iCs/>
          <w:szCs w:val="24"/>
        </w:rPr>
        <w:t>City of Santa Barbara v. Superior Court</w:t>
      </w:r>
      <w:r w:rsidRPr="00AD7CEA">
        <w:rPr>
          <w:rFonts w:cs="Times New Roman"/>
          <w:bCs/>
          <w:szCs w:val="24"/>
        </w:rPr>
        <w:t xml:space="preserve"> (2007) 41 Cal.4th 747, 753–54.)</w:t>
      </w:r>
    </w:p>
    <w:p w14:paraId="2E54791B" w14:textId="77777777" w:rsidR="00745226" w:rsidRDefault="009762AF" w:rsidP="009762AF">
      <w:pPr>
        <w:spacing w:after="264"/>
        <w:ind w:left="1080" w:hanging="360"/>
        <w:rPr>
          <w:rFonts w:cs="Times New Roman"/>
          <w:bCs/>
          <w:szCs w:val="24"/>
        </w:rPr>
      </w:pPr>
      <w:r w:rsidRPr="00020852">
        <w:rPr>
          <w:rFonts w:cs="Times New Roman"/>
          <w:bCs/>
          <w:szCs w:val="24"/>
        </w:rPr>
        <w:t xml:space="preserve">—  An HOA that fails or refuses to abide by its contractual maintenance obligations is liable to the homeowner for damages caused by such negligence. (See, e.g., </w:t>
      </w:r>
      <w:r w:rsidRPr="00020852">
        <w:rPr>
          <w:rFonts w:cs="Times New Roman"/>
          <w:bCs/>
          <w:i/>
          <w:iCs/>
          <w:szCs w:val="24"/>
        </w:rPr>
        <w:t>White v. Cox</w:t>
      </w:r>
      <w:r w:rsidRPr="00020852">
        <w:rPr>
          <w:rFonts w:cs="Times New Roman"/>
          <w:bCs/>
          <w:szCs w:val="24"/>
        </w:rPr>
        <w:t xml:space="preserve"> (1971) 17 Cal.App.3d 824, 895.) </w:t>
      </w:r>
    </w:p>
    <w:p w14:paraId="4F803A2A" w14:textId="0FB50383" w:rsidR="009762AF" w:rsidRPr="00020852" w:rsidRDefault="00063EA5" w:rsidP="004C131C">
      <w:pPr>
        <w:spacing w:after="264"/>
        <w:ind w:left="1080"/>
        <w:rPr>
          <w:rStyle w:val="property1"/>
          <w:rFonts w:eastAsia="Times New Roman" w:cs="Times New Roman"/>
          <w:szCs w:val="24"/>
        </w:rPr>
      </w:pPr>
      <w:sdt>
        <w:sdtPr>
          <w:rPr>
            <w:rFonts w:cs="Times New Roman"/>
            <w:color w:val="C92C2C"/>
            <w:szCs w:val="24"/>
          </w:rPr>
          <w:alias w:val="Show If"/>
          <w:tag w:val="FlowConditionShowIf"/>
          <w:id w:val="1434550561"/>
          <w:placeholder>
            <w:docPart w:val="DFC3612223044A17AD418AC903AE931C"/>
          </w:placeholder>
          <w15:color w:val="23D160"/>
          <w15:appearance w15:val="tags"/>
        </w:sdtPr>
        <w:sdtEndPr/>
        <w:sdtContent>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enforcement</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in</w:t>
          </w:r>
          <w:r w:rsidR="004C131C">
            <w:rPr>
              <w:rFonts w:cs="Times New Roman"/>
              <w:color w:val="5F6364"/>
              <w:szCs w:val="24"/>
            </w:rPr>
            <w:t xml:space="preserve"> </w:t>
          </w:r>
          <w:r w:rsidR="004C131C">
            <w:rPr>
              <w:rFonts w:cs="Times New Roman"/>
              <w:color w:val="C92C2C"/>
              <w:szCs w:val="24"/>
            </w:rPr>
            <w:t xml:space="preserve">checkbox_potential_claims) </w:t>
          </w:r>
          <w:r w:rsidR="004C131C" w:rsidRPr="00B51BD3">
            <w:rPr>
              <w:rFonts w:eastAsia="Times New Roman" w:cs="Times New Roman"/>
              <w:color w:val="A67F59"/>
              <w:szCs w:val="24"/>
            </w:rPr>
            <w:t>or</w:t>
          </w:r>
          <w:r w:rsidR="004C131C">
            <w:rPr>
              <w:rFonts w:eastAsia="Times New Roman" w:cs="Times New Roman"/>
              <w:color w:val="A67F59"/>
              <w:szCs w:val="24"/>
            </w:rPr>
            <w:t xml:space="preserve"> </w:t>
          </w:r>
          <w:r w:rsidR="004C131C">
            <w:rPr>
              <w:rFonts w:cs="Times New Roman"/>
              <w:color w:val="C92C2C"/>
              <w:szCs w:val="24"/>
            </w:rPr>
            <w:t xml:space="preserve"> (</w:t>
          </w:r>
          <w:r w:rsidR="004C131C" w:rsidRPr="007F3488">
            <w:rPr>
              <w:rFonts w:cs="Times New Roman"/>
              <w:color w:val="C92C2C"/>
              <w:szCs w:val="24"/>
            </w:rPr>
            <w:t>yn_</w:t>
          </w:r>
          <w:r w:rsidR="004C131C">
            <w:rPr>
              <w:rFonts w:cs="Times New Roman"/>
              <w:color w:val="C92C2C"/>
              <w:szCs w:val="24"/>
            </w:rPr>
            <w:t>cc_enforcement</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in</w:t>
          </w:r>
          <w:r w:rsidR="004C131C">
            <w:rPr>
              <w:rFonts w:cs="Times New Roman"/>
              <w:color w:val="5F6364"/>
              <w:szCs w:val="24"/>
            </w:rPr>
            <w:t xml:space="preserve"> </w:t>
          </w:r>
          <w:r w:rsidR="004C131C">
            <w:rPr>
              <w:rFonts w:cs="Times New Roman"/>
              <w:color w:val="C92C2C"/>
              <w:szCs w:val="24"/>
            </w:rPr>
            <w:t xml:space="preserve">checkbox_potential_cross_claims) </w:t>
          </w:r>
        </w:sdtContent>
      </w:sdt>
    </w:p>
    <w:p w14:paraId="7370EC32" w14:textId="77777777" w:rsidR="00745226" w:rsidRDefault="009762AF" w:rsidP="009762AF">
      <w:pPr>
        <w:spacing w:after="264"/>
        <w:ind w:left="1080" w:hanging="360"/>
        <w:rPr>
          <w:rStyle w:val="property1"/>
          <w:rFonts w:eastAsia="Times New Roman" w:cs="Times New Roman"/>
          <w:szCs w:val="24"/>
        </w:rPr>
      </w:pPr>
      <w:r w:rsidRPr="00020852">
        <w:rPr>
          <w:rFonts w:cs="Times New Roman"/>
          <w:bCs/>
          <w:szCs w:val="24"/>
        </w:rPr>
        <w:t xml:space="preserve">—  </w:t>
      </w:r>
      <w:bookmarkStart w:id="28" w:name="_Hlk41133419"/>
      <w:r w:rsidRPr="00020852">
        <w:rPr>
          <w:rFonts w:cs="Times New Roman"/>
          <w:bCs/>
          <w:szCs w:val="24"/>
        </w:rPr>
        <w:t>The “enforcement” issue raised in the context of the “Breach of CC&amp;Rs” cause of action above is also applicable in the context of a negligence claim.</w:t>
      </w:r>
      <w:bookmarkEnd w:id="28"/>
    </w:p>
    <w:p w14:paraId="7F52BD80" w14:textId="79B6C357" w:rsidR="009762AF" w:rsidRPr="00020852" w:rsidRDefault="00063EA5" w:rsidP="004C131C">
      <w:pPr>
        <w:spacing w:after="264"/>
        <w:ind w:left="1440" w:hanging="360"/>
        <w:rPr>
          <w:rFonts w:cs="Times New Roman"/>
          <w:bCs/>
          <w:szCs w:val="24"/>
        </w:rPr>
      </w:pPr>
      <w:sdt>
        <w:sdtPr>
          <w:rPr>
            <w:rStyle w:val="property1"/>
            <w:rFonts w:eastAsia="Times New Roman" w:cs="Times New Roman"/>
            <w:szCs w:val="24"/>
          </w:rPr>
          <w:alias w:val="End If"/>
          <w:tag w:val="FlowConditionEndIf"/>
          <w:id w:val="1424989253"/>
          <w:placeholder>
            <w:docPart w:val="50F0D077E4DB459BBD3C6280E4326D18"/>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bookmarkStart w:id="29" w:name="_Hlk41032600"/>
    <w:p w14:paraId="243CE411" w14:textId="7074287A" w:rsidR="009762AF" w:rsidRPr="00020852" w:rsidRDefault="00063EA5" w:rsidP="004C131C">
      <w:pPr>
        <w:spacing w:after="264"/>
        <w:ind w:left="1080"/>
        <w:rPr>
          <w:rFonts w:cs="Times New Roman"/>
          <w:szCs w:val="24"/>
        </w:rPr>
      </w:pPr>
      <w:sdt>
        <w:sdtPr>
          <w:rPr>
            <w:rFonts w:cs="Times New Roman"/>
            <w:szCs w:val="24"/>
          </w:rPr>
          <w:alias w:val="Show If"/>
          <w:tag w:val="FlowConditionShowIf"/>
          <w:id w:val="736516848"/>
          <w:placeholder>
            <w:docPart w:val="FA1CD3AE1DEC4D1D8D7031ACDE060731"/>
          </w:placeholder>
          <w15:color w:val="23D160"/>
          <w15:appearance w15:val="tags"/>
        </w:sdtPr>
        <w:sdtEndPr/>
        <w:sdtContent>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enforcement</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not in</w:t>
          </w:r>
          <w:r w:rsidR="004C131C">
            <w:rPr>
              <w:rFonts w:cs="Times New Roman"/>
              <w:color w:val="5F6364"/>
              <w:szCs w:val="24"/>
            </w:rPr>
            <w:t xml:space="preserve"> </w:t>
          </w:r>
          <w:r w:rsidR="004C131C">
            <w:rPr>
              <w:rFonts w:cs="Times New Roman"/>
              <w:color w:val="C92C2C"/>
              <w:szCs w:val="24"/>
            </w:rPr>
            <w:t xml:space="preserve">checkbox_potential_claims) </w:t>
          </w:r>
          <w:r w:rsidR="004C131C" w:rsidRPr="00B51BD3">
            <w:rPr>
              <w:rFonts w:eastAsia="Times New Roman" w:cs="Times New Roman"/>
              <w:color w:val="A67F59"/>
              <w:szCs w:val="24"/>
            </w:rPr>
            <w:t>or</w:t>
          </w:r>
          <w:r w:rsidR="004C131C">
            <w:rPr>
              <w:rFonts w:eastAsia="Times New Roman" w:cs="Times New Roman"/>
              <w:color w:val="A67F59"/>
              <w:szCs w:val="24"/>
            </w:rPr>
            <w:t xml:space="preserve"> </w:t>
          </w:r>
          <w:r w:rsidR="004C131C">
            <w:rPr>
              <w:rFonts w:cs="Times New Roman"/>
              <w:color w:val="C92C2C"/>
              <w:szCs w:val="24"/>
            </w:rPr>
            <w:t xml:space="preserve"> (</w:t>
          </w:r>
          <w:r w:rsidR="004C131C" w:rsidRPr="007F3488">
            <w:rPr>
              <w:rFonts w:cs="Times New Roman"/>
              <w:color w:val="C92C2C"/>
              <w:szCs w:val="24"/>
            </w:rPr>
            <w:t>yn_</w:t>
          </w:r>
          <w:r w:rsidR="004C131C">
            <w:rPr>
              <w:rFonts w:cs="Times New Roman"/>
              <w:color w:val="C92C2C"/>
              <w:szCs w:val="24"/>
            </w:rPr>
            <w:t>cc_enforcement</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not in</w:t>
          </w:r>
          <w:r w:rsidR="004C131C">
            <w:rPr>
              <w:rFonts w:cs="Times New Roman"/>
              <w:color w:val="5F6364"/>
              <w:szCs w:val="24"/>
            </w:rPr>
            <w:t xml:space="preserve"> </w:t>
          </w:r>
          <w:r w:rsidR="004C131C">
            <w:rPr>
              <w:rFonts w:cs="Times New Roman"/>
              <w:color w:val="C92C2C"/>
              <w:szCs w:val="24"/>
            </w:rPr>
            <w:t xml:space="preserve">checkbox_potential_cross_claims) </w:t>
          </w:r>
        </w:sdtContent>
      </w:sdt>
      <w:bookmarkEnd w:id="29"/>
    </w:p>
    <w:p w14:paraId="0EB0A1BB" w14:textId="77777777" w:rsidR="00745226" w:rsidRDefault="009762AF" w:rsidP="009762AF">
      <w:pPr>
        <w:spacing w:after="264"/>
        <w:ind w:left="1080" w:hanging="360"/>
        <w:rPr>
          <w:rFonts w:cs="Times New Roman"/>
          <w:bCs/>
          <w:szCs w:val="24"/>
        </w:rPr>
      </w:pPr>
      <w:r w:rsidRPr="00020852">
        <w:rPr>
          <w:rFonts w:cs="Times New Roman"/>
          <w:szCs w:val="24"/>
        </w:rPr>
        <w:t xml:space="preserve">—  When enforcement is an issue in a negligence cause of action, it tends to arise in two ways: </w:t>
      </w:r>
      <w:r w:rsidRPr="00020852">
        <w:rPr>
          <w:rFonts w:cs="Times New Roman"/>
          <w:bCs/>
          <w:szCs w:val="24"/>
        </w:rPr>
        <w:t>(i) an HOA is not enforcing rules at all; or (ii) an HOA is applying different rules to different homeowners and/or issuing fines that are not supported by existing CC&amp;Rs (i.e., selective enforcement).</w:t>
      </w:r>
    </w:p>
    <w:p w14:paraId="1461BAE1" w14:textId="77777777" w:rsidR="00745226" w:rsidRDefault="009762AF" w:rsidP="009762AF">
      <w:pPr>
        <w:spacing w:after="264"/>
        <w:ind w:left="1350" w:hanging="270"/>
        <w:rPr>
          <w:rFonts w:cs="Times New Roman"/>
          <w:bCs/>
          <w:szCs w:val="24"/>
        </w:rPr>
      </w:pPr>
      <w:r w:rsidRPr="00020852">
        <w:rPr>
          <w:rFonts w:cs="Times New Roman"/>
          <w:bCs/>
          <w:szCs w:val="24"/>
        </w:rPr>
        <w:lastRenderedPageBreak/>
        <w:t>•   HOA Not Enforcing Rules.</w:t>
      </w:r>
    </w:p>
    <w:p w14:paraId="4B655E37" w14:textId="77777777" w:rsidR="00745226" w:rsidRDefault="009762AF" w:rsidP="009762AF">
      <w:pPr>
        <w:spacing w:after="264"/>
        <w:ind w:left="1710" w:hanging="360"/>
        <w:rPr>
          <w:rFonts w:cs="Times New Roman"/>
          <w:bCs/>
          <w:szCs w:val="24"/>
        </w:rPr>
      </w:pPr>
      <w:r w:rsidRPr="00020852">
        <w:rPr>
          <w:rFonts w:cs="Times New Roman"/>
          <w:bCs/>
          <w:szCs w:val="24"/>
        </w:rPr>
        <w:t>→  A homeowner can sue his or her HOA to compel enforcement of the CC&amp;Rs. (</w:t>
      </w:r>
      <w:proofErr w:type="spellStart"/>
      <w:r w:rsidRPr="00020852">
        <w:rPr>
          <w:rFonts w:cs="Times New Roman"/>
          <w:bCs/>
          <w:i/>
          <w:iCs/>
          <w:szCs w:val="24"/>
        </w:rPr>
        <w:t>Lamden</w:t>
      </w:r>
      <w:proofErr w:type="spellEnd"/>
      <w:r w:rsidRPr="00020852">
        <w:rPr>
          <w:rFonts w:cs="Times New Roman"/>
          <w:bCs/>
          <w:i/>
          <w:iCs/>
          <w:szCs w:val="24"/>
        </w:rPr>
        <w:t xml:space="preserve"> v. La Jolla Shores </w:t>
      </w:r>
      <w:proofErr w:type="spellStart"/>
      <w:r w:rsidRPr="00020852">
        <w:rPr>
          <w:rFonts w:cs="Times New Roman"/>
          <w:bCs/>
          <w:i/>
          <w:iCs/>
          <w:szCs w:val="24"/>
        </w:rPr>
        <w:t>Clubdominium</w:t>
      </w:r>
      <w:proofErr w:type="spellEnd"/>
      <w:r w:rsidRPr="00020852">
        <w:rPr>
          <w:rFonts w:cs="Times New Roman"/>
          <w:bCs/>
          <w:i/>
          <w:iCs/>
          <w:szCs w:val="24"/>
        </w:rPr>
        <w:t xml:space="preserve"> Homeowners Assn </w:t>
      </w:r>
      <w:r w:rsidRPr="00020852">
        <w:rPr>
          <w:rFonts w:cs="Times New Roman"/>
          <w:bCs/>
          <w:szCs w:val="24"/>
        </w:rPr>
        <w:t xml:space="preserve">(1999) 21 Cal.4th 249, 268; </w:t>
      </w:r>
      <w:r w:rsidRPr="00020852">
        <w:rPr>
          <w:rFonts w:cs="Times New Roman"/>
          <w:bCs/>
          <w:i/>
          <w:iCs/>
          <w:szCs w:val="24"/>
        </w:rPr>
        <w:t>Pinnacle Museum Tower Assn. v. Pinnacle Market Development (US) LLC</w:t>
      </w:r>
      <w:r w:rsidRPr="00020852">
        <w:rPr>
          <w:rFonts w:cs="Times New Roman"/>
          <w:bCs/>
          <w:szCs w:val="24"/>
        </w:rPr>
        <w:t xml:space="preserve"> (2012) 55 Cal.4th 223, 239.) </w:t>
      </w:r>
    </w:p>
    <w:p w14:paraId="3BFAACF5" w14:textId="77777777" w:rsidR="00745226" w:rsidRDefault="009762AF" w:rsidP="009762AF">
      <w:pPr>
        <w:spacing w:after="264"/>
        <w:ind w:left="1080"/>
        <w:rPr>
          <w:rFonts w:cs="Times New Roman"/>
          <w:bCs/>
          <w:szCs w:val="24"/>
        </w:rPr>
      </w:pPr>
      <w:r w:rsidRPr="00020852">
        <w:rPr>
          <w:rFonts w:cs="Times New Roman"/>
          <w:bCs/>
          <w:szCs w:val="24"/>
        </w:rPr>
        <w:t>•   Selective Enforcement.</w:t>
      </w:r>
    </w:p>
    <w:p w14:paraId="51F187F2" w14:textId="77777777" w:rsidR="00745226" w:rsidRDefault="009762AF" w:rsidP="009762AF">
      <w:pPr>
        <w:spacing w:after="264"/>
        <w:ind w:left="1710" w:hanging="360"/>
        <w:rPr>
          <w:rFonts w:cs="Times New Roman"/>
          <w:bCs/>
          <w:szCs w:val="24"/>
        </w:rPr>
      </w:pPr>
      <w:r w:rsidRPr="00020852">
        <w:rPr>
          <w:rFonts w:cs="Times New Roman"/>
          <w:bCs/>
          <w:szCs w:val="24"/>
        </w:rPr>
        <w:t>→  In an improper enforcement situation, there a couple avenues of attack against the HOA. First is to examine the propriety of the rule itself. Use restrictions can be enforced unless they are wholly arbitrary, violate a fundamental public policy, or impose a burden on the use of affected land that far outweighs any benefit. (</w:t>
      </w:r>
      <w:r w:rsidRPr="00020852">
        <w:rPr>
          <w:rFonts w:cs="Times New Roman"/>
          <w:bCs/>
          <w:i/>
          <w:iCs/>
          <w:szCs w:val="24"/>
        </w:rPr>
        <w:t>Sui v. Price</w:t>
      </w:r>
      <w:r w:rsidRPr="00020852">
        <w:rPr>
          <w:rFonts w:cs="Times New Roman"/>
          <w:bCs/>
          <w:szCs w:val="24"/>
        </w:rPr>
        <w:t xml:space="preserve"> (2011) 196 Cal.App.4th 933.) </w:t>
      </w:r>
    </w:p>
    <w:p w14:paraId="2718E03A" w14:textId="77777777" w:rsidR="00745226" w:rsidRDefault="009762AF" w:rsidP="009762AF">
      <w:pPr>
        <w:spacing w:after="264"/>
        <w:ind w:left="1710" w:hanging="360"/>
        <w:rPr>
          <w:rFonts w:cs="Times New Roman"/>
          <w:bCs/>
          <w:szCs w:val="24"/>
        </w:rPr>
      </w:pPr>
      <w:r w:rsidRPr="00020852">
        <w:rPr>
          <w:rFonts w:cs="Times New Roman"/>
          <w:bCs/>
          <w:szCs w:val="24"/>
        </w:rPr>
        <w:t>→  The second avenue is to review the enforcement process used by the HOA. This enforcement must be “in good faith, not arbitrary or capricious, and by procedures which are fair and uniformly applied.” (</w:t>
      </w:r>
      <w:proofErr w:type="spellStart"/>
      <w:r w:rsidRPr="00020852">
        <w:rPr>
          <w:rFonts w:cs="Times New Roman"/>
          <w:bCs/>
          <w:i/>
          <w:iCs/>
          <w:szCs w:val="24"/>
        </w:rPr>
        <w:t>Liebler</w:t>
      </w:r>
      <w:proofErr w:type="spellEnd"/>
      <w:r w:rsidRPr="00020852">
        <w:rPr>
          <w:rFonts w:cs="Times New Roman"/>
          <w:bCs/>
          <w:i/>
          <w:iCs/>
          <w:szCs w:val="24"/>
        </w:rPr>
        <w:t xml:space="preserve"> v. Point Loma Tennis Club</w:t>
      </w:r>
      <w:r w:rsidRPr="00020852">
        <w:rPr>
          <w:rFonts w:cs="Times New Roman"/>
          <w:bCs/>
          <w:szCs w:val="24"/>
        </w:rPr>
        <w:t xml:space="preserve"> (1995) 40 Cal.App.4th 1600, 1610; </w:t>
      </w:r>
      <w:proofErr w:type="spellStart"/>
      <w:r w:rsidRPr="00020852">
        <w:rPr>
          <w:rFonts w:cs="Times New Roman"/>
          <w:bCs/>
          <w:i/>
          <w:iCs/>
          <w:szCs w:val="24"/>
        </w:rPr>
        <w:t>Nahrstedt</w:t>
      </w:r>
      <w:proofErr w:type="spellEnd"/>
      <w:r w:rsidRPr="00020852">
        <w:rPr>
          <w:rFonts w:cs="Times New Roman"/>
          <w:bCs/>
          <w:i/>
          <w:iCs/>
          <w:szCs w:val="24"/>
        </w:rPr>
        <w:t xml:space="preserve"> v. Lakeside Village Condominium Assn.</w:t>
      </w:r>
      <w:r w:rsidRPr="00020852">
        <w:rPr>
          <w:rFonts w:cs="Times New Roman"/>
          <w:bCs/>
          <w:szCs w:val="24"/>
        </w:rPr>
        <w:t xml:space="preserve"> (1994) 8 Cal.4th 361.) In other words, the HOA must enforce the CC&amp;Rs in a uniform and fair manner, or else its enforcement will be deemed unlawful. (</w:t>
      </w:r>
      <w:r w:rsidRPr="00020852">
        <w:rPr>
          <w:rFonts w:cs="Times New Roman"/>
          <w:bCs/>
          <w:i/>
          <w:iCs/>
          <w:szCs w:val="24"/>
        </w:rPr>
        <w:t xml:space="preserve">Dolan-King v. Rancho Santa Fe </w:t>
      </w:r>
      <w:proofErr w:type="spellStart"/>
      <w:r w:rsidRPr="00020852">
        <w:rPr>
          <w:rFonts w:cs="Times New Roman"/>
          <w:bCs/>
          <w:i/>
          <w:iCs/>
          <w:szCs w:val="24"/>
        </w:rPr>
        <w:t>Ass’n</w:t>
      </w:r>
      <w:proofErr w:type="spellEnd"/>
      <w:r w:rsidRPr="00020852">
        <w:rPr>
          <w:rFonts w:cs="Times New Roman"/>
          <w:bCs/>
          <w:i/>
          <w:iCs/>
          <w:szCs w:val="24"/>
        </w:rPr>
        <w:t>.</w:t>
      </w:r>
      <w:r w:rsidRPr="00020852">
        <w:rPr>
          <w:rFonts w:cs="Times New Roman"/>
          <w:bCs/>
          <w:szCs w:val="24"/>
        </w:rPr>
        <w:t xml:space="preserve"> (2000) 81 Cal.App.4th 965, 975, citing former Civ. Code, § 1354; </w:t>
      </w:r>
      <w:r w:rsidRPr="00020852">
        <w:rPr>
          <w:rFonts w:cs="Times New Roman"/>
          <w:bCs/>
          <w:i/>
          <w:iCs/>
          <w:szCs w:val="24"/>
        </w:rPr>
        <w:t xml:space="preserve">Villas De Las Palmas Homeowners </w:t>
      </w:r>
      <w:proofErr w:type="spellStart"/>
      <w:r w:rsidRPr="00020852">
        <w:rPr>
          <w:rFonts w:cs="Times New Roman"/>
          <w:bCs/>
          <w:i/>
          <w:iCs/>
          <w:szCs w:val="24"/>
        </w:rPr>
        <w:t>Ass’n</w:t>
      </w:r>
      <w:proofErr w:type="spellEnd"/>
      <w:r w:rsidRPr="00020852">
        <w:rPr>
          <w:rFonts w:cs="Times New Roman"/>
          <w:bCs/>
          <w:i/>
          <w:iCs/>
          <w:szCs w:val="24"/>
        </w:rPr>
        <w:t xml:space="preserve">. v. </w:t>
      </w:r>
      <w:proofErr w:type="spellStart"/>
      <w:r w:rsidRPr="00020852">
        <w:rPr>
          <w:rFonts w:cs="Times New Roman"/>
          <w:bCs/>
          <w:i/>
          <w:iCs/>
          <w:szCs w:val="24"/>
        </w:rPr>
        <w:t>Terifaj</w:t>
      </w:r>
      <w:proofErr w:type="spellEnd"/>
      <w:r w:rsidRPr="00020852">
        <w:rPr>
          <w:rFonts w:cs="Times New Roman"/>
          <w:bCs/>
          <w:szCs w:val="24"/>
        </w:rPr>
        <w:t xml:space="preserve"> (2004) 33 Cal.4th 73, 84.) </w:t>
      </w:r>
    </w:p>
    <w:p w14:paraId="18E58AF1" w14:textId="77777777" w:rsidR="00745226" w:rsidRDefault="009762AF" w:rsidP="009762AF">
      <w:pPr>
        <w:spacing w:after="264"/>
        <w:ind w:left="1710" w:hanging="360"/>
        <w:rPr>
          <w:rFonts w:cs="Times New Roman"/>
          <w:bCs/>
          <w:szCs w:val="24"/>
        </w:rPr>
      </w:pPr>
      <w:r w:rsidRPr="00020852">
        <w:rPr>
          <w:rFonts w:cs="Times New Roman"/>
          <w:bCs/>
          <w:szCs w:val="24"/>
        </w:rPr>
        <w:t>→  When an HOA seeks to enforce the provisions of its CC&amp;Rs to compel an act by one of its member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Pr="00020852">
        <w:rPr>
          <w:rFonts w:cs="Times New Roman"/>
          <w:bCs/>
          <w:i/>
          <w:iCs/>
          <w:szCs w:val="24"/>
        </w:rPr>
        <w:t>Ironwood Owners Assn. IX v. Solomon</w:t>
      </w:r>
      <w:r w:rsidRPr="00020852">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Pr="00020852">
        <w:rPr>
          <w:rFonts w:cs="Times New Roman"/>
          <w:bCs/>
          <w:i/>
          <w:iCs/>
          <w:szCs w:val="24"/>
        </w:rPr>
        <w:t xml:space="preserve">Laguna Royale Owners Assn. v. </w:t>
      </w:r>
      <w:proofErr w:type="spellStart"/>
      <w:r w:rsidRPr="00020852">
        <w:rPr>
          <w:rFonts w:cs="Times New Roman"/>
          <w:bCs/>
          <w:i/>
          <w:iCs/>
          <w:szCs w:val="24"/>
        </w:rPr>
        <w:t>Darger</w:t>
      </w:r>
      <w:proofErr w:type="spellEnd"/>
      <w:r w:rsidRPr="00020852">
        <w:rPr>
          <w:rFonts w:cs="Times New Roman"/>
          <w:bCs/>
          <w:szCs w:val="24"/>
        </w:rPr>
        <w:t xml:space="preserve"> (1981) 119 Cal.App.3d 670, 683–684.)</w:t>
      </w:r>
    </w:p>
    <w:p w14:paraId="382BF0F1" w14:textId="6D2E00E7" w:rsidR="009762AF" w:rsidRPr="00020852" w:rsidRDefault="00063EA5" w:rsidP="004C131C">
      <w:pPr>
        <w:spacing w:after="264"/>
        <w:ind w:left="1080"/>
        <w:rPr>
          <w:rStyle w:val="property1"/>
          <w:rFonts w:eastAsia="Times New Roman" w:cs="Times New Roman"/>
        </w:rPr>
      </w:pPr>
      <w:sdt>
        <w:sdtPr>
          <w:rPr>
            <w:rStyle w:val="property1"/>
            <w:rFonts w:eastAsia="Times New Roman" w:cs="Times New Roman"/>
          </w:rPr>
          <w:alias w:val="End If"/>
          <w:tag w:val="FlowConditionEndIf"/>
          <w:id w:val="-69894500"/>
          <w:placeholder>
            <w:docPart w:val="CE74E79CFF724706B03B022774C5B27A"/>
          </w:placeholder>
          <w15:color w:val="23D160"/>
          <w15:appearance w15:val="tags"/>
        </w:sdtPr>
        <w:sdtEndPr>
          <w:rPr>
            <w:rStyle w:val="property1"/>
          </w:rPr>
        </w:sdtEndPr>
        <w:sdtContent>
          <w:r w:rsidR="009762AF" w:rsidRPr="00020852">
            <w:rPr>
              <w:rFonts w:eastAsia="Times New Roman" w:cs="Times New Roman"/>
              <w:color w:val="CCCCCC"/>
            </w:rPr>
            <w:t>###</w:t>
          </w:r>
        </w:sdtContent>
      </w:sdt>
    </w:p>
    <w:p w14:paraId="08C719C2" w14:textId="15B08186" w:rsidR="009762AF" w:rsidRPr="00020852" w:rsidRDefault="00063EA5" w:rsidP="004C131C">
      <w:pPr>
        <w:spacing w:after="264"/>
        <w:ind w:left="1080"/>
        <w:rPr>
          <w:rFonts w:cs="Times New Roman"/>
          <w:szCs w:val="24"/>
        </w:rPr>
      </w:pPr>
      <w:sdt>
        <w:sdtPr>
          <w:rPr>
            <w:rFonts w:cs="Times New Roman"/>
            <w:szCs w:val="24"/>
          </w:rPr>
          <w:alias w:val="Show If"/>
          <w:tag w:val="FlowConditionShowIf"/>
          <w:id w:val="-733236188"/>
          <w:placeholder>
            <w:docPart w:val="D5A22C2C22A34497A8F7B10DF403E291"/>
          </w:placeholder>
          <w15:color w:val="23D160"/>
          <w15:appearance w15:val="tags"/>
        </w:sdtPr>
        <w:sdtEndPr/>
        <w:sdtContent>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maintain</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in</w:t>
          </w:r>
          <w:r w:rsidR="004C131C">
            <w:rPr>
              <w:rFonts w:cs="Times New Roman"/>
              <w:color w:val="5F6364"/>
              <w:szCs w:val="24"/>
            </w:rPr>
            <w:t xml:space="preserve"> </w:t>
          </w:r>
          <w:r w:rsidR="004C131C">
            <w:rPr>
              <w:rFonts w:cs="Times New Roman"/>
              <w:color w:val="C92C2C"/>
              <w:szCs w:val="24"/>
            </w:rPr>
            <w:t xml:space="preserve">checkbox_potential_claims) </w:t>
          </w:r>
          <w:r w:rsidR="004C131C" w:rsidRPr="00B51BD3">
            <w:rPr>
              <w:rFonts w:eastAsia="Times New Roman" w:cs="Times New Roman"/>
              <w:color w:val="A67F59"/>
              <w:szCs w:val="24"/>
            </w:rPr>
            <w:t>or</w:t>
          </w:r>
          <w:r w:rsidR="004C131C">
            <w:rPr>
              <w:rFonts w:eastAsia="Times New Roman" w:cs="Times New Roman"/>
              <w:color w:val="A67F59"/>
              <w:szCs w:val="24"/>
            </w:rPr>
            <w:t xml:space="preserve"> </w:t>
          </w:r>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cc_maintain</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in</w:t>
          </w:r>
          <w:r w:rsidR="004C131C">
            <w:rPr>
              <w:rFonts w:cs="Times New Roman"/>
              <w:color w:val="5F6364"/>
              <w:szCs w:val="24"/>
            </w:rPr>
            <w:t xml:space="preserve"> </w:t>
          </w:r>
          <w:r w:rsidR="004C131C">
            <w:rPr>
              <w:rFonts w:cs="Times New Roman"/>
              <w:color w:val="C92C2C"/>
              <w:szCs w:val="24"/>
            </w:rPr>
            <w:t>checkbox_potential_cross_claims)</w:t>
          </w:r>
          <w:r w:rsidR="004C131C">
            <w:rPr>
              <w:rFonts w:cs="Times New Roman"/>
              <w:color w:val="5F6364"/>
              <w:szCs w:val="24"/>
            </w:rPr>
            <w:t xml:space="preserve"> </w:t>
          </w:r>
        </w:sdtContent>
      </w:sdt>
    </w:p>
    <w:p w14:paraId="35949213" w14:textId="77777777" w:rsidR="00745226" w:rsidRDefault="009762AF" w:rsidP="009762AF">
      <w:pPr>
        <w:spacing w:after="264"/>
        <w:ind w:left="1080" w:hanging="360"/>
        <w:rPr>
          <w:rStyle w:val="property1"/>
          <w:rFonts w:eastAsia="Times New Roman" w:cs="Times New Roman"/>
        </w:rPr>
      </w:pPr>
      <w:bookmarkStart w:id="30" w:name="_Hlk41131756"/>
      <w:r w:rsidRPr="00020852">
        <w:rPr>
          <w:rFonts w:cs="Times New Roman"/>
          <w:bCs/>
          <w:szCs w:val="24"/>
        </w:rPr>
        <w:t>—  The “failure to maintain” issue discussed in the context of the “Breach of CC&amp;Rs” cause of action above is also applicable in the context of a negligence claim.</w:t>
      </w:r>
      <w:bookmarkEnd w:id="30"/>
      <w:r w:rsidRPr="00020852">
        <w:rPr>
          <w:rFonts w:cs="Times New Roman"/>
          <w:szCs w:val="24"/>
        </w:rPr>
        <w:t xml:space="preserve"> </w:t>
      </w:r>
    </w:p>
    <w:p w14:paraId="68021BA6" w14:textId="390FFE1E" w:rsidR="009762AF" w:rsidRPr="00020852" w:rsidRDefault="00063EA5" w:rsidP="004C131C">
      <w:pPr>
        <w:spacing w:after="264"/>
        <w:ind w:left="1080"/>
        <w:rPr>
          <w:rStyle w:val="property1"/>
          <w:rFonts w:eastAsia="Times New Roman" w:cs="Times New Roman"/>
        </w:rPr>
      </w:pPr>
      <w:sdt>
        <w:sdtPr>
          <w:rPr>
            <w:rStyle w:val="property1"/>
            <w:rFonts w:eastAsia="Times New Roman" w:cs="Times New Roman"/>
          </w:rPr>
          <w:alias w:val="End If"/>
          <w:tag w:val="FlowConditionEndIf"/>
          <w:id w:val="1011334571"/>
          <w:placeholder>
            <w:docPart w:val="38BECAB2378F41C6B0AF5733F1A9AE0D"/>
          </w:placeholder>
          <w15:color w:val="23D160"/>
          <w15:appearance w15:val="tags"/>
        </w:sdtPr>
        <w:sdtEndPr>
          <w:rPr>
            <w:rStyle w:val="property1"/>
          </w:rPr>
        </w:sdtEndPr>
        <w:sdtContent>
          <w:r w:rsidR="009762AF" w:rsidRPr="00020852">
            <w:rPr>
              <w:rFonts w:eastAsia="Times New Roman" w:cs="Times New Roman"/>
              <w:color w:val="CCCCCC"/>
            </w:rPr>
            <w:t>###</w:t>
          </w:r>
        </w:sdtContent>
      </w:sdt>
    </w:p>
    <w:p w14:paraId="33EB962F" w14:textId="41E4CE41" w:rsidR="009762AF" w:rsidRPr="00020852" w:rsidRDefault="00063EA5" w:rsidP="004C131C">
      <w:pPr>
        <w:spacing w:after="264"/>
        <w:ind w:left="1080"/>
        <w:rPr>
          <w:rFonts w:cs="Times New Roman"/>
          <w:szCs w:val="24"/>
        </w:rPr>
      </w:pPr>
      <w:sdt>
        <w:sdtPr>
          <w:rPr>
            <w:rFonts w:cs="Times New Roman"/>
            <w:szCs w:val="24"/>
          </w:rPr>
          <w:alias w:val="Show If"/>
          <w:tag w:val="FlowConditionShowIf"/>
          <w:id w:val="-2139020737"/>
          <w:placeholder>
            <w:docPart w:val="7E4E1F8599884313AE877ADE522DBB8C"/>
          </w:placeholder>
          <w15:color w:val="23D160"/>
          <w15:appearance w15:val="tags"/>
        </w:sdtPr>
        <w:sdtEndPr/>
        <w:sdtContent>
          <w:bookmarkStart w:id="31" w:name="_Hlk42488923"/>
          <w:r w:rsidR="004C131C">
            <w:rPr>
              <w:rFonts w:cs="Times New Roman"/>
              <w:color w:val="C92C2C"/>
              <w:szCs w:val="24"/>
            </w:rPr>
            <w:t>(</w:t>
          </w:r>
          <w:bookmarkEnd w:id="31"/>
          <w:r w:rsidR="004C131C" w:rsidRPr="007F3488">
            <w:rPr>
              <w:rFonts w:cs="Times New Roman"/>
              <w:color w:val="C92C2C"/>
              <w:szCs w:val="24"/>
            </w:rPr>
            <w:t>yn_</w:t>
          </w:r>
          <w:r w:rsidR="004C131C">
            <w:rPr>
              <w:rFonts w:cs="Times New Roman"/>
              <w:color w:val="C92C2C"/>
              <w:szCs w:val="24"/>
            </w:rPr>
            <w:t>maintain</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not in</w:t>
          </w:r>
          <w:r w:rsidR="004C131C">
            <w:rPr>
              <w:rFonts w:cs="Times New Roman"/>
              <w:color w:val="5F6364"/>
              <w:szCs w:val="24"/>
            </w:rPr>
            <w:t xml:space="preserve"> </w:t>
          </w:r>
          <w:r w:rsidR="004C131C">
            <w:rPr>
              <w:rFonts w:cs="Times New Roman"/>
              <w:color w:val="C92C2C"/>
              <w:szCs w:val="24"/>
            </w:rPr>
            <w:t xml:space="preserve">checkbox_potential_claims) </w:t>
          </w:r>
          <w:r w:rsidR="004C131C" w:rsidRPr="00B51BD3">
            <w:rPr>
              <w:rFonts w:eastAsia="Times New Roman" w:cs="Times New Roman"/>
              <w:color w:val="A67F59"/>
              <w:szCs w:val="24"/>
            </w:rPr>
            <w:t>or</w:t>
          </w:r>
          <w:r w:rsidR="004C131C">
            <w:rPr>
              <w:rFonts w:eastAsia="Times New Roman" w:cs="Times New Roman"/>
              <w:color w:val="A67F59"/>
              <w:szCs w:val="24"/>
            </w:rPr>
            <w:t xml:space="preserve"> </w:t>
          </w:r>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cc_maintain</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not in</w:t>
          </w:r>
          <w:r w:rsidR="004C131C">
            <w:rPr>
              <w:rFonts w:cs="Times New Roman"/>
              <w:color w:val="5F6364"/>
              <w:szCs w:val="24"/>
            </w:rPr>
            <w:t xml:space="preserve"> </w:t>
          </w:r>
          <w:r w:rsidR="004C131C">
            <w:rPr>
              <w:rFonts w:cs="Times New Roman"/>
              <w:color w:val="C92C2C"/>
              <w:szCs w:val="24"/>
            </w:rPr>
            <w:t xml:space="preserve">checkbox_potential_cross_claims) </w:t>
          </w:r>
        </w:sdtContent>
      </w:sdt>
    </w:p>
    <w:p w14:paraId="743DD0BE" w14:textId="77777777" w:rsidR="00745226" w:rsidRDefault="009762AF" w:rsidP="009762AF">
      <w:pPr>
        <w:spacing w:after="264"/>
        <w:ind w:left="1080" w:hanging="360"/>
        <w:rPr>
          <w:rFonts w:cs="Times New Roman"/>
          <w:bCs/>
          <w:szCs w:val="24"/>
        </w:rPr>
      </w:pPr>
      <w:r w:rsidRPr="00020852">
        <w:rPr>
          <w:rFonts w:cs="Times New Roman"/>
          <w:bCs/>
          <w:szCs w:val="24"/>
        </w:rPr>
        <w:t>—  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604954AD" w14:textId="1FB4C031" w:rsidR="009762AF" w:rsidRPr="00020852" w:rsidRDefault="00063EA5" w:rsidP="00E30CB9">
      <w:pPr>
        <w:spacing w:after="264"/>
        <w:ind w:left="1080"/>
        <w:rPr>
          <w:rStyle w:val="property1"/>
          <w:rFonts w:eastAsia="Times New Roman" w:cs="Times New Roman"/>
        </w:rPr>
      </w:pPr>
      <w:sdt>
        <w:sdtPr>
          <w:rPr>
            <w:rStyle w:val="property1"/>
            <w:rFonts w:eastAsia="Times New Roman" w:cs="Times New Roman"/>
          </w:rPr>
          <w:alias w:val="End If"/>
          <w:tag w:val="FlowConditionEndIf"/>
          <w:id w:val="-1976518713"/>
          <w:placeholder>
            <w:docPart w:val="36DA1BA184564B7994F56C875B5E4563"/>
          </w:placeholder>
          <w15:color w:val="23D160"/>
          <w15:appearance w15:val="tags"/>
        </w:sdtPr>
        <w:sdtEndPr>
          <w:rPr>
            <w:rStyle w:val="property1"/>
          </w:rPr>
        </w:sdtEndPr>
        <w:sdtContent>
          <w:r w:rsidR="009762AF" w:rsidRPr="00020852">
            <w:rPr>
              <w:rFonts w:eastAsia="Times New Roman" w:cs="Times New Roman"/>
              <w:color w:val="CCCCCC"/>
            </w:rPr>
            <w:t>###</w:t>
          </w:r>
        </w:sdtContent>
      </w:sdt>
    </w:p>
    <w:p w14:paraId="3879C4B7" w14:textId="77777777" w:rsidR="00745226"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A14BF7E" w14:textId="77777777" w:rsidR="00745226" w:rsidRDefault="009762AF" w:rsidP="009762AF">
      <w:pPr>
        <w:spacing w:after="264"/>
        <w:ind w:left="1080" w:hanging="360"/>
        <w:rPr>
          <w:rFonts w:cs="Times New Roman"/>
          <w:bCs/>
          <w:szCs w:val="24"/>
        </w:rPr>
      </w:pPr>
      <w:r w:rsidRPr="00020852">
        <w:rPr>
          <w:rFonts w:cs="Times New Roman"/>
          <w:bCs/>
          <w:szCs w:val="24"/>
        </w:rPr>
        <w:t>—  Compensatory damages are available for all harm proximately caused by a defendant’s wrongful acts. (Civ. Code, §§ 3281, 3333-3343.7.)</w:t>
      </w:r>
    </w:p>
    <w:p w14:paraId="48E53142" w14:textId="77777777" w:rsidR="00745226" w:rsidRDefault="009762AF" w:rsidP="009762AF">
      <w:pPr>
        <w:spacing w:after="264"/>
        <w:ind w:left="1080" w:hanging="360"/>
        <w:rPr>
          <w:rFonts w:cs="Times New Roman"/>
          <w:bCs/>
          <w:szCs w:val="24"/>
        </w:rPr>
      </w:pPr>
      <w:r w:rsidRPr="00020852">
        <w:rPr>
          <w:rFonts w:cs="Times New Roman"/>
          <w:bCs/>
          <w:szCs w:val="24"/>
        </w:rPr>
        <w:t>—  Injunctive Relief is available. Courts can fashion equitable relief to remedy negligent conditions.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w:t>
      </w:r>
    </w:p>
    <w:p w14:paraId="518F11C1" w14:textId="77777777" w:rsidR="00745226" w:rsidRDefault="009762AF" w:rsidP="009762AF">
      <w:pPr>
        <w:spacing w:after="264"/>
        <w:ind w:left="1080" w:hanging="360"/>
        <w:rPr>
          <w:rFonts w:cs="Times New Roman"/>
          <w:bCs/>
          <w:szCs w:val="24"/>
        </w:rPr>
      </w:pPr>
      <w:r w:rsidRPr="00020852">
        <w:rPr>
          <w:rFonts w:cs="Times New Roman"/>
          <w:bCs/>
          <w:szCs w:val="24"/>
        </w:rPr>
        <w:t>—  Damages for emotional distress are only available in connection with bodily injury. (</w:t>
      </w:r>
      <w:r w:rsidRPr="00020852">
        <w:rPr>
          <w:rFonts w:cs="Times New Roman"/>
          <w:bCs/>
          <w:i/>
          <w:iCs/>
          <w:szCs w:val="24"/>
        </w:rPr>
        <w:t>Potter v. Firestone Tire &amp; Rubber</w:t>
      </w:r>
      <w:r w:rsidRPr="00020852">
        <w:rPr>
          <w:rFonts w:cs="Times New Roman"/>
          <w:bCs/>
          <w:szCs w:val="24"/>
        </w:rPr>
        <w:t xml:space="preserve"> (1993) 6 Cal.4th 965.) Such relief, when available, arises out of a claim for  </w:t>
      </w:r>
      <w:r w:rsidRPr="00020852">
        <w:rPr>
          <w:rFonts w:cs="Times New Roman"/>
          <w:bCs/>
          <w:i/>
          <w:iCs/>
          <w:szCs w:val="24"/>
        </w:rPr>
        <w:t>negligent infliction of emotional distress</w:t>
      </w:r>
      <w:r w:rsidRPr="00020852">
        <w:rPr>
          <w:rFonts w:cs="Times New Roman"/>
          <w:bCs/>
          <w:szCs w:val="24"/>
        </w:rPr>
        <w:t>, which often involve “bystander situations”—e.g., witnessing injury to a family member. (</w:t>
      </w:r>
      <w:r w:rsidRPr="00020852">
        <w:rPr>
          <w:rFonts w:cs="Times New Roman"/>
          <w:bCs/>
          <w:i/>
          <w:iCs/>
          <w:szCs w:val="24"/>
        </w:rPr>
        <w:t>Burgess v. Superior Court</w:t>
      </w:r>
      <w:r w:rsidRPr="00020852">
        <w:rPr>
          <w:rFonts w:cs="Times New Roman"/>
          <w:bCs/>
          <w:szCs w:val="24"/>
        </w:rPr>
        <w:t xml:space="preserve"> (1992) 2 Cal.4th 1064.) Emotional distress damages for negligence </w:t>
      </w:r>
      <w:r w:rsidRPr="00020852">
        <w:rPr>
          <w:rFonts w:cs="Times New Roman"/>
          <w:bCs/>
          <w:i/>
          <w:iCs/>
          <w:szCs w:val="24"/>
        </w:rPr>
        <w:t>without</w:t>
      </w:r>
      <w:r w:rsidRPr="00020852">
        <w:rPr>
          <w:rFonts w:cs="Times New Roman"/>
          <w:bCs/>
          <w:szCs w:val="24"/>
        </w:rPr>
        <w:t xml:space="preserve"> injury (e.g., fear of illness such as cancer if exposed to toxic substances threatening cancer) available if defendant acted with malice, fraud, or oppression, and the fear is based on knowledge corroborated by reliable medical or scientific evidence. (</w:t>
      </w:r>
      <w:r w:rsidRPr="00020852">
        <w:rPr>
          <w:rFonts w:cs="Times New Roman"/>
          <w:bCs/>
          <w:i/>
          <w:iCs/>
          <w:szCs w:val="24"/>
        </w:rPr>
        <w:t>Potter v. Firestone Tire &amp; Rubber, supra</w:t>
      </w:r>
      <w:r w:rsidRPr="00020852">
        <w:rPr>
          <w:rFonts w:cs="Times New Roman"/>
          <w:bCs/>
          <w:szCs w:val="24"/>
        </w:rPr>
        <w:t>, 6 Cal.4th at pp. 999-1000.)</w:t>
      </w:r>
    </w:p>
    <w:p w14:paraId="04FBC6A0" w14:textId="77777777" w:rsidR="00745226" w:rsidRDefault="009762AF" w:rsidP="009762A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F882307" w14:textId="77777777" w:rsidR="00745226"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2343143" w14:textId="77777777" w:rsidR="00745226" w:rsidRDefault="009762AF" w:rsidP="009762AF">
      <w:pPr>
        <w:spacing w:after="264"/>
        <w:ind w:left="1080" w:hanging="360"/>
        <w:rPr>
          <w:rFonts w:cs="Times New Roman"/>
          <w:bCs/>
          <w:szCs w:val="24"/>
        </w:rPr>
      </w:pPr>
      <w:r w:rsidRPr="00020852">
        <w:rPr>
          <w:rFonts w:cs="Times New Roman"/>
          <w:bCs/>
          <w:szCs w:val="24"/>
        </w:rPr>
        <w:t>—  Two years for personal injuries. (Code Civ. Proc., § 335.1.)</w:t>
      </w:r>
    </w:p>
    <w:p w14:paraId="568A0FBE" w14:textId="77777777" w:rsidR="00745226" w:rsidRDefault="009762AF" w:rsidP="009762AF">
      <w:pPr>
        <w:spacing w:after="264"/>
        <w:ind w:left="1080" w:hanging="360"/>
        <w:rPr>
          <w:rFonts w:cs="Times New Roman"/>
          <w:bCs/>
          <w:szCs w:val="24"/>
        </w:rPr>
      </w:pPr>
      <w:r w:rsidRPr="00020852">
        <w:rPr>
          <w:rFonts w:cs="Times New Roman"/>
          <w:bCs/>
          <w:szCs w:val="24"/>
        </w:rPr>
        <w:t>—  Three years for claims related to injury to property. (Code Civ. Proc., § 335.1.)</w:t>
      </w:r>
    </w:p>
    <w:p w14:paraId="2AE12BF4" w14:textId="2F68B256" w:rsidR="00745226"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9481FAE" w14:textId="77777777" w:rsidR="00745226" w:rsidRDefault="009762AF" w:rsidP="009762AF">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negligence</w:t>
      </w:r>
      <w:r w:rsidRPr="00020852">
        <w:rPr>
          <w:rFonts w:cs="Times New Roman"/>
          <w:bCs/>
          <w:szCs w:val="24"/>
          <w:highlight w:val="green"/>
        </w:rPr>
        <w:t xml:space="preserve">. If one or more provisions of the CC&amp;Rs is/are relevant, you should cite to that/those provision(s) here (no need to quote or provide a snip). </w:t>
      </w:r>
    </w:p>
    <w:p w14:paraId="2B65378E" w14:textId="77777777" w:rsidR="00745226"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5CB010F1"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w:t>
      </w:r>
    </w:p>
    <w:p w14:paraId="72EC9560" w14:textId="1EF2DAC0" w:rsidR="00745226"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55A064F"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D0097B9" w14:textId="77777777" w:rsidR="00745226"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BE9AB89" w14:textId="39B0C19E" w:rsidR="009762AF" w:rsidRPr="00020852" w:rsidRDefault="00063EA5" w:rsidP="00E30CB9">
      <w:pPr>
        <w:spacing w:after="264"/>
        <w:ind w:left="720"/>
        <w:rPr>
          <w:rFonts w:cs="Times New Roman"/>
          <w:bCs/>
          <w:szCs w:val="24"/>
        </w:rPr>
      </w:pPr>
      <w:sdt>
        <w:sdtPr>
          <w:rPr>
            <w:rStyle w:val="property1"/>
            <w:rFonts w:eastAsia="Times New Roman" w:cs="Times New Roman"/>
            <w:szCs w:val="24"/>
          </w:rPr>
          <w:alias w:val="End If"/>
          <w:tag w:val="FlowConditionEndIf"/>
          <w:id w:val="148631926"/>
          <w:placeholder>
            <w:docPart w:val="3CAAF69EBC1C41EE95848BA3FBA399BE"/>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68F12309" w14:textId="6B31D728" w:rsidR="0052422D" w:rsidRPr="00020852" w:rsidRDefault="00063EA5" w:rsidP="00E30CB9">
      <w:pPr>
        <w:spacing w:after="264"/>
        <w:ind w:left="720"/>
        <w:rPr>
          <w:rFonts w:cs="Times New Roman"/>
          <w:bCs/>
          <w:color w:val="000099"/>
          <w:szCs w:val="24"/>
        </w:rPr>
      </w:pPr>
      <w:sdt>
        <w:sdtPr>
          <w:rPr>
            <w:rFonts w:cs="Times New Roman"/>
            <w:bCs/>
            <w:color w:val="000099"/>
            <w:szCs w:val="24"/>
          </w:rPr>
          <w:alias w:val="Show If"/>
          <w:tag w:val="FlowConditionShowIf"/>
          <w:id w:val="-788966501"/>
          <w:placeholder>
            <w:docPart w:val="E0E3FAA3099747D8BB0BC8B1FAEACE75"/>
          </w:placeholder>
          <w15:color w:val="23D160"/>
          <w15:appearance w15:val="tags"/>
        </w:sdtPr>
        <w:sdtEndPr/>
        <w:sdtContent>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r w:rsidR="00E30CB9">
            <w:rPr>
              <w:rStyle w:val="property1"/>
              <w:rFonts w:eastAsia="Times New Roman"/>
            </w:rPr>
            <w:t>checkbox_potential_claims</w:t>
          </w:r>
          <w:r w:rsidR="00E30CB9">
            <w:rPr>
              <w:rStyle w:val="tag1"/>
              <w:rFonts w:eastAsia="Times New Roman"/>
            </w:rPr>
            <w:t xml:space="preserve"> </w:t>
          </w:r>
          <w:r w:rsidR="00E30CB9" w:rsidRPr="00B51BD3">
            <w:rPr>
              <w:rFonts w:eastAsia="Times New Roman" w:cs="Times New Roman"/>
              <w:color w:val="A67F59"/>
              <w:szCs w:val="24"/>
            </w:rPr>
            <w:t>or</w:t>
          </w:r>
          <w:r w:rsidR="00E30CB9">
            <w:rPr>
              <w:rFonts w:eastAsia="Times New Roman" w:cs="Times New Roman"/>
              <w:color w:val="A67F59"/>
              <w:szCs w:val="24"/>
            </w:rPr>
            <w:t xml:space="preserve"> </w:t>
          </w:r>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r w:rsidR="00E30CB9">
            <w:rPr>
              <w:rStyle w:val="property1"/>
              <w:rFonts w:eastAsia="Times New Roman"/>
            </w:rPr>
            <w:t xml:space="preserve">checkbox_potential_cross_claims </w:t>
          </w:r>
        </w:sdtContent>
      </w:sdt>
    </w:p>
    <w:p w14:paraId="5B7C4868" w14:textId="77777777" w:rsidR="00745226" w:rsidRDefault="008C67F5" w:rsidP="00EA2883">
      <w:pPr>
        <w:pStyle w:val="Heading2"/>
        <w:rPr>
          <w:sz w:val="24"/>
          <w:szCs w:val="24"/>
        </w:rPr>
      </w:pPr>
      <w:r w:rsidRPr="00020852">
        <w:fldChar w:fldCharType="begin"/>
      </w:r>
      <w:r w:rsidRPr="00020852">
        <w:instrText xml:space="preserve"> LISTNUM LegalDefault \l 2 </w:instrText>
      </w:r>
      <w:bookmarkStart w:id="32" w:name="_Toc42862020"/>
      <w:r w:rsidRPr="00020852">
        <w:fldChar w:fldCharType="end"/>
      </w:r>
      <w:r w:rsidR="007214CC">
        <w:br/>
      </w:r>
      <w:r w:rsidRPr="00020852">
        <w:t>Breach of Fiduciary Duty</w:t>
      </w:r>
      <w:bookmarkEnd w:id="32"/>
    </w:p>
    <w:p w14:paraId="7DA0B58D" w14:textId="314BB452"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—Breach of Fiduciary Duty</w:t>
      </w:r>
    </w:p>
    <w:p w14:paraId="58F67B6A" w14:textId="77777777" w:rsidR="00745226" w:rsidRDefault="008C67F5" w:rsidP="008C67F5">
      <w:pPr>
        <w:spacing w:after="264"/>
        <w:ind w:left="1080" w:hanging="360"/>
        <w:rPr>
          <w:rFonts w:cs="Times New Roman"/>
          <w:bCs/>
          <w:szCs w:val="24"/>
        </w:rPr>
      </w:pPr>
      <w:r w:rsidRPr="00020852">
        <w:rPr>
          <w:rFonts w:cs="Times New Roman"/>
          <w:bCs/>
          <w:szCs w:val="24"/>
        </w:rPr>
        <w:t>—  The elements of a claim for breach of fiduciary duty are: (i) the existence of a fiduciary relationship; (ii) its breach; and (iii) damage proximately caused by that breach. (</w:t>
      </w:r>
      <w:r w:rsidRPr="00020852">
        <w:rPr>
          <w:rFonts w:cs="Times New Roman"/>
          <w:bCs/>
          <w:i/>
          <w:iCs/>
          <w:szCs w:val="24"/>
        </w:rPr>
        <w:t xml:space="preserve">Tribeca Companies, LLC v. First American Title, Ins. </w:t>
      </w:r>
      <w:r w:rsidRPr="00020852">
        <w:rPr>
          <w:rFonts w:cs="Times New Roman"/>
          <w:bCs/>
          <w:szCs w:val="24"/>
        </w:rPr>
        <w:t xml:space="preserve">(2015) 239 Cal.App.4th 1088.) </w:t>
      </w:r>
    </w:p>
    <w:p w14:paraId="4F74AAC1" w14:textId="77777777" w:rsidR="00745226" w:rsidRDefault="008C67F5" w:rsidP="008C67F5">
      <w:pPr>
        <w:spacing w:after="264"/>
        <w:ind w:left="1080" w:hanging="360"/>
        <w:rPr>
          <w:rFonts w:cs="Times New Roman"/>
          <w:bCs/>
          <w:szCs w:val="24"/>
        </w:rPr>
      </w:pPr>
      <w:r w:rsidRPr="00020852">
        <w:rPr>
          <w:rFonts w:cs="Times New Roman"/>
          <w:bCs/>
          <w:szCs w:val="24"/>
        </w:rPr>
        <w:t>—  Associations owe a fiduciary duty to their members. (</w:t>
      </w:r>
      <w:r w:rsidRPr="00020852">
        <w:rPr>
          <w:rFonts w:cs="Times New Roman"/>
          <w:bCs/>
          <w:i/>
          <w:iCs/>
          <w:szCs w:val="24"/>
        </w:rPr>
        <w:t xml:space="preserve">Raven’s Cove Townhomes, Inc. v. </w:t>
      </w:r>
      <w:proofErr w:type="spellStart"/>
      <w:r w:rsidRPr="00020852">
        <w:rPr>
          <w:rFonts w:cs="Times New Roman"/>
          <w:bCs/>
          <w:i/>
          <w:iCs/>
          <w:szCs w:val="24"/>
        </w:rPr>
        <w:t>Knuppe</w:t>
      </w:r>
      <w:proofErr w:type="spellEnd"/>
      <w:r w:rsidRPr="00020852">
        <w:rPr>
          <w:rFonts w:cs="Times New Roman"/>
          <w:bCs/>
          <w:i/>
          <w:iCs/>
          <w:szCs w:val="24"/>
        </w:rPr>
        <w:t xml:space="preserve"> Development Co.</w:t>
      </w:r>
      <w:r w:rsidRPr="00020852">
        <w:rPr>
          <w:rFonts w:cs="Times New Roman"/>
          <w:bCs/>
          <w:szCs w:val="24"/>
        </w:rPr>
        <w:t xml:space="preserve"> (1981) 114 Cal.App.3d 783; </w:t>
      </w:r>
      <w:r w:rsidRPr="00020852">
        <w:rPr>
          <w:rFonts w:cs="Times New Roman"/>
          <w:bCs/>
          <w:i/>
          <w:iCs/>
          <w:szCs w:val="24"/>
        </w:rPr>
        <w:t>Cohen v. Kite Hill Community Assn.</w:t>
      </w:r>
      <w:r w:rsidRPr="00020852">
        <w:rPr>
          <w:rFonts w:cs="Times New Roman"/>
          <w:bCs/>
          <w:szCs w:val="24"/>
        </w:rPr>
        <w:t xml:space="preserve"> (1983) 142 Cal.App.3d 642.) </w:t>
      </w:r>
    </w:p>
    <w:p w14:paraId="074FDD77" w14:textId="77777777" w:rsidR="00745226" w:rsidRDefault="008C67F5" w:rsidP="008C67F5">
      <w:pPr>
        <w:spacing w:after="264"/>
        <w:ind w:left="1080" w:hanging="360"/>
        <w:rPr>
          <w:rFonts w:cs="Times New Roman"/>
          <w:bCs/>
          <w:szCs w:val="24"/>
        </w:rPr>
      </w:pPr>
      <w:r w:rsidRPr="00020852">
        <w:rPr>
          <w:rFonts w:cs="Times New Roman"/>
          <w:bCs/>
          <w:szCs w:val="24"/>
        </w:rPr>
        <w:t>—  Directors of an association are fiduciaries and are thus required to exercise due care and undivided loyalty for the interests of the association. (</w:t>
      </w:r>
      <w:r w:rsidRPr="00020852">
        <w:rPr>
          <w:rFonts w:cs="Times New Roman"/>
          <w:bCs/>
          <w:i/>
          <w:iCs/>
          <w:szCs w:val="24"/>
        </w:rPr>
        <w:t>Francis T. v. Village Green Owners Assn.</w:t>
      </w:r>
      <w:r w:rsidRPr="00020852">
        <w:rPr>
          <w:rFonts w:cs="Times New Roman"/>
          <w:bCs/>
          <w:szCs w:val="24"/>
        </w:rPr>
        <w:t xml:space="preserve"> (1986) 42 Cal.3d 490, 513; </w:t>
      </w:r>
      <w:r w:rsidRPr="00020852">
        <w:rPr>
          <w:rFonts w:cs="Times New Roman"/>
          <w:bCs/>
          <w:i/>
          <w:iCs/>
          <w:szCs w:val="24"/>
        </w:rPr>
        <w:t xml:space="preserve">Mueller v. </w:t>
      </w:r>
      <w:proofErr w:type="spellStart"/>
      <w:r w:rsidRPr="00020852">
        <w:rPr>
          <w:rFonts w:cs="Times New Roman"/>
          <w:bCs/>
          <w:i/>
          <w:iCs/>
          <w:szCs w:val="24"/>
        </w:rPr>
        <w:t>Macban</w:t>
      </w:r>
      <w:proofErr w:type="spellEnd"/>
      <w:r w:rsidRPr="00020852">
        <w:rPr>
          <w:rFonts w:cs="Times New Roman"/>
          <w:bCs/>
          <w:szCs w:val="24"/>
        </w:rPr>
        <w:t xml:space="preserve"> (1976) 62 Cal.App.3d 258, 274.)</w:t>
      </w:r>
    </w:p>
    <w:p w14:paraId="14A31A8D" w14:textId="77777777" w:rsidR="00745226" w:rsidRDefault="008C67F5" w:rsidP="008C67F5">
      <w:pPr>
        <w:spacing w:after="264"/>
        <w:ind w:left="1080" w:hanging="360"/>
        <w:rPr>
          <w:rFonts w:cs="Times New Roman"/>
          <w:bCs/>
          <w:szCs w:val="24"/>
        </w:rPr>
      </w:pPr>
      <w:r w:rsidRPr="00020852">
        <w:rPr>
          <w:rFonts w:cs="Times New Roman"/>
          <w:bCs/>
          <w:szCs w:val="24"/>
        </w:rPr>
        <w:t>—  HOAs have an affirmative duty to enforce the restrictions in their governing documents. (</w:t>
      </w:r>
      <w:proofErr w:type="spellStart"/>
      <w:r w:rsidRPr="00020852">
        <w:rPr>
          <w:rFonts w:cs="Times New Roman"/>
          <w:bCs/>
          <w:i/>
          <w:iCs/>
          <w:szCs w:val="24"/>
        </w:rPr>
        <w:t>Ekstrom</w:t>
      </w:r>
      <w:proofErr w:type="spellEnd"/>
      <w:r w:rsidRPr="00020852">
        <w:rPr>
          <w:rFonts w:cs="Times New Roman"/>
          <w:bCs/>
          <w:i/>
          <w:iCs/>
          <w:szCs w:val="24"/>
        </w:rPr>
        <w:t xml:space="preserve"> v. </w:t>
      </w:r>
      <w:proofErr w:type="spellStart"/>
      <w:r w:rsidRPr="00020852">
        <w:rPr>
          <w:rFonts w:cs="Times New Roman"/>
          <w:bCs/>
          <w:i/>
          <w:iCs/>
          <w:szCs w:val="24"/>
        </w:rPr>
        <w:t>Marquesa</w:t>
      </w:r>
      <w:proofErr w:type="spellEnd"/>
      <w:r w:rsidRPr="00020852">
        <w:rPr>
          <w:rFonts w:cs="Times New Roman"/>
          <w:bCs/>
          <w:i/>
          <w:iCs/>
          <w:szCs w:val="24"/>
        </w:rPr>
        <w:t xml:space="preserve"> at Monarch Beach Homeowners Assn.</w:t>
      </w:r>
      <w:r w:rsidRPr="00020852">
        <w:rPr>
          <w:rFonts w:cs="Times New Roman"/>
          <w:bCs/>
          <w:szCs w:val="24"/>
        </w:rPr>
        <w:t xml:space="preserve"> (2008) 168 Cal.App.4th 1111.)</w:t>
      </w:r>
    </w:p>
    <w:p w14:paraId="7ED22237"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Among its acts, directors may not make decisions for the association that benefit their own interests at the expense of the association and the entire membership. (</w:t>
      </w:r>
      <w:r w:rsidRPr="00020852">
        <w:rPr>
          <w:rFonts w:cs="Times New Roman"/>
          <w:bCs/>
          <w:i/>
          <w:iCs/>
          <w:szCs w:val="24"/>
        </w:rPr>
        <w:t xml:space="preserve">Raven’s Cove Townhomes, Inc. v. </w:t>
      </w:r>
      <w:proofErr w:type="spellStart"/>
      <w:r w:rsidRPr="00020852">
        <w:rPr>
          <w:rFonts w:cs="Times New Roman"/>
          <w:bCs/>
          <w:i/>
          <w:iCs/>
          <w:szCs w:val="24"/>
        </w:rPr>
        <w:t>Kruppe</w:t>
      </w:r>
      <w:proofErr w:type="spellEnd"/>
      <w:r w:rsidRPr="00020852">
        <w:rPr>
          <w:rFonts w:cs="Times New Roman"/>
          <w:bCs/>
          <w:i/>
          <w:iCs/>
          <w:szCs w:val="24"/>
        </w:rPr>
        <w:t xml:space="preserve"> Development Co.</w:t>
      </w:r>
      <w:r w:rsidRPr="00020852">
        <w:rPr>
          <w:rFonts w:cs="Times New Roman"/>
          <w:bCs/>
          <w:szCs w:val="24"/>
        </w:rPr>
        <w:t xml:space="preserve"> (1981) 114 Cal.App.3d 783, 799.) This is typically referred to as “self-dealing.”</w:t>
      </w:r>
    </w:p>
    <w:p w14:paraId="12394271" w14:textId="503E3DB5" w:rsidR="008C67F5" w:rsidRPr="00020852" w:rsidRDefault="00063EA5" w:rsidP="00B03B4C">
      <w:pPr>
        <w:spacing w:after="264"/>
        <w:ind w:left="1080"/>
        <w:rPr>
          <w:rFonts w:cs="Times New Roman"/>
          <w:bCs/>
          <w:szCs w:val="24"/>
        </w:rPr>
      </w:pPr>
      <w:sdt>
        <w:sdtPr>
          <w:rPr>
            <w:rFonts w:cs="Times New Roman"/>
            <w:szCs w:val="24"/>
          </w:rPr>
          <w:alias w:val="Show If"/>
          <w:tag w:val="FlowConditionShowIf"/>
          <w:id w:val="1622421481"/>
          <w:placeholder>
            <w:docPart w:val="CDB2A32110FE48EE93D460EB87A29499"/>
          </w:placeholder>
          <w15:color w:val="23D160"/>
          <w15:appearance w15:val="tags"/>
        </w:sdtPr>
        <w:sdtEndPr/>
        <w:sdtContent>
          <w:proofErr w:type="spellStart"/>
          <w:r w:rsidR="00B03B4C" w:rsidRPr="007F3488">
            <w:rPr>
              <w:rFonts w:cs="Times New Roman"/>
              <w:color w:val="C92C2C"/>
              <w:szCs w:val="24"/>
            </w:rPr>
            <w:t>yn_</w:t>
          </w:r>
          <w:r w:rsidR="00B03B4C">
            <w:rPr>
              <w:rFonts w:cs="Times New Roman"/>
              <w:color w:val="C92C2C"/>
              <w:szCs w:val="24"/>
            </w:rPr>
            <w:t>architect</w:t>
          </w:r>
          <w:proofErr w:type="spellEnd"/>
          <w:r w:rsidR="00B03B4C" w:rsidRPr="007F3488">
            <w:rPr>
              <w:rFonts w:cs="Times New Roman"/>
              <w:color w:val="C92C2C"/>
              <w:szCs w:val="24"/>
            </w:rPr>
            <w:t xml:space="preserve"> </w:t>
          </w:r>
          <w:r w:rsidR="00B03B4C">
            <w:rPr>
              <w:rFonts w:cs="Times New Roman"/>
              <w:color w:val="A67F59"/>
              <w:szCs w:val="24"/>
            </w:rPr>
            <w:t>=</w:t>
          </w:r>
          <w:r w:rsidR="00B03B4C" w:rsidRPr="007F3488">
            <w:rPr>
              <w:rFonts w:cs="Times New Roman"/>
              <w:color w:val="A67F59"/>
              <w:szCs w:val="24"/>
            </w:rPr>
            <w:t>=</w:t>
          </w:r>
          <w:r w:rsidR="00B03B4C" w:rsidRPr="007F3488">
            <w:rPr>
              <w:rFonts w:cs="Times New Roman"/>
              <w:color w:val="C92C2C"/>
              <w:szCs w:val="24"/>
            </w:rPr>
            <w:t xml:space="preserve"> </w:t>
          </w:r>
          <w:r w:rsidR="00B03B4C" w:rsidRPr="007F3488">
            <w:rPr>
              <w:rFonts w:cs="Times New Roman"/>
              <w:color w:val="5F6364"/>
              <w:szCs w:val="24"/>
            </w:rPr>
            <w:t>"</w:t>
          </w:r>
          <w:r w:rsidR="00B03B4C" w:rsidRPr="007F3488">
            <w:rPr>
              <w:rFonts w:cs="Times New Roman"/>
              <w:color w:val="2F9C0A"/>
              <w:szCs w:val="24"/>
            </w:rPr>
            <w:t>Yes</w:t>
          </w:r>
          <w:r w:rsidR="00B03B4C" w:rsidRPr="007F3488">
            <w:rPr>
              <w:rFonts w:cs="Times New Roman"/>
              <w:color w:val="5F6364"/>
              <w:szCs w:val="24"/>
            </w:rPr>
            <w:t>"</w:t>
          </w:r>
          <w:r w:rsidR="00B03B4C" w:rsidRPr="007F3488">
            <w:rPr>
              <w:rFonts w:cs="Times New Roman"/>
              <w:color w:val="C92C2C"/>
              <w:szCs w:val="24"/>
            </w:rPr>
            <w:t xml:space="preserve"> </w:t>
          </w:r>
          <w:r w:rsidR="00B03B4C" w:rsidRPr="00B51BD3">
            <w:rPr>
              <w:rFonts w:eastAsia="Times New Roman" w:cs="Times New Roman"/>
              <w:color w:val="A67F59"/>
              <w:szCs w:val="24"/>
            </w:rPr>
            <w:t>or</w:t>
          </w:r>
          <w:r w:rsidR="00B03B4C">
            <w:rPr>
              <w:rFonts w:eastAsia="Times New Roman" w:cs="Times New Roman"/>
              <w:color w:val="A67F59"/>
              <w:szCs w:val="24"/>
            </w:rPr>
            <w:t xml:space="preserve"> </w:t>
          </w:r>
          <w:r w:rsidR="00B03B4C" w:rsidRPr="007F3488">
            <w:rPr>
              <w:rFonts w:cs="Times New Roman"/>
              <w:color w:val="C92C2C"/>
              <w:szCs w:val="24"/>
            </w:rPr>
            <w:t>yn_</w:t>
          </w:r>
          <w:r w:rsidR="00B03B4C">
            <w:rPr>
              <w:rFonts w:cs="Times New Roman"/>
              <w:color w:val="C92C2C"/>
              <w:szCs w:val="24"/>
            </w:rPr>
            <w:t>cc_architect</w:t>
          </w:r>
          <w:r w:rsidR="00B03B4C" w:rsidRPr="007F3488">
            <w:rPr>
              <w:rFonts w:cs="Times New Roman"/>
              <w:color w:val="C92C2C"/>
              <w:szCs w:val="24"/>
            </w:rPr>
            <w:t xml:space="preserve"> </w:t>
          </w:r>
          <w:r w:rsidR="00B03B4C">
            <w:rPr>
              <w:rFonts w:cs="Times New Roman"/>
              <w:color w:val="A67F59"/>
              <w:szCs w:val="24"/>
            </w:rPr>
            <w:t>=</w:t>
          </w:r>
          <w:r w:rsidR="00B03B4C" w:rsidRPr="007F3488">
            <w:rPr>
              <w:rFonts w:cs="Times New Roman"/>
              <w:color w:val="A67F59"/>
              <w:szCs w:val="24"/>
            </w:rPr>
            <w:t>=</w:t>
          </w:r>
          <w:r w:rsidR="00B03B4C" w:rsidRPr="007F3488">
            <w:rPr>
              <w:rFonts w:cs="Times New Roman"/>
              <w:color w:val="C92C2C"/>
              <w:szCs w:val="24"/>
            </w:rPr>
            <w:t xml:space="preserve"> </w:t>
          </w:r>
          <w:r w:rsidR="00B03B4C" w:rsidRPr="007F3488">
            <w:rPr>
              <w:rFonts w:cs="Times New Roman"/>
              <w:color w:val="5F6364"/>
              <w:szCs w:val="24"/>
            </w:rPr>
            <w:t>"</w:t>
          </w:r>
          <w:r w:rsidR="00B03B4C" w:rsidRPr="007F3488">
            <w:rPr>
              <w:rFonts w:cs="Times New Roman"/>
              <w:color w:val="2F9C0A"/>
              <w:szCs w:val="24"/>
            </w:rPr>
            <w:t>Yes</w:t>
          </w:r>
          <w:r w:rsidR="00B03B4C" w:rsidRPr="007F3488">
            <w:rPr>
              <w:rFonts w:cs="Times New Roman"/>
              <w:color w:val="5F6364"/>
              <w:szCs w:val="24"/>
            </w:rPr>
            <w:t>"</w:t>
          </w:r>
          <w:r w:rsidR="00B03B4C">
            <w:rPr>
              <w:rFonts w:cs="Times New Roman"/>
              <w:color w:val="5F6364"/>
              <w:szCs w:val="24"/>
            </w:rPr>
            <w:t xml:space="preserve"> </w:t>
          </w:r>
        </w:sdtContent>
      </w:sdt>
    </w:p>
    <w:p w14:paraId="61EFE9D6" w14:textId="77777777" w:rsidR="00745226" w:rsidRDefault="008C67F5" w:rsidP="008C67F5">
      <w:pPr>
        <w:spacing w:after="264"/>
        <w:ind w:left="1080" w:hanging="360"/>
        <w:rPr>
          <w:rFonts w:cs="Times New Roman"/>
          <w:bCs/>
          <w:szCs w:val="24"/>
        </w:rPr>
      </w:pPr>
      <w:r w:rsidRPr="00020852">
        <w:rPr>
          <w:rFonts w:cs="Times New Roman"/>
          <w:bCs/>
          <w:szCs w:val="24"/>
        </w:rPr>
        <w:t>—  “A decision on a proposed change shall be made in good faith and may not be unreasonable, arbitrary, or capricious.” (Civ. Code, § 4765(a)(2).) “It is a settled rule of law that homeowners’ associations must exercise their authority to approve or disapprove an individual homeowner’s construction or improvement plans in conformity with the declaration of covenants and restrictions, and in good faith. (</w:t>
      </w:r>
      <w:r w:rsidRPr="00020852">
        <w:rPr>
          <w:rFonts w:cs="Times New Roman"/>
          <w:bCs/>
          <w:i/>
          <w:iCs/>
          <w:szCs w:val="24"/>
        </w:rPr>
        <w:t>Hannula v. Hacienda Homes</w:t>
      </w:r>
      <w:r w:rsidRPr="00020852">
        <w:rPr>
          <w:rFonts w:cs="Times New Roman"/>
          <w:bCs/>
          <w:szCs w:val="24"/>
        </w:rPr>
        <w:t xml:space="preserve"> (1949) 34 Cal.2d 442, 447; </w:t>
      </w:r>
      <w:proofErr w:type="spellStart"/>
      <w:r w:rsidRPr="00020852">
        <w:rPr>
          <w:rFonts w:cs="Times New Roman"/>
          <w:bCs/>
          <w:i/>
          <w:iCs/>
          <w:szCs w:val="24"/>
        </w:rPr>
        <w:t>Branwell</w:t>
      </w:r>
      <w:proofErr w:type="spellEnd"/>
      <w:r w:rsidRPr="00020852">
        <w:rPr>
          <w:rFonts w:cs="Times New Roman"/>
          <w:bCs/>
          <w:i/>
          <w:iCs/>
          <w:szCs w:val="24"/>
        </w:rPr>
        <w:t xml:space="preserve"> v. </w:t>
      </w:r>
      <w:proofErr w:type="spellStart"/>
      <w:r w:rsidRPr="00020852">
        <w:rPr>
          <w:rFonts w:cs="Times New Roman"/>
          <w:bCs/>
          <w:i/>
          <w:iCs/>
          <w:szCs w:val="24"/>
        </w:rPr>
        <w:t>Kuhle</w:t>
      </w:r>
      <w:proofErr w:type="spellEnd"/>
      <w:r w:rsidRPr="00020852">
        <w:rPr>
          <w:rFonts w:cs="Times New Roman"/>
          <w:bCs/>
          <w:szCs w:val="24"/>
        </w:rPr>
        <w:t xml:space="preserve"> (1960) 183 Cal.App.2d 767, 779.) As the court in Hannula stated: ‘Each of the decisions enforcing like restrictions has held that the refusal to approve plans must be a reasonable determination made in good faith.’ (</w:t>
      </w:r>
      <w:r w:rsidRPr="00020852">
        <w:rPr>
          <w:rFonts w:cs="Times New Roman"/>
          <w:bCs/>
          <w:i/>
          <w:iCs/>
          <w:szCs w:val="24"/>
        </w:rPr>
        <w:t>Hannula v. Hacienda Homes</w:t>
      </w:r>
      <w:r w:rsidRPr="00020852">
        <w:rPr>
          <w:rFonts w:cs="Times New Roman"/>
          <w:bCs/>
          <w:szCs w:val="24"/>
        </w:rPr>
        <w:t>, supra, 34 Cal.2d 442, 447.) The converse should likewise be true, ... ‘[T]he power to approve plans ... must not be exercised capriciously or arbitrarily.’ (</w:t>
      </w:r>
      <w:r w:rsidRPr="00020852">
        <w:rPr>
          <w:rFonts w:cs="Times New Roman"/>
          <w:bCs/>
          <w:i/>
          <w:iCs/>
          <w:szCs w:val="24"/>
        </w:rPr>
        <w:t xml:space="preserve">Bramwell v. </w:t>
      </w:r>
      <w:proofErr w:type="spellStart"/>
      <w:r w:rsidRPr="00020852">
        <w:rPr>
          <w:rFonts w:cs="Times New Roman"/>
          <w:bCs/>
          <w:i/>
          <w:iCs/>
          <w:szCs w:val="24"/>
        </w:rPr>
        <w:t>Kuhle</w:t>
      </w:r>
      <w:proofErr w:type="spellEnd"/>
      <w:r w:rsidRPr="00020852">
        <w:rPr>
          <w:rFonts w:cs="Times New Roman"/>
          <w:bCs/>
          <w:szCs w:val="24"/>
        </w:rPr>
        <w:t>, supra, 183 Cal.App.2d 767, 779); [Citations]” (</w:t>
      </w:r>
      <w:r w:rsidRPr="00020852">
        <w:rPr>
          <w:rFonts w:cs="Times New Roman"/>
          <w:bCs/>
          <w:i/>
          <w:iCs/>
          <w:szCs w:val="24"/>
        </w:rPr>
        <w:t>Cohen v. Kite Hill Community Assn</w:t>
      </w:r>
      <w:r w:rsidRPr="00020852">
        <w:rPr>
          <w:rFonts w:cs="Times New Roman"/>
          <w:bCs/>
          <w:szCs w:val="24"/>
        </w:rPr>
        <w:t xml:space="preserve">. (1983) 142 Cal.App.3d 642.) </w:t>
      </w:r>
    </w:p>
    <w:p w14:paraId="59DC8C71" w14:textId="0E1BF76E" w:rsidR="008C67F5" w:rsidRPr="00020852" w:rsidRDefault="00063EA5" w:rsidP="00B03B4C">
      <w:pPr>
        <w:spacing w:after="264"/>
        <w:ind w:left="1080"/>
        <w:rPr>
          <w:rFonts w:cs="Times New Roman"/>
          <w:bCs/>
          <w:szCs w:val="24"/>
        </w:rPr>
      </w:pPr>
      <w:sdt>
        <w:sdtPr>
          <w:rPr>
            <w:rStyle w:val="property1"/>
            <w:rFonts w:eastAsia="Times New Roman" w:cs="Times New Roman"/>
            <w:szCs w:val="24"/>
          </w:rPr>
          <w:alias w:val="End If"/>
          <w:tag w:val="FlowConditionEndIf"/>
          <w:id w:val="1312910539"/>
          <w:placeholder>
            <w:docPart w:val="B5F5BC56776E45919B0D06672BBA625C"/>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6D7F092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1B86451" w14:textId="77777777" w:rsidR="00745226" w:rsidRDefault="008C67F5" w:rsidP="008C67F5">
      <w:pPr>
        <w:spacing w:after="264"/>
        <w:ind w:left="1080" w:hanging="360"/>
        <w:rPr>
          <w:rFonts w:cs="Times New Roman"/>
          <w:bCs/>
          <w:szCs w:val="24"/>
        </w:rPr>
      </w:pPr>
      <w:r w:rsidRPr="00020852">
        <w:rPr>
          <w:rFonts w:cs="Times New Roman"/>
          <w:bCs/>
          <w:szCs w:val="24"/>
        </w:rPr>
        <w:t xml:space="preserve">—  If the breach of fiduciary duty results in a breach of CC&amp;Rs, then compensatory (money) damages and injunctive relief may be available. </w:t>
      </w:r>
    </w:p>
    <w:p w14:paraId="248F1E9F" w14:textId="77777777" w:rsidR="00745226" w:rsidRDefault="008C67F5" w:rsidP="008C67F5">
      <w:pPr>
        <w:spacing w:after="264"/>
        <w:ind w:left="1080" w:hanging="360"/>
        <w:rPr>
          <w:rFonts w:cs="Times New Roman"/>
          <w:bCs/>
          <w:szCs w:val="24"/>
        </w:rPr>
      </w:pPr>
      <w:r w:rsidRPr="00020852">
        <w:rPr>
          <w:rFonts w:cs="Times New Roman"/>
          <w:bCs/>
          <w:szCs w:val="24"/>
        </w:rPr>
        <w:t>—  If the breach results in damage to property, available compensatory damages are the cost to remedy defects and for loss of use during the period of injury. (</w:t>
      </w:r>
      <w:r w:rsidRPr="00020852">
        <w:rPr>
          <w:rFonts w:cs="Times New Roman"/>
          <w:bCs/>
          <w:i/>
          <w:iCs/>
          <w:szCs w:val="24"/>
        </w:rPr>
        <w:t xml:space="preserve">Raven’s Cove Townhomes Inc. v. </w:t>
      </w:r>
      <w:proofErr w:type="spellStart"/>
      <w:r w:rsidRPr="00020852">
        <w:rPr>
          <w:rFonts w:cs="Times New Roman"/>
          <w:bCs/>
          <w:i/>
          <w:iCs/>
          <w:szCs w:val="24"/>
        </w:rPr>
        <w:t>Knuppe</w:t>
      </w:r>
      <w:proofErr w:type="spellEnd"/>
      <w:r w:rsidRPr="00020852">
        <w:rPr>
          <w:rFonts w:cs="Times New Roman"/>
          <w:bCs/>
          <w:i/>
          <w:iCs/>
          <w:szCs w:val="24"/>
        </w:rPr>
        <w:t xml:space="preserve"> Development Co.</w:t>
      </w:r>
      <w:r w:rsidRPr="00020852">
        <w:rPr>
          <w:rFonts w:cs="Times New Roman"/>
          <w:bCs/>
          <w:szCs w:val="24"/>
        </w:rPr>
        <w:t xml:space="preserve"> (1981) 114 Cal.App.3d 783, 802.)</w:t>
      </w:r>
    </w:p>
    <w:p w14:paraId="25BDEE3E" w14:textId="77777777" w:rsidR="00745226" w:rsidRDefault="008C67F5" w:rsidP="008C67F5">
      <w:pPr>
        <w:spacing w:after="264"/>
        <w:ind w:left="1080" w:hanging="360"/>
        <w:rPr>
          <w:rFonts w:cs="Times New Roman"/>
          <w:bCs/>
          <w:szCs w:val="24"/>
        </w:rPr>
      </w:pPr>
      <w:r w:rsidRPr="00020852">
        <w:rPr>
          <w:rFonts w:cs="Times New Roman"/>
          <w:bCs/>
          <w:szCs w:val="24"/>
        </w:rPr>
        <w:t>—  Civil Code § 3333: “For the breach of an obligation not arising from contract, the measure of damages, except where otherwise expressly provided by this Code, is the amount which will compensate for all the detriment proximately caused thereby, whether it could have been anticipated or not.”</w:t>
      </w:r>
    </w:p>
    <w:p w14:paraId="27DAF8E4" w14:textId="77777777" w:rsidR="00745226" w:rsidRDefault="008C67F5" w:rsidP="008C67F5">
      <w:pPr>
        <w:spacing w:after="264"/>
        <w:ind w:left="1080" w:hanging="360"/>
        <w:rPr>
          <w:rFonts w:cs="Times New Roman"/>
          <w:bCs/>
          <w:szCs w:val="24"/>
        </w:rPr>
      </w:pPr>
      <w:r w:rsidRPr="00020852">
        <w:rPr>
          <w:rFonts w:cs="Times New Roman"/>
          <w:bCs/>
          <w:szCs w:val="24"/>
        </w:rPr>
        <w:t>—  Equitable remedies such as constructive trust, rescission, and restitution are available when the defendant has been unjustly enriched by the breach. (</w:t>
      </w:r>
      <w:proofErr w:type="spellStart"/>
      <w:r w:rsidRPr="00020852">
        <w:rPr>
          <w:rFonts w:cs="Times New Roman"/>
          <w:bCs/>
          <w:i/>
          <w:iCs/>
          <w:szCs w:val="24"/>
        </w:rPr>
        <w:t>Miester</w:t>
      </w:r>
      <w:proofErr w:type="spellEnd"/>
      <w:r w:rsidRPr="00020852">
        <w:rPr>
          <w:rFonts w:cs="Times New Roman"/>
          <w:bCs/>
          <w:i/>
          <w:iCs/>
          <w:szCs w:val="24"/>
        </w:rPr>
        <w:t xml:space="preserve"> v. </w:t>
      </w:r>
      <w:proofErr w:type="spellStart"/>
      <w:r w:rsidRPr="00020852">
        <w:rPr>
          <w:rFonts w:cs="Times New Roman"/>
          <w:bCs/>
          <w:i/>
          <w:iCs/>
          <w:szCs w:val="24"/>
        </w:rPr>
        <w:t>Mensinger</w:t>
      </w:r>
      <w:proofErr w:type="spellEnd"/>
      <w:r w:rsidRPr="00020852">
        <w:rPr>
          <w:rFonts w:cs="Times New Roman"/>
          <w:bCs/>
          <w:szCs w:val="24"/>
        </w:rPr>
        <w:t xml:space="preserve"> (2014) 230 Cal.App.4th 381.)</w:t>
      </w:r>
    </w:p>
    <w:p w14:paraId="6EF7D5E7"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available if the breach constitutes constructive fraud. (Civ. Code., § 3294; </w:t>
      </w:r>
      <w:r w:rsidRPr="00020852">
        <w:rPr>
          <w:rFonts w:cs="Times New Roman"/>
          <w:bCs/>
          <w:i/>
          <w:iCs/>
          <w:szCs w:val="24"/>
        </w:rPr>
        <w:t>Hobbs v. Bateman Eichler, Hill Richards Inc.</w:t>
      </w:r>
      <w:r w:rsidRPr="00020852">
        <w:rPr>
          <w:rFonts w:cs="Times New Roman"/>
          <w:bCs/>
          <w:szCs w:val="24"/>
        </w:rPr>
        <w:t xml:space="preserve"> (1985) 164 Cal.App.3d 174.)</w:t>
      </w:r>
    </w:p>
    <w:p w14:paraId="0C5C2B78"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As to whether attorneys’ fees are available to the prevailing party, see “Attorneys’ Fees and Costs” section below.</w:t>
      </w:r>
    </w:p>
    <w:p w14:paraId="590C718B"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3E7CF89" w14:textId="77777777" w:rsidR="00745226" w:rsidRDefault="008C67F5" w:rsidP="008C67F5">
      <w:pPr>
        <w:spacing w:after="264"/>
        <w:ind w:left="1080" w:hanging="360"/>
        <w:rPr>
          <w:rFonts w:cs="Times New Roman"/>
          <w:bCs/>
          <w:szCs w:val="24"/>
        </w:rPr>
      </w:pPr>
      <w:r w:rsidRPr="00020852">
        <w:rPr>
          <w:rFonts w:cs="Times New Roman"/>
          <w:bCs/>
          <w:szCs w:val="24"/>
        </w:rPr>
        <w:t xml:space="preserve">—  A claim for breaching a fiduciary duty must be brought within four years of the breach. (Code Civ. Proc., § 343; </w:t>
      </w:r>
      <w:r w:rsidRPr="00020852">
        <w:rPr>
          <w:rFonts w:cs="Times New Roman"/>
          <w:bCs/>
          <w:i/>
          <w:iCs/>
          <w:szCs w:val="24"/>
        </w:rPr>
        <w:t>William L. Lyon &amp; Assoc, Inc. v. Sup. Ct.</w:t>
      </w:r>
      <w:r w:rsidRPr="00020852">
        <w:rPr>
          <w:rFonts w:cs="Times New Roman"/>
          <w:bCs/>
          <w:szCs w:val="24"/>
        </w:rPr>
        <w:t xml:space="preserve"> (2012) 204 Cal.App.4th 1294, 1312.) If the breach of fiduciary duty stems from the defendant’s fraud (even if pleaded as breach of fiduciary duty), which has a statute of limitations of only three years, the claim must be brought within </w:t>
      </w:r>
      <w:r w:rsidRPr="00020852">
        <w:rPr>
          <w:rFonts w:cs="Times New Roman"/>
          <w:bCs/>
          <w:i/>
          <w:iCs/>
          <w:szCs w:val="24"/>
          <w:u w:val="single"/>
        </w:rPr>
        <w:t>three</w:t>
      </w:r>
      <w:r w:rsidRPr="00020852">
        <w:rPr>
          <w:rFonts w:cs="Times New Roman"/>
          <w:bCs/>
          <w:szCs w:val="24"/>
        </w:rPr>
        <w:t xml:space="preserve"> years. (Code Civ. Proc., § 338; </w:t>
      </w:r>
      <w:r w:rsidRPr="00020852">
        <w:rPr>
          <w:rFonts w:cs="Times New Roman"/>
          <w:bCs/>
          <w:i/>
          <w:iCs/>
          <w:szCs w:val="24"/>
        </w:rPr>
        <w:t>Professional Collection Consultants v. Lujan</w:t>
      </w:r>
      <w:r w:rsidRPr="00020852">
        <w:rPr>
          <w:rFonts w:cs="Times New Roman"/>
          <w:bCs/>
          <w:szCs w:val="24"/>
        </w:rPr>
        <w:t xml:space="preserve"> (2018) 23 Cal.App.5th 685, 691.)</w:t>
      </w:r>
    </w:p>
    <w:p w14:paraId="7344F666" w14:textId="1580400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8D464B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fiduciary duty</w:t>
      </w:r>
      <w:r w:rsidRPr="00020852">
        <w:rPr>
          <w:rFonts w:cs="Times New Roman"/>
          <w:bCs/>
          <w:szCs w:val="24"/>
          <w:highlight w:val="green"/>
        </w:rPr>
        <w:t>. If one or more provisions of the CC&amp;Rs is/are relevant, you should cite to that/those provision(s) here (no need to quote or provide a snip).</w:t>
      </w:r>
    </w:p>
    <w:p w14:paraId="7277A75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95D5A35"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66B9AE38" w14:textId="62ACB3A5"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995115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5FE608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43FDB13" w14:textId="56C7B1D7" w:rsidR="008C67F5" w:rsidRPr="00020852" w:rsidRDefault="00063EA5" w:rsidP="00B03B4C">
      <w:pPr>
        <w:spacing w:after="264"/>
        <w:ind w:left="720"/>
        <w:rPr>
          <w:rFonts w:cs="Times New Roman"/>
          <w:bCs/>
          <w:szCs w:val="24"/>
        </w:rPr>
      </w:pPr>
      <w:sdt>
        <w:sdtPr>
          <w:rPr>
            <w:rStyle w:val="property1"/>
            <w:rFonts w:eastAsia="Times New Roman" w:cs="Times New Roman"/>
            <w:szCs w:val="24"/>
          </w:rPr>
          <w:alias w:val="End If"/>
          <w:tag w:val="FlowConditionEndIf"/>
          <w:id w:val="-1409839027"/>
          <w:placeholder>
            <w:docPart w:val="A962747001F648A683AFEB458426BD67"/>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0C450CE" w14:textId="642723C2" w:rsidR="008C67F5" w:rsidRPr="00020852" w:rsidRDefault="00063EA5" w:rsidP="00B03B4C">
      <w:pPr>
        <w:spacing w:after="264"/>
        <w:ind w:left="720"/>
        <w:rPr>
          <w:rFonts w:cs="Times New Roman"/>
          <w:bCs/>
          <w:color w:val="000099"/>
          <w:szCs w:val="24"/>
        </w:rPr>
      </w:pPr>
      <w:sdt>
        <w:sdtPr>
          <w:rPr>
            <w:rFonts w:cs="Times New Roman"/>
            <w:bCs/>
            <w:color w:val="000099"/>
            <w:szCs w:val="24"/>
          </w:rPr>
          <w:alias w:val="Show If"/>
          <w:tag w:val="FlowConditionShowIf"/>
          <w:id w:val="-16004311"/>
          <w:placeholder>
            <w:docPart w:val="9D662D78592B46B784DD3FDB316115B3"/>
          </w:placeholder>
          <w15:color w:val="23D160"/>
          <w15:appearance w15:val="tags"/>
        </w:sdtPr>
        <w:sdtEndPr/>
        <w:sdtContent>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r w:rsidR="00B03B4C">
            <w:rPr>
              <w:rStyle w:val="property1"/>
              <w:rFonts w:eastAsia="Times New Roman"/>
            </w:rPr>
            <w:t>checkbox_potential_claims</w:t>
          </w:r>
          <w:r w:rsidR="00B03B4C">
            <w:rPr>
              <w:rStyle w:val="tag1"/>
              <w:rFonts w:eastAsia="Times New Roman"/>
            </w:rPr>
            <w:t xml:space="preserve"> </w:t>
          </w:r>
          <w:r w:rsidR="00B03B4C" w:rsidRPr="00B51BD3">
            <w:rPr>
              <w:rFonts w:eastAsia="Times New Roman" w:cs="Times New Roman"/>
              <w:color w:val="A67F59"/>
              <w:szCs w:val="24"/>
            </w:rPr>
            <w:t>or</w:t>
          </w:r>
          <w:r w:rsidR="00B03B4C">
            <w:rPr>
              <w:rFonts w:eastAsia="Times New Roman" w:cs="Times New Roman"/>
              <w:color w:val="A67F59"/>
              <w:szCs w:val="24"/>
            </w:rPr>
            <w:t xml:space="preserve"> </w:t>
          </w:r>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r w:rsidR="00B03B4C">
            <w:rPr>
              <w:rStyle w:val="property1"/>
              <w:rFonts w:eastAsia="Times New Roman"/>
            </w:rPr>
            <w:t xml:space="preserve">checkbox_potential_cross_claims </w:t>
          </w:r>
        </w:sdtContent>
      </w:sdt>
    </w:p>
    <w:p w14:paraId="733CB11F" w14:textId="393A233D" w:rsidR="00745226" w:rsidRDefault="008C67F5" w:rsidP="00EA2883">
      <w:pPr>
        <w:pStyle w:val="Heading2"/>
      </w:pPr>
      <w:r w:rsidRPr="00020852">
        <w:fldChar w:fldCharType="begin"/>
      </w:r>
      <w:r w:rsidRPr="00020852">
        <w:instrText xml:space="preserve"> LISTNUM LegalDefault \l 2 </w:instrText>
      </w:r>
      <w:bookmarkStart w:id="33" w:name="_Toc42862021"/>
      <w:r w:rsidRPr="00020852">
        <w:fldChar w:fldCharType="end"/>
      </w:r>
      <w:r w:rsidR="007214CC">
        <w:br/>
      </w:r>
      <w:r w:rsidRPr="00020852">
        <w:t>Nuisance</w:t>
      </w:r>
      <w:bookmarkEnd w:id="33"/>
    </w:p>
    <w:p w14:paraId="62E18472" w14:textId="40517293"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—Nuisance</w:t>
      </w:r>
    </w:p>
    <w:p w14:paraId="094788FD"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xml:space="preserve">—  The elements for a private nuisance claim are: (i) plaintiff’s interest in property; (ii) defendant’s creation of the nuisance; (iii) unreasonable interference with plaintiff’s use or enjoyment of property; (iv) causation; and (v) damages. (Civ. Code, §§ 3479, 3491; </w:t>
      </w:r>
      <w:r w:rsidRPr="00020852">
        <w:rPr>
          <w:rFonts w:cs="Times New Roman"/>
          <w:bCs/>
          <w:i/>
          <w:iCs/>
          <w:szCs w:val="24"/>
        </w:rPr>
        <w:t>San Diego Gas &amp; Electric Co. v. Sup. Ct.</w:t>
      </w:r>
      <w:r w:rsidRPr="00020852">
        <w:rPr>
          <w:rFonts w:cs="Times New Roman"/>
          <w:bCs/>
          <w:szCs w:val="24"/>
        </w:rPr>
        <w:t xml:space="preserve"> (1996) 13 Cal.4th 893, 937.)</w:t>
      </w:r>
    </w:p>
    <w:p w14:paraId="10C5FF7C" w14:textId="77777777" w:rsidR="00745226" w:rsidRDefault="008C67F5" w:rsidP="008C67F5">
      <w:pPr>
        <w:spacing w:after="264"/>
        <w:ind w:left="1080" w:hanging="360"/>
        <w:rPr>
          <w:rFonts w:cs="Times New Roman"/>
          <w:bCs/>
          <w:szCs w:val="24"/>
        </w:rPr>
      </w:pPr>
      <w:r w:rsidRPr="00020852">
        <w:rPr>
          <w:rFonts w:cs="Times New Roman"/>
          <w:bCs/>
          <w:szCs w:val="24"/>
        </w:rPr>
        <w:t>—  Simply put, a cause of action for private nuisance requires the plaintiff to prove that the defendant interfered with his or her use and enjoyment of the property. (</w:t>
      </w:r>
      <w:r w:rsidRPr="00020852">
        <w:rPr>
          <w:rFonts w:cs="Times New Roman"/>
          <w:bCs/>
          <w:i/>
          <w:iCs/>
          <w:szCs w:val="24"/>
        </w:rPr>
        <w:t>Adams v. MHC Colony Park, L.P.</w:t>
      </w:r>
      <w:r w:rsidRPr="00020852">
        <w:rPr>
          <w:rFonts w:cs="Times New Roman"/>
          <w:bCs/>
          <w:szCs w:val="24"/>
        </w:rPr>
        <w:t xml:space="preserve"> (2014) 224 Cal.App.4th 601, 610; </w:t>
      </w:r>
      <w:r w:rsidRPr="00020852">
        <w:rPr>
          <w:rFonts w:cs="Times New Roman"/>
          <w:bCs/>
          <w:i/>
          <w:iCs/>
          <w:szCs w:val="24"/>
        </w:rPr>
        <w:t>Monks v. City of Rancho Palos Verdes</w:t>
      </w:r>
      <w:r w:rsidRPr="00020852">
        <w:rPr>
          <w:rFonts w:cs="Times New Roman"/>
          <w:bCs/>
          <w:szCs w:val="24"/>
        </w:rPr>
        <w:t xml:space="preserve"> (2008) 167 Cal.App.4th 263, 302-303.)</w:t>
      </w:r>
    </w:p>
    <w:p w14:paraId="36CA740D" w14:textId="77777777" w:rsidR="00745226" w:rsidRDefault="008C67F5" w:rsidP="008C67F5">
      <w:pPr>
        <w:spacing w:after="264"/>
        <w:ind w:left="1080" w:hanging="360"/>
        <w:rPr>
          <w:rFonts w:cs="Times New Roman"/>
          <w:bCs/>
          <w:szCs w:val="24"/>
        </w:rPr>
      </w:pPr>
      <w:r w:rsidRPr="00020852">
        <w:rPr>
          <w:rFonts w:cs="Times New Roman"/>
          <w:bCs/>
          <w:szCs w:val="24"/>
        </w:rPr>
        <w:t>—  A person’s unreasonable, unwarrantable, or unlawful use of his or her own property in a way that interferes with the rights of others is a nuisance. (</w:t>
      </w:r>
      <w:proofErr w:type="spellStart"/>
      <w:r w:rsidRPr="00020852">
        <w:rPr>
          <w:rFonts w:cs="Times New Roman"/>
          <w:bCs/>
          <w:i/>
          <w:iCs/>
          <w:szCs w:val="24"/>
        </w:rPr>
        <w:t>Hutcherseon</w:t>
      </w:r>
      <w:proofErr w:type="spellEnd"/>
      <w:r w:rsidRPr="00020852">
        <w:rPr>
          <w:rFonts w:cs="Times New Roman"/>
          <w:bCs/>
          <w:i/>
          <w:iCs/>
          <w:szCs w:val="24"/>
        </w:rPr>
        <w:t xml:space="preserve"> v. Alexander</w:t>
      </w:r>
      <w:r w:rsidRPr="00020852">
        <w:rPr>
          <w:rFonts w:cs="Times New Roman"/>
          <w:bCs/>
          <w:szCs w:val="24"/>
        </w:rPr>
        <w:t xml:space="preserve"> (1968) 264 CA2d 126.) </w:t>
      </w:r>
    </w:p>
    <w:p w14:paraId="29653178" w14:textId="77777777" w:rsidR="00745226" w:rsidRDefault="008C67F5" w:rsidP="008C67F5">
      <w:pPr>
        <w:spacing w:after="264"/>
        <w:ind w:left="1080" w:hanging="360"/>
        <w:rPr>
          <w:rFonts w:cs="Times New Roman"/>
          <w:bCs/>
          <w:szCs w:val="24"/>
        </w:rPr>
      </w:pPr>
      <w:r w:rsidRPr="00020852">
        <w:rPr>
          <w:rFonts w:cs="Times New Roman"/>
          <w:bCs/>
          <w:szCs w:val="24"/>
        </w:rPr>
        <w:t xml:space="preserve">—  A nuisance occurs where the invasion of the property of another is intentional and unreasonable, or is unintentional but caused by negligent or reckless conduct, or is from an abnormally dangerous activity. An </w:t>
      </w:r>
      <w:r w:rsidRPr="00020852">
        <w:rPr>
          <w:rFonts w:cs="Times New Roman"/>
          <w:bCs/>
          <w:i/>
          <w:iCs/>
          <w:szCs w:val="24"/>
        </w:rPr>
        <w:t>intentional</w:t>
      </w:r>
      <w:r w:rsidRPr="00020852">
        <w:rPr>
          <w:rFonts w:cs="Times New Roman"/>
          <w:bCs/>
          <w:szCs w:val="24"/>
        </w:rPr>
        <w:t xml:space="preserve"> nuisance requires proof of malice or actual knowledge that harm was substantially certain to follow from the activity. The conduct is not a nuisance if it is intentional but reasonable, or is accidental and not within one of the above definitions of a nuisance. Where negligence and nuisance causes of action rely on the same facts dealing with lack of due care, the nuisance claim is a negligence claim. </w:t>
      </w:r>
    </w:p>
    <w:p w14:paraId="4B2DE96A" w14:textId="77777777" w:rsidR="00745226" w:rsidRDefault="008C67F5" w:rsidP="008C67F5">
      <w:pPr>
        <w:spacing w:after="264"/>
        <w:ind w:left="1080" w:hanging="360"/>
        <w:rPr>
          <w:rFonts w:cs="Times New Roman"/>
          <w:bCs/>
          <w:szCs w:val="24"/>
        </w:rPr>
      </w:pPr>
      <w:r w:rsidRPr="00020852">
        <w:rPr>
          <w:rFonts w:cs="Times New Roman"/>
          <w:bCs/>
          <w:szCs w:val="24"/>
        </w:rPr>
        <w:t xml:space="preserve">—  If the interference is substantial </w:t>
      </w:r>
      <w:r w:rsidRPr="00020852">
        <w:rPr>
          <w:rFonts w:cs="Times New Roman"/>
          <w:bCs/>
          <w:i/>
          <w:iCs/>
          <w:szCs w:val="24"/>
        </w:rPr>
        <w:t>and</w:t>
      </w:r>
      <w:r w:rsidRPr="00020852">
        <w:rPr>
          <w:rFonts w:cs="Times New Roman"/>
          <w:bCs/>
          <w:szCs w:val="24"/>
        </w:rPr>
        <w:t xml:space="preserve"> unreasonable (so much so that it would be offensive or inconvenient to the “normal” person), then almost any disturbance of the enjoyment of someone’s property could constitute a nuisance. (</w:t>
      </w:r>
      <w:r w:rsidRPr="00020852">
        <w:rPr>
          <w:rFonts w:cs="Times New Roman"/>
          <w:bCs/>
          <w:i/>
          <w:iCs/>
          <w:szCs w:val="24"/>
        </w:rPr>
        <w:t>Monks v. City of Rancho Palos Verdes</w:t>
      </w:r>
      <w:r w:rsidRPr="00020852">
        <w:rPr>
          <w:rFonts w:cs="Times New Roman"/>
          <w:bCs/>
          <w:szCs w:val="24"/>
        </w:rPr>
        <w:t xml:space="preserve"> (2008) 167 Cal.App.4th 263, 302-303 citing </w:t>
      </w:r>
      <w:r w:rsidRPr="00020852">
        <w:rPr>
          <w:rFonts w:cs="Times New Roman"/>
          <w:bCs/>
          <w:i/>
          <w:iCs/>
          <w:szCs w:val="24"/>
        </w:rPr>
        <w:t>Koll-Irvine Center Property Owners Assn v. County of Orange</w:t>
      </w:r>
      <w:r w:rsidRPr="00020852">
        <w:rPr>
          <w:rFonts w:cs="Times New Roman"/>
          <w:bCs/>
          <w:szCs w:val="24"/>
        </w:rPr>
        <w:t xml:space="preserve"> (1994) 24 Cal.App.4th 1036, 1041 [“an interference need not directly damage the land or prevent its use to constitute a nuisance; private plaintiffs have successfully maintained nuisance actions against airports for interferences caused by noise, smoke and vibrations from flights over their homes ... and against a sewage treatment plant for interference caused by noxious odors....”].)</w:t>
      </w:r>
    </w:p>
    <w:p w14:paraId="7A24B4C7" w14:textId="77777777" w:rsidR="00745226" w:rsidRDefault="008C67F5" w:rsidP="008C67F5">
      <w:pPr>
        <w:spacing w:after="264"/>
        <w:ind w:left="1080" w:hanging="360"/>
        <w:rPr>
          <w:rFonts w:cs="Times New Roman"/>
          <w:bCs/>
          <w:szCs w:val="24"/>
        </w:rPr>
      </w:pPr>
      <w:r w:rsidRPr="00020852">
        <w:rPr>
          <w:rFonts w:cs="Times New Roman"/>
          <w:bCs/>
          <w:szCs w:val="24"/>
        </w:rPr>
        <w:t xml:space="preserve">—  Nuisances are characterized as either permanent or continuing. The nature of the claim and available damages are different for either type of nuisance. The crucial distinction between a permanent and continuing nuisance is whether the nuisance is abatable—i.e., capable of being remedied at reasonable cost and by reasonable means.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1093; </w:t>
      </w:r>
      <w:r w:rsidRPr="00020852">
        <w:rPr>
          <w:rFonts w:cs="Times New Roman"/>
          <w:bCs/>
          <w:i/>
          <w:iCs/>
          <w:szCs w:val="24"/>
        </w:rPr>
        <w:t>McCoy v. Gustafson</w:t>
      </w:r>
      <w:r w:rsidRPr="00020852">
        <w:rPr>
          <w:rFonts w:cs="Times New Roman"/>
          <w:bCs/>
          <w:szCs w:val="24"/>
        </w:rPr>
        <w:t xml:space="preserve"> (2009) 180 Cal.App.4th 56, 84.)</w:t>
      </w:r>
    </w:p>
    <w:p w14:paraId="3E60AEB3" w14:textId="3B605835" w:rsidR="008C67F5" w:rsidRPr="00020852" w:rsidRDefault="00063EA5" w:rsidP="00B03B4C">
      <w:pPr>
        <w:spacing w:after="264"/>
        <w:ind w:left="1080"/>
        <w:rPr>
          <w:rFonts w:cs="Times New Roman"/>
          <w:szCs w:val="24"/>
        </w:rPr>
      </w:pPr>
      <w:sdt>
        <w:sdtPr>
          <w:rPr>
            <w:rFonts w:cs="Times New Roman"/>
            <w:szCs w:val="24"/>
          </w:rPr>
          <w:alias w:val="Show If"/>
          <w:tag w:val="FlowConditionShowIf"/>
          <w:id w:val="-2052370495"/>
          <w:placeholder>
            <w:docPart w:val="DCCDDE361EDE4EF89DD285EA37C2FB9D"/>
          </w:placeholder>
          <w15:color w:val="23D160"/>
          <w15:appearance w15:val="tags"/>
        </w:sdtPr>
        <w:sdtEndPr/>
        <w:sdtContent>
          <w:r w:rsidR="00BF1F28">
            <w:rPr>
              <w:rFonts w:cs="Times New Roman"/>
              <w:color w:val="C92C2C"/>
              <w:szCs w:val="24"/>
            </w:rPr>
            <w:t>(</w:t>
          </w:r>
          <w:r w:rsidR="00BF1F28" w:rsidRPr="002B6C02">
            <w:rPr>
              <w:rFonts w:cs="Times New Roman"/>
              <w:color w:val="C92C2C"/>
              <w:szCs w:val="24"/>
            </w:rPr>
            <w:t xml:space="preserve">yn_maintain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sidRPr="002B6C02">
            <w:rPr>
              <w:rStyle w:val="operator1"/>
              <w:rFonts w:eastAsia="Times New Roman"/>
            </w:rPr>
            <w:t>in</w:t>
          </w:r>
          <w:r w:rsidR="00BF1F28" w:rsidRPr="002B6C02">
            <w:rPr>
              <w:rFonts w:cs="Times New Roman"/>
              <w:color w:val="5F6364"/>
              <w:szCs w:val="24"/>
            </w:rPr>
            <w:t xml:space="preserve"> </w:t>
          </w:r>
          <w:r w:rsidR="00BF1F28" w:rsidRPr="002B6C02">
            <w:rPr>
              <w:rFonts w:cs="Times New Roman"/>
              <w:color w:val="C92C2C"/>
              <w:szCs w:val="24"/>
            </w:rPr>
            <w:t xml:space="preserve">checkbox_potential_claims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sidRPr="002B6C02">
            <w:rPr>
              <w:rStyle w:val="operator1"/>
              <w:rFonts w:eastAsia="Times New Roman"/>
            </w:rPr>
            <w:t>in</w:t>
          </w:r>
          <w:r w:rsidR="00BF1F28" w:rsidRPr="002B6C02">
            <w:rPr>
              <w:rFonts w:cs="Times New Roman"/>
              <w:color w:val="C92C2C"/>
              <w:szCs w:val="24"/>
            </w:rPr>
            <w:t xml:space="preserve"> checkbox_potential_claims</w:t>
          </w:r>
          <w:r w:rsidR="00BF1F28">
            <w:rPr>
              <w:rFonts w:cs="Times New Roman"/>
              <w:color w:val="C92C2C"/>
              <w:szCs w:val="24"/>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Fonts w:cs="Times New Roman"/>
              <w:color w:val="C92C2C"/>
              <w:szCs w:val="24"/>
            </w:rPr>
            <w:t>(</w:t>
          </w:r>
          <w:r w:rsidR="00BF1F28" w:rsidRPr="002B6C02">
            <w:rPr>
              <w:rFonts w:cs="Times New Roman"/>
              <w:color w:val="C92C2C"/>
              <w:szCs w:val="24"/>
            </w:rPr>
            <w:t>yn_</w:t>
          </w:r>
          <w:r w:rsidR="00BF1F28">
            <w:rPr>
              <w:rFonts w:cs="Times New Roman"/>
              <w:color w:val="C92C2C"/>
              <w:szCs w:val="24"/>
            </w:rPr>
            <w:t>cc_</w:t>
          </w:r>
          <w:r w:rsidR="00BF1F28" w:rsidRPr="002B6C02">
            <w:rPr>
              <w:rFonts w:cs="Times New Roman"/>
              <w:color w:val="C92C2C"/>
              <w:szCs w:val="24"/>
            </w:rPr>
            <w:t xml:space="preserve">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sidRPr="002B6C02">
            <w:rPr>
              <w:rStyle w:val="operator1"/>
              <w:rFonts w:eastAsia="Times New Roman"/>
            </w:rPr>
            <w:t>in</w:t>
          </w:r>
          <w:r w:rsidR="00BF1F28" w:rsidRPr="002B6C02">
            <w:rPr>
              <w:rFonts w:cs="Times New Roman"/>
              <w:color w:val="5F6364"/>
              <w:szCs w:val="24"/>
            </w:rPr>
            <w:t xml:space="preserve"> </w:t>
          </w:r>
          <w:r w:rsidR="00BF1F28" w:rsidRPr="002B6C02">
            <w:rPr>
              <w:rFonts w:cs="Times New Roman"/>
              <w:color w:val="C92C2C"/>
              <w:szCs w:val="24"/>
            </w:rPr>
            <w:t>checkbox_potential_</w:t>
          </w:r>
          <w:r w:rsidR="00BF1F28">
            <w:rPr>
              <w:rFonts w:cs="Times New Roman"/>
              <w:color w:val="C92C2C"/>
              <w:szCs w:val="24"/>
            </w:rPr>
            <w:t>cross_</w:t>
          </w:r>
          <w:r w:rsidR="00BF1F28" w:rsidRPr="002B6C02">
            <w:rPr>
              <w:rFonts w:cs="Times New Roman"/>
              <w:color w:val="C92C2C"/>
              <w:szCs w:val="24"/>
            </w:rPr>
            <w:t xml:space="preserve">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sidRPr="002B6C02">
            <w:rPr>
              <w:rStyle w:val="operator1"/>
              <w:rFonts w:eastAsia="Times New Roman"/>
            </w:rPr>
            <w:t>in</w:t>
          </w:r>
          <w:r w:rsidR="00BF1F28" w:rsidRPr="002B6C02">
            <w:rPr>
              <w:rFonts w:cs="Times New Roman"/>
              <w:color w:val="C92C2C"/>
              <w:szCs w:val="24"/>
            </w:rPr>
            <w:t xml:space="preserve"> checkbox_potential_</w:t>
          </w:r>
          <w:r w:rsidR="00BF1F28">
            <w:rPr>
              <w:rFonts w:cs="Times New Roman"/>
              <w:color w:val="C92C2C"/>
              <w:szCs w:val="24"/>
            </w:rPr>
            <w:t>cross_</w:t>
          </w:r>
          <w:r w:rsidR="00BF1F28" w:rsidRPr="002B6C02">
            <w:rPr>
              <w:rFonts w:cs="Times New Roman"/>
              <w:color w:val="C92C2C"/>
              <w:szCs w:val="24"/>
            </w:rPr>
            <w:t>claims</w:t>
          </w:r>
          <w:r w:rsidR="00BF1F28">
            <w:rPr>
              <w:rFonts w:cs="Times New Roman"/>
              <w:color w:val="C92C2C"/>
              <w:szCs w:val="24"/>
            </w:rPr>
            <w:t xml:space="preserve">) </w:t>
          </w:r>
        </w:sdtContent>
      </w:sdt>
    </w:p>
    <w:p w14:paraId="4E1ED793" w14:textId="77777777" w:rsidR="00745226" w:rsidRDefault="008C67F5" w:rsidP="008C67F5">
      <w:pPr>
        <w:spacing w:after="264"/>
        <w:ind w:left="1080" w:hanging="360"/>
        <w:rPr>
          <w:rFonts w:cs="Times New Roman"/>
          <w:szCs w:val="24"/>
        </w:rPr>
      </w:pPr>
      <w:r w:rsidRPr="00020852">
        <w:rPr>
          <w:rFonts w:cs="Times New Roman"/>
          <w:bCs/>
          <w:szCs w:val="24"/>
        </w:rPr>
        <w:t>—  The “failure to maintain” issue discussed in the context of the “Breach of CC&amp;Rs” and “Negligence” causes of action above is also applicable in the context of a nuisance claim.</w:t>
      </w:r>
    </w:p>
    <w:p w14:paraId="211E3867" w14:textId="682AD449" w:rsidR="008C67F5" w:rsidRPr="00020852" w:rsidRDefault="00063EA5" w:rsidP="00B03B4C">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964081690"/>
          <w:placeholder>
            <w:docPart w:val="867A045F64114CAC972AB3E9E6457BE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1F668683" w14:textId="182CBEDF" w:rsidR="008C67F5" w:rsidRPr="00020852" w:rsidRDefault="00063EA5" w:rsidP="00B03B4C">
      <w:pPr>
        <w:spacing w:after="264"/>
        <w:ind w:left="1080"/>
        <w:rPr>
          <w:rFonts w:cs="Times New Roman"/>
          <w:szCs w:val="24"/>
        </w:rPr>
      </w:pPr>
      <w:sdt>
        <w:sdtPr>
          <w:rPr>
            <w:rFonts w:cs="Times New Roman"/>
            <w:szCs w:val="24"/>
          </w:rPr>
          <w:alias w:val="Show If"/>
          <w:tag w:val="FlowConditionShowIf"/>
          <w:id w:val="1044795546"/>
          <w:placeholder>
            <w:docPart w:val="231D8DE46A7B4744A815D1DCE3C29858"/>
          </w:placeholder>
          <w15:color w:val="23D160"/>
          <w15:appearance w15:val="tags"/>
        </w:sdtPr>
        <w:sdtEndPr/>
        <w:sdtContent>
          <w:r w:rsidR="00BF1F28">
            <w:rPr>
              <w:rFonts w:cs="Times New Roman"/>
              <w:color w:val="C92C2C"/>
              <w:szCs w:val="24"/>
            </w:rPr>
            <w:t>(</w:t>
          </w:r>
          <w:r w:rsidR="00BF1F28" w:rsidRPr="002B6C02">
            <w:rPr>
              <w:rFonts w:cs="Times New Roman"/>
              <w:color w:val="C92C2C"/>
              <w:szCs w:val="24"/>
            </w:rPr>
            <w:t xml:space="preserve">yn_maintain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5F6364"/>
              <w:szCs w:val="24"/>
            </w:rPr>
            <w:t xml:space="preserve"> </w:t>
          </w:r>
          <w:r w:rsidR="00BF1F28" w:rsidRPr="002B6C02">
            <w:rPr>
              <w:rFonts w:cs="Times New Roman"/>
              <w:color w:val="C92C2C"/>
              <w:szCs w:val="24"/>
            </w:rPr>
            <w:t xml:space="preserve">checkbox_potential_claims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sidRPr="002B6C02">
            <w:rPr>
              <w:rStyle w:val="operator1"/>
              <w:rFonts w:eastAsia="Times New Roman"/>
            </w:rPr>
            <w:t>in</w:t>
          </w:r>
          <w:r w:rsidR="00BF1F28" w:rsidRPr="002B6C02">
            <w:rPr>
              <w:rFonts w:cs="Times New Roman"/>
              <w:color w:val="C92C2C"/>
              <w:szCs w:val="24"/>
            </w:rPr>
            <w:t xml:space="preserve"> checkbox_potential_claims</w:t>
          </w:r>
          <w:r w:rsidR="00BF1F28">
            <w:rPr>
              <w:rFonts w:cs="Times New Roman"/>
              <w:color w:val="C92C2C"/>
              <w:szCs w:val="24"/>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Fonts w:cs="Times New Roman"/>
              <w:color w:val="C92C2C"/>
              <w:szCs w:val="24"/>
            </w:rPr>
            <w:t>(</w:t>
          </w:r>
          <w:r w:rsidR="00BF1F28" w:rsidRPr="002B6C02">
            <w:rPr>
              <w:rFonts w:cs="Times New Roman"/>
              <w:color w:val="C92C2C"/>
              <w:szCs w:val="24"/>
            </w:rPr>
            <w:t>yn_</w:t>
          </w:r>
          <w:r w:rsidR="00BF1F28">
            <w:rPr>
              <w:rFonts w:cs="Times New Roman"/>
              <w:color w:val="C92C2C"/>
              <w:szCs w:val="24"/>
            </w:rPr>
            <w:t>cc_</w:t>
          </w:r>
          <w:r w:rsidR="00BF1F28" w:rsidRPr="002B6C02">
            <w:rPr>
              <w:rFonts w:cs="Times New Roman"/>
              <w:color w:val="C92C2C"/>
              <w:szCs w:val="24"/>
            </w:rPr>
            <w:t xml:space="preserve">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5F6364"/>
              <w:szCs w:val="24"/>
            </w:rPr>
            <w:t xml:space="preserve"> </w:t>
          </w:r>
          <w:r w:rsidR="00BF1F28" w:rsidRPr="002B6C02">
            <w:rPr>
              <w:rFonts w:cs="Times New Roman"/>
              <w:color w:val="C92C2C"/>
              <w:szCs w:val="24"/>
            </w:rPr>
            <w:t>checkbox_potential_</w:t>
          </w:r>
          <w:r w:rsidR="00BF1F28">
            <w:rPr>
              <w:rFonts w:cs="Times New Roman"/>
              <w:color w:val="C92C2C"/>
              <w:szCs w:val="24"/>
            </w:rPr>
            <w:t>cross_</w:t>
          </w:r>
          <w:r w:rsidR="00BF1F28" w:rsidRPr="002B6C02">
            <w:rPr>
              <w:rFonts w:cs="Times New Roman"/>
              <w:color w:val="C92C2C"/>
              <w:szCs w:val="24"/>
            </w:rPr>
            <w:t xml:space="preserve">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sidRPr="002B6C02">
            <w:rPr>
              <w:rStyle w:val="operator1"/>
              <w:rFonts w:eastAsia="Times New Roman"/>
            </w:rPr>
            <w:t>in</w:t>
          </w:r>
          <w:r w:rsidR="00BF1F28" w:rsidRPr="002B6C02">
            <w:rPr>
              <w:rFonts w:cs="Times New Roman"/>
              <w:color w:val="C92C2C"/>
              <w:szCs w:val="24"/>
            </w:rPr>
            <w:t xml:space="preserve"> checkbox_potential_</w:t>
          </w:r>
          <w:r w:rsidR="00BF1F28">
            <w:rPr>
              <w:rFonts w:cs="Times New Roman"/>
              <w:color w:val="C92C2C"/>
              <w:szCs w:val="24"/>
            </w:rPr>
            <w:t>cross_</w:t>
          </w:r>
          <w:r w:rsidR="00BF1F28" w:rsidRPr="002B6C02">
            <w:rPr>
              <w:rFonts w:cs="Times New Roman"/>
              <w:color w:val="C92C2C"/>
              <w:szCs w:val="24"/>
            </w:rPr>
            <w:t>claims</w:t>
          </w:r>
          <w:r w:rsidR="00BF1F28">
            <w:rPr>
              <w:rFonts w:cs="Times New Roman"/>
              <w:color w:val="C92C2C"/>
              <w:szCs w:val="24"/>
            </w:rPr>
            <w:t xml:space="preserve">) </w:t>
          </w:r>
        </w:sdtContent>
      </w:sdt>
    </w:p>
    <w:p w14:paraId="7D44423A" w14:textId="77777777" w:rsidR="00745226" w:rsidRDefault="008C67F5" w:rsidP="008C67F5">
      <w:pPr>
        <w:spacing w:after="264"/>
        <w:ind w:left="1080" w:hanging="360"/>
        <w:rPr>
          <w:rFonts w:cs="Times New Roman"/>
          <w:szCs w:val="24"/>
        </w:rPr>
      </w:pPr>
      <w:r w:rsidRPr="00020852">
        <w:rPr>
          <w:rFonts w:cs="Times New Roman"/>
          <w:szCs w:val="24"/>
        </w:rPr>
        <w:t xml:space="preserve">—  </w:t>
      </w:r>
      <w:r w:rsidRPr="00020852">
        <w:rPr>
          <w:rFonts w:cs="Times New Roman"/>
          <w:bCs/>
          <w:szCs w:val="24"/>
        </w:rPr>
        <w:t>The “failure to maintain” issue discussed in the context of the “Negligence” cause of action above is also applicable in the context of a nuisance claim.</w:t>
      </w:r>
    </w:p>
    <w:p w14:paraId="09241981" w14:textId="3716B5AB" w:rsidR="008C67F5" w:rsidRPr="00020852" w:rsidRDefault="00063EA5" w:rsidP="00B03B4C">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753245677"/>
          <w:placeholder>
            <w:docPart w:val="F6818C9F591640F0BBB922CD87707012"/>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8F32CD9" w14:textId="0E6D5AF7" w:rsidR="008C67F5" w:rsidRPr="00020852" w:rsidRDefault="00063EA5" w:rsidP="00B03B4C">
      <w:pPr>
        <w:spacing w:after="264"/>
        <w:ind w:left="1080"/>
        <w:rPr>
          <w:rStyle w:val="property1"/>
          <w:rFonts w:eastAsia="Times New Roman" w:cs="Times New Roman"/>
          <w:szCs w:val="24"/>
        </w:rPr>
      </w:pPr>
      <w:sdt>
        <w:sdtPr>
          <w:rPr>
            <w:rFonts w:cs="Times New Roman"/>
            <w:color w:val="C92C2C"/>
            <w:szCs w:val="24"/>
          </w:rPr>
          <w:alias w:val="Show If"/>
          <w:tag w:val="FlowConditionShowIf"/>
          <w:id w:val="1245538446"/>
          <w:placeholder>
            <w:docPart w:val="49E7B11B16C2442B9221BC2285D1336A"/>
          </w:placeholder>
          <w15:color w:val="23D160"/>
          <w15:appearance w15:val="tags"/>
        </w:sdtPr>
        <w:sdtEndPr/>
        <w:sdtContent>
          <w:r w:rsidR="00BF1F28">
            <w:rPr>
              <w:rFonts w:cs="Times New Roman"/>
              <w:color w:val="C92C2C"/>
              <w:szCs w:val="24"/>
            </w:rPr>
            <w:t>(</w:t>
          </w:r>
          <w:r w:rsidR="00BF1F28" w:rsidRPr="002B6C02">
            <w:rPr>
              <w:rFonts w:cs="Times New Roman"/>
              <w:color w:val="C92C2C"/>
              <w:szCs w:val="24"/>
            </w:rPr>
            <w:t xml:space="preserve">yn_maintain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5F6364"/>
              <w:szCs w:val="24"/>
            </w:rPr>
            <w:t xml:space="preserve"> </w:t>
          </w:r>
          <w:r w:rsidR="00BF1F28" w:rsidRPr="002B6C02">
            <w:rPr>
              <w:rFonts w:cs="Times New Roman"/>
              <w:color w:val="C92C2C"/>
              <w:szCs w:val="24"/>
            </w:rPr>
            <w:t xml:space="preserve">checkbox_potential_claims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C92C2C"/>
              <w:szCs w:val="24"/>
            </w:rPr>
            <w:t xml:space="preserve"> checkbox_potential_claims</w:t>
          </w:r>
          <w:r w:rsidR="00BF1F28">
            <w:rPr>
              <w:rFonts w:cs="Times New Roman"/>
              <w:color w:val="C92C2C"/>
              <w:szCs w:val="24"/>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Fonts w:cs="Times New Roman"/>
              <w:color w:val="C92C2C"/>
              <w:szCs w:val="24"/>
            </w:rPr>
            <w:t>(</w:t>
          </w:r>
          <w:r w:rsidR="00BF1F28" w:rsidRPr="002B6C02">
            <w:rPr>
              <w:rFonts w:cs="Times New Roman"/>
              <w:color w:val="C92C2C"/>
              <w:szCs w:val="24"/>
            </w:rPr>
            <w:t>yn_</w:t>
          </w:r>
          <w:r w:rsidR="00BF1F28">
            <w:rPr>
              <w:rFonts w:cs="Times New Roman"/>
              <w:color w:val="C92C2C"/>
              <w:szCs w:val="24"/>
            </w:rPr>
            <w:t>cc_</w:t>
          </w:r>
          <w:r w:rsidR="00BF1F28" w:rsidRPr="002B6C02">
            <w:rPr>
              <w:rFonts w:cs="Times New Roman"/>
              <w:color w:val="C92C2C"/>
              <w:szCs w:val="24"/>
            </w:rPr>
            <w:t xml:space="preserve">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5F6364"/>
              <w:szCs w:val="24"/>
            </w:rPr>
            <w:t xml:space="preserve"> </w:t>
          </w:r>
          <w:r w:rsidR="00BF1F28" w:rsidRPr="002B6C02">
            <w:rPr>
              <w:rFonts w:cs="Times New Roman"/>
              <w:color w:val="C92C2C"/>
              <w:szCs w:val="24"/>
            </w:rPr>
            <w:t>checkbox_potential_</w:t>
          </w:r>
          <w:r w:rsidR="00BF1F28">
            <w:rPr>
              <w:rFonts w:cs="Times New Roman"/>
              <w:color w:val="C92C2C"/>
              <w:szCs w:val="24"/>
            </w:rPr>
            <w:t>cross_</w:t>
          </w:r>
          <w:r w:rsidR="00BF1F28" w:rsidRPr="002B6C02">
            <w:rPr>
              <w:rFonts w:cs="Times New Roman"/>
              <w:color w:val="C92C2C"/>
              <w:szCs w:val="24"/>
            </w:rPr>
            <w:t xml:space="preserve">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C92C2C"/>
              <w:szCs w:val="24"/>
            </w:rPr>
            <w:t xml:space="preserve"> checkbox_potential_</w:t>
          </w:r>
          <w:r w:rsidR="00BF1F28">
            <w:rPr>
              <w:rFonts w:cs="Times New Roman"/>
              <w:color w:val="C92C2C"/>
              <w:szCs w:val="24"/>
            </w:rPr>
            <w:t>cross_</w:t>
          </w:r>
          <w:r w:rsidR="00BF1F28" w:rsidRPr="002B6C02">
            <w:rPr>
              <w:rFonts w:cs="Times New Roman"/>
              <w:color w:val="C92C2C"/>
              <w:szCs w:val="24"/>
            </w:rPr>
            <w:t>claims</w:t>
          </w:r>
          <w:r w:rsidR="00BF1F28">
            <w:rPr>
              <w:rFonts w:cs="Times New Roman"/>
              <w:color w:val="C92C2C"/>
              <w:szCs w:val="24"/>
            </w:rPr>
            <w:t xml:space="preserve">) </w:t>
          </w:r>
        </w:sdtContent>
      </w:sdt>
    </w:p>
    <w:p w14:paraId="2AB3307E" w14:textId="77777777" w:rsidR="00745226" w:rsidRDefault="008C67F5" w:rsidP="008C67F5">
      <w:pPr>
        <w:spacing w:after="264"/>
        <w:ind w:left="1080" w:hanging="360"/>
        <w:rPr>
          <w:rFonts w:cs="Times New Roman"/>
          <w:bCs/>
          <w:szCs w:val="24"/>
        </w:rPr>
      </w:pPr>
      <w:r w:rsidRPr="00020852">
        <w:rPr>
          <w:rFonts w:cs="Times New Roman"/>
          <w:szCs w:val="24"/>
        </w:rPr>
        <w:t xml:space="preserve">—  </w:t>
      </w:r>
      <w:r w:rsidRPr="00020852">
        <w:rPr>
          <w:rFonts w:cs="Times New Roman"/>
          <w:bCs/>
          <w:szCs w:val="24"/>
        </w:rPr>
        <w:t>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1F42A046" w14:textId="6C12DCF2" w:rsidR="008C67F5" w:rsidRPr="00020852" w:rsidRDefault="00063EA5" w:rsidP="00B03B4C">
      <w:pPr>
        <w:spacing w:after="264"/>
        <w:ind w:left="1080"/>
        <w:rPr>
          <w:rFonts w:cs="Times New Roman"/>
          <w:bCs/>
          <w:szCs w:val="24"/>
        </w:rPr>
      </w:pPr>
      <w:sdt>
        <w:sdtPr>
          <w:rPr>
            <w:rStyle w:val="property1"/>
            <w:rFonts w:eastAsia="Times New Roman" w:cs="Times New Roman"/>
            <w:szCs w:val="24"/>
          </w:rPr>
          <w:alias w:val="End If"/>
          <w:tag w:val="FlowConditionEndIf"/>
          <w:id w:val="1768734307"/>
          <w:placeholder>
            <w:docPart w:val="5F7C7E8414544BC89768E1375745AA9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E0FE4B8" w14:textId="77777777" w:rsidR="00BF1F28" w:rsidRPr="007E2199" w:rsidRDefault="00063EA5" w:rsidP="00BF1F28">
      <w:pPr>
        <w:spacing w:after="264"/>
        <w:ind w:left="1440" w:hanging="360"/>
        <w:rPr>
          <w:rFonts w:cs="Times New Roman"/>
          <w:bCs/>
          <w:szCs w:val="24"/>
        </w:rPr>
      </w:pPr>
      <w:sdt>
        <w:sdtPr>
          <w:rPr>
            <w:rFonts w:cs="Times New Roman"/>
            <w:color w:val="C92C2C"/>
            <w:szCs w:val="24"/>
          </w:rPr>
          <w:alias w:val="Show If"/>
          <w:tag w:val="FlowConditionShowIf"/>
          <w:id w:val="-1625922684"/>
          <w:placeholder>
            <w:docPart w:val="0EA40CBE78DB4979A02522DC00D9E25E"/>
          </w:placeholder>
          <w15:color w:val="23D160"/>
          <w15:appearance w15:val="tags"/>
        </w:sdtPr>
        <w:sdtEndPr>
          <w:rPr>
            <w:color w:val="auto"/>
          </w:rPr>
        </w:sdtEndPr>
        <w:sdtContent>
          <w:proofErr w:type="spellStart"/>
          <w:r w:rsidR="00BF1F28" w:rsidRPr="007E2199">
            <w:rPr>
              <w:rFonts w:cs="Times New Roman"/>
              <w:color w:val="C92C2C"/>
              <w:szCs w:val="24"/>
            </w:rPr>
            <w:t>yn_nuisance_ccrs</w:t>
          </w:r>
          <w:proofErr w:type="spellEnd"/>
          <w:r w:rsidR="00BF1F28" w:rsidRPr="007E2199">
            <w:rPr>
              <w:rFonts w:cs="Times New Roman"/>
              <w:color w:val="C92C2C"/>
              <w:szCs w:val="24"/>
            </w:rPr>
            <w:t xml:space="preserve"> </w:t>
          </w:r>
          <w:r w:rsidR="00BF1F28" w:rsidRPr="007E2199">
            <w:rPr>
              <w:rFonts w:cs="Times New Roman"/>
              <w:color w:val="A67F59"/>
              <w:szCs w:val="24"/>
            </w:rPr>
            <w:t>==</w:t>
          </w:r>
          <w:r w:rsidR="00BF1F28" w:rsidRPr="007E2199">
            <w:rPr>
              <w:rFonts w:cs="Times New Roman"/>
              <w:color w:val="C92C2C"/>
              <w:szCs w:val="24"/>
            </w:rPr>
            <w:t xml:space="preserve"> </w:t>
          </w:r>
          <w:r w:rsidR="00BF1F28" w:rsidRPr="007E2199">
            <w:rPr>
              <w:rFonts w:cs="Times New Roman"/>
              <w:color w:val="5F6364"/>
              <w:szCs w:val="24"/>
            </w:rPr>
            <w:t>"</w:t>
          </w:r>
          <w:r w:rsidR="00BF1F28" w:rsidRPr="007E2199">
            <w:rPr>
              <w:rFonts w:cs="Times New Roman"/>
              <w:color w:val="2F9C0A"/>
              <w:szCs w:val="24"/>
            </w:rPr>
            <w:t>Yes</w:t>
          </w:r>
          <w:r w:rsidR="00BF1F28" w:rsidRPr="007E2199">
            <w:rPr>
              <w:rFonts w:cs="Times New Roman"/>
              <w:color w:val="5F6364"/>
              <w:szCs w:val="24"/>
            </w:rPr>
            <w:t>"</w:t>
          </w:r>
          <w:r w:rsidR="00BF1F28" w:rsidRPr="007E2199">
            <w:rPr>
              <w:rFonts w:cs="Times New Roman"/>
              <w:color w:val="C92C2C"/>
              <w:szCs w:val="24"/>
            </w:rPr>
            <w:t xml:space="preserve"> </w:t>
          </w:r>
        </w:sdtContent>
      </w:sdt>
    </w:p>
    <w:p w14:paraId="4F93D448" w14:textId="77777777" w:rsidR="00745226" w:rsidRDefault="00BF1F28" w:rsidP="00BF1F28">
      <w:pPr>
        <w:spacing w:after="264"/>
        <w:ind w:left="1080" w:hanging="360"/>
        <w:rPr>
          <w:rFonts w:cs="Times New Roman"/>
          <w:bCs/>
          <w:szCs w:val="24"/>
        </w:rPr>
      </w:pPr>
      <w:r w:rsidRPr="007E2199">
        <w:rPr>
          <w:rFonts w:cs="Times New Roman"/>
          <w:bCs/>
          <w:szCs w:val="24"/>
        </w:rPr>
        <w:t xml:space="preserve">—  Most importantly, </w:t>
      </w:r>
      <w:sdt>
        <w:sdtPr>
          <w:rPr>
            <w:rFonts w:cs="Times New Roman"/>
            <w:bCs/>
            <w:szCs w:val="24"/>
          </w:rPr>
          <w:alias w:val="Field"/>
          <w:tag w:val="FlowField"/>
          <w:id w:val="-1695063910"/>
          <w:placeholder>
            <w:docPart w:val="AA54A28CCC604F1AA7F318EFC22CCCC0"/>
          </w:placeholder>
          <w15:color w:val="157DEF"/>
        </w:sdtPr>
        <w:sdtEndPr/>
        <w:sdtContent>
          <w:r w:rsidRPr="00C74FE1">
            <w:rPr>
              <w:rFonts w:eastAsia="Times New Roman" w:cs="Times New Roman"/>
              <w:color w:val="167DF0"/>
              <w:szCs w:val="24"/>
            </w:rPr>
            <w:t xml:space="preserve">{{ </w:t>
          </w:r>
          <w:proofErr w:type="spellStart"/>
          <w:r w:rsidRPr="00C74FE1">
            <w:rPr>
              <w:rFonts w:eastAsia="Times New Roman" w:cs="Times New Roman"/>
              <w:color w:val="167DF0"/>
              <w:szCs w:val="24"/>
            </w:rPr>
            <w:t>text_cite_nuisance_ccrs</w:t>
          </w:r>
          <w:proofErr w:type="spellEnd"/>
          <w:r w:rsidRPr="00C74FE1">
            <w:rPr>
              <w:rFonts w:eastAsia="Times New Roman" w:cs="Times New Roman"/>
              <w:color w:val="167DF0"/>
              <w:szCs w:val="24"/>
            </w:rPr>
            <w:t xml:space="preserve"> }}</w:t>
          </w:r>
        </w:sdtContent>
      </w:sdt>
      <w:r w:rsidRPr="007E2199">
        <w:rPr>
          <w:rFonts w:cs="Times New Roman"/>
          <w:bCs/>
          <w:szCs w:val="24"/>
        </w:rPr>
        <w:t xml:space="preserve"> of the CC&amp;Rs specifically states that a violation of the CC&amp;Rs gives rise to a separate nuisance claim.</w:t>
      </w:r>
    </w:p>
    <w:p w14:paraId="0E28824F" w14:textId="7ACAC27B" w:rsidR="00BF1F28" w:rsidRDefault="00063EA5" w:rsidP="00BF1F28">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088148715"/>
          <w:placeholder>
            <w:docPart w:val="C87E3123289742F8AFEE163B8299EE44"/>
          </w:placeholder>
          <w15:color w:val="23D160"/>
          <w15:appearance w15:val="tags"/>
        </w:sdtPr>
        <w:sdtEndPr>
          <w:rPr>
            <w:rStyle w:val="property1"/>
          </w:rPr>
        </w:sdtEndPr>
        <w:sdtContent>
          <w:r w:rsidR="00BF1F28" w:rsidRPr="007F3488">
            <w:rPr>
              <w:rFonts w:eastAsia="Times New Roman" w:cs="Times New Roman"/>
              <w:color w:val="CCCCCC"/>
              <w:szCs w:val="24"/>
            </w:rPr>
            <w:t>###</w:t>
          </w:r>
        </w:sdtContent>
      </w:sdt>
    </w:p>
    <w:p w14:paraId="431BCDB1" w14:textId="77777777" w:rsidR="00BF1F28" w:rsidRPr="007E2199" w:rsidRDefault="00063EA5" w:rsidP="00BF1F28">
      <w:pPr>
        <w:spacing w:after="264"/>
        <w:ind w:left="1080"/>
        <w:rPr>
          <w:rFonts w:cs="Times New Roman"/>
          <w:bCs/>
          <w:szCs w:val="24"/>
        </w:rPr>
      </w:pPr>
      <w:sdt>
        <w:sdtPr>
          <w:rPr>
            <w:rFonts w:cs="Times New Roman"/>
            <w:color w:val="C92C2C"/>
            <w:szCs w:val="24"/>
          </w:rPr>
          <w:alias w:val="Show If"/>
          <w:tag w:val="FlowConditionShowIf"/>
          <w:id w:val="-89008761"/>
          <w:placeholder>
            <w:docPart w:val="3FD6031C4BEC412D8FB875167591BAD2"/>
          </w:placeholder>
          <w15:color w:val="23D160"/>
          <w15:appearance w15:val="tags"/>
        </w:sdtPr>
        <w:sdtEndPr>
          <w:rPr>
            <w:color w:val="auto"/>
          </w:rPr>
        </w:sdtEndPr>
        <w:sdtContent>
          <w:proofErr w:type="spellStart"/>
          <w:r w:rsidR="00BF1F28" w:rsidRPr="007E2199">
            <w:rPr>
              <w:rFonts w:cs="Times New Roman"/>
              <w:color w:val="C92C2C"/>
              <w:szCs w:val="24"/>
            </w:rPr>
            <w:t>yn_</w:t>
          </w:r>
          <w:r w:rsidR="00BF1F28">
            <w:rPr>
              <w:rFonts w:cs="Times New Roman"/>
              <w:color w:val="C92C2C"/>
              <w:szCs w:val="24"/>
            </w:rPr>
            <w:t>cc_</w:t>
          </w:r>
          <w:r w:rsidR="00BF1F28" w:rsidRPr="007E2199">
            <w:rPr>
              <w:rFonts w:cs="Times New Roman"/>
              <w:color w:val="C92C2C"/>
              <w:szCs w:val="24"/>
            </w:rPr>
            <w:t>nuisance_ccrs</w:t>
          </w:r>
          <w:proofErr w:type="spellEnd"/>
          <w:r w:rsidR="00BF1F28" w:rsidRPr="007E2199">
            <w:rPr>
              <w:rFonts w:cs="Times New Roman"/>
              <w:color w:val="C92C2C"/>
              <w:szCs w:val="24"/>
            </w:rPr>
            <w:t xml:space="preserve"> </w:t>
          </w:r>
          <w:r w:rsidR="00BF1F28" w:rsidRPr="007E2199">
            <w:rPr>
              <w:rFonts w:cs="Times New Roman"/>
              <w:color w:val="A67F59"/>
              <w:szCs w:val="24"/>
            </w:rPr>
            <w:t>==</w:t>
          </w:r>
          <w:r w:rsidR="00BF1F28" w:rsidRPr="007E2199">
            <w:rPr>
              <w:rFonts w:cs="Times New Roman"/>
              <w:color w:val="C92C2C"/>
              <w:szCs w:val="24"/>
            </w:rPr>
            <w:t xml:space="preserve"> </w:t>
          </w:r>
          <w:r w:rsidR="00BF1F28" w:rsidRPr="007E2199">
            <w:rPr>
              <w:rFonts w:cs="Times New Roman"/>
              <w:color w:val="5F6364"/>
              <w:szCs w:val="24"/>
            </w:rPr>
            <w:t>"</w:t>
          </w:r>
          <w:r w:rsidR="00BF1F28" w:rsidRPr="007E2199">
            <w:rPr>
              <w:rFonts w:cs="Times New Roman"/>
              <w:color w:val="2F9C0A"/>
              <w:szCs w:val="24"/>
            </w:rPr>
            <w:t>Yes</w:t>
          </w:r>
          <w:r w:rsidR="00BF1F28" w:rsidRPr="007E2199">
            <w:rPr>
              <w:rFonts w:cs="Times New Roman"/>
              <w:color w:val="5F6364"/>
              <w:szCs w:val="24"/>
            </w:rPr>
            <w:t>"</w:t>
          </w:r>
          <w:r w:rsidR="00BF1F28" w:rsidRPr="007E2199">
            <w:rPr>
              <w:rFonts w:cs="Times New Roman"/>
              <w:color w:val="C92C2C"/>
              <w:szCs w:val="24"/>
            </w:rPr>
            <w:t xml:space="preserve"> </w:t>
          </w:r>
        </w:sdtContent>
      </w:sdt>
    </w:p>
    <w:p w14:paraId="26150F01" w14:textId="77777777" w:rsidR="00745226" w:rsidRDefault="00BF1F28" w:rsidP="00BF1F28">
      <w:pPr>
        <w:spacing w:after="264"/>
        <w:ind w:left="1080" w:hanging="360"/>
        <w:rPr>
          <w:rFonts w:cs="Times New Roman"/>
          <w:bCs/>
          <w:szCs w:val="24"/>
        </w:rPr>
      </w:pPr>
      <w:r w:rsidRPr="007E2199">
        <w:rPr>
          <w:rFonts w:cs="Times New Roman"/>
          <w:bCs/>
          <w:szCs w:val="24"/>
        </w:rPr>
        <w:t xml:space="preserve">—  Most importantly, </w:t>
      </w:r>
      <w:sdt>
        <w:sdtPr>
          <w:rPr>
            <w:rFonts w:cs="Times New Roman"/>
            <w:bCs/>
            <w:szCs w:val="24"/>
          </w:rPr>
          <w:alias w:val="Field"/>
          <w:tag w:val="FlowField"/>
          <w:id w:val="-9383337"/>
          <w:placeholder>
            <w:docPart w:val="2322ED936EAF41D28F417F6975934961"/>
          </w:placeholder>
          <w15:color w:val="157DEF"/>
        </w:sdtPr>
        <w:sdtEndPr/>
        <w:sdtContent>
          <w:r w:rsidRPr="00C74FE1">
            <w:rPr>
              <w:rFonts w:eastAsia="Times New Roman" w:cs="Times New Roman"/>
              <w:color w:val="167DF0"/>
              <w:szCs w:val="24"/>
            </w:rPr>
            <w:t xml:space="preserve">{{ </w:t>
          </w:r>
          <w:proofErr w:type="spellStart"/>
          <w:r w:rsidRPr="00C74FE1">
            <w:rPr>
              <w:rFonts w:eastAsia="Times New Roman" w:cs="Times New Roman"/>
              <w:color w:val="167DF0"/>
              <w:szCs w:val="24"/>
            </w:rPr>
            <w:t>text_cite_</w:t>
          </w:r>
          <w:r>
            <w:rPr>
              <w:rFonts w:eastAsia="Times New Roman" w:cs="Times New Roman"/>
              <w:color w:val="167DF0"/>
              <w:szCs w:val="24"/>
            </w:rPr>
            <w:t>cc_</w:t>
          </w:r>
          <w:r w:rsidRPr="00C74FE1">
            <w:rPr>
              <w:rFonts w:eastAsia="Times New Roman" w:cs="Times New Roman"/>
              <w:color w:val="167DF0"/>
              <w:szCs w:val="24"/>
            </w:rPr>
            <w:t>nuisance_ccrs</w:t>
          </w:r>
          <w:proofErr w:type="spellEnd"/>
          <w:r w:rsidRPr="00C74FE1">
            <w:rPr>
              <w:rFonts w:eastAsia="Times New Roman" w:cs="Times New Roman"/>
              <w:color w:val="167DF0"/>
              <w:szCs w:val="24"/>
            </w:rPr>
            <w:t xml:space="preserve"> }}</w:t>
          </w:r>
        </w:sdtContent>
      </w:sdt>
      <w:r w:rsidRPr="007E2199">
        <w:rPr>
          <w:rFonts w:cs="Times New Roman"/>
          <w:bCs/>
          <w:szCs w:val="24"/>
        </w:rPr>
        <w:t xml:space="preserve"> of the CC&amp;Rs specifically states that a violation of the CC&amp;Rs gives rise to a separate nuisance claim.</w:t>
      </w:r>
    </w:p>
    <w:p w14:paraId="281C41A1" w14:textId="5ECB104E" w:rsidR="008C67F5" w:rsidRDefault="00063EA5" w:rsidP="00BF1F28">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260215328"/>
          <w:placeholder>
            <w:docPart w:val="7B49BC0F1C7946CD853EC3D1DDDD8C82"/>
          </w:placeholder>
          <w15:color w:val="23D160"/>
          <w15:appearance w15:val="tags"/>
        </w:sdtPr>
        <w:sdtEndPr>
          <w:rPr>
            <w:rStyle w:val="property1"/>
          </w:rPr>
        </w:sdtEndPr>
        <w:sdtContent>
          <w:r w:rsidR="00BF1F28" w:rsidRPr="007F3488">
            <w:rPr>
              <w:rFonts w:eastAsia="Times New Roman" w:cs="Times New Roman"/>
              <w:color w:val="CCCCCC"/>
              <w:szCs w:val="24"/>
            </w:rPr>
            <w:t>###</w:t>
          </w:r>
        </w:sdtContent>
      </w:sdt>
    </w:p>
    <w:p w14:paraId="2F3D69D6" w14:textId="4320FBED" w:rsidR="00B1430E" w:rsidRPr="00020852" w:rsidRDefault="00B1430E" w:rsidP="00B1430E">
      <w:pPr>
        <w:spacing w:after="264"/>
        <w:ind w:left="1080" w:hanging="360"/>
        <w:rPr>
          <w:rFonts w:cs="Times New Roman"/>
          <w:bCs/>
          <w:szCs w:val="24"/>
        </w:rPr>
      </w:pPr>
      <w:r>
        <w:rPr>
          <w:rFonts w:cs="Times New Roman"/>
          <w:szCs w:val="24"/>
        </w:rPr>
        <w:t xml:space="preserve">—  </w:t>
      </w:r>
      <w:bookmarkStart w:id="34" w:name="_Hlk43286550"/>
      <w:r w:rsidRPr="00D51AB5">
        <w:rPr>
          <w:rFonts w:cs="Times New Roman"/>
          <w:szCs w:val="24"/>
        </w:rPr>
        <w:t xml:space="preserve">Nuisance v. Trespass. </w:t>
      </w:r>
      <w:r w:rsidR="00CB52CB" w:rsidRPr="00D51AB5">
        <w:rPr>
          <w:rFonts w:cs="Times New Roman"/>
          <w:szCs w:val="24"/>
        </w:rPr>
        <w:t>Nuisance is based on a property’s owner’s use of his or her own property in a way that adversely affects other property owners. Typical examples of a nuisance include things like excessive noise, vibration, odors, etc.</w:t>
      </w:r>
      <w:r w:rsidR="00CB52CB">
        <w:rPr>
          <w:rFonts w:cs="Times New Roman"/>
          <w:szCs w:val="24"/>
        </w:rPr>
        <w:t xml:space="preserve"> </w:t>
      </w:r>
      <w:r w:rsidRPr="00D51AB5">
        <w:rPr>
          <w:rFonts w:cs="Times New Roman"/>
          <w:szCs w:val="24"/>
        </w:rPr>
        <w:t xml:space="preserve">Trespass refers to a physical invasion of property, either by </w:t>
      </w:r>
      <w:r w:rsidRPr="00D51AB5">
        <w:rPr>
          <w:rFonts w:cs="Times New Roman"/>
          <w:szCs w:val="24"/>
        </w:rPr>
        <w:lastRenderedPageBreak/>
        <w:t xml:space="preserve">persons entering the property, or a substance that is dumped, has drained onto, or under the property (e.g., drainage, toxic spills, etc.), or the encroachment of a physical object, such as a structure built over a property line. </w:t>
      </w:r>
      <w:bookmarkEnd w:id="34"/>
    </w:p>
    <w:p w14:paraId="0BAB5C6E"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CC6B99B" w14:textId="77777777" w:rsidR="00745226" w:rsidRDefault="008C67F5" w:rsidP="008C67F5">
      <w:pPr>
        <w:spacing w:after="264"/>
        <w:ind w:left="1080" w:hanging="360"/>
        <w:rPr>
          <w:rFonts w:cs="Times New Roman"/>
          <w:bCs/>
          <w:szCs w:val="24"/>
        </w:rPr>
      </w:pPr>
      <w:r w:rsidRPr="00020852">
        <w:rPr>
          <w:rFonts w:cs="Times New Roman"/>
          <w:bCs/>
          <w:szCs w:val="24"/>
        </w:rPr>
        <w:t xml:space="preserve">—  Remedies are different, depending upon whether the nuisance is </w:t>
      </w:r>
      <w:r w:rsidRPr="00020852">
        <w:rPr>
          <w:rFonts w:cs="Times New Roman"/>
          <w:bCs/>
          <w:i/>
          <w:iCs/>
          <w:szCs w:val="24"/>
        </w:rPr>
        <w:t>permanent</w:t>
      </w:r>
      <w:r w:rsidRPr="00020852">
        <w:rPr>
          <w:rFonts w:cs="Times New Roman"/>
          <w:bCs/>
          <w:szCs w:val="24"/>
        </w:rPr>
        <w:t xml:space="preserve"> or </w:t>
      </w:r>
      <w:r w:rsidRPr="00020852">
        <w:rPr>
          <w:rFonts w:cs="Times New Roman"/>
          <w:bCs/>
          <w:i/>
          <w:iCs/>
          <w:szCs w:val="24"/>
        </w:rPr>
        <w:t>continuing</w:t>
      </w:r>
      <w:r w:rsidRPr="00020852">
        <w:rPr>
          <w:rFonts w:cs="Times New Roman"/>
          <w:bCs/>
          <w:szCs w:val="24"/>
        </w:rPr>
        <w:t>.</w:t>
      </w:r>
    </w:p>
    <w:p w14:paraId="24834DDB"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permanent</w:t>
      </w:r>
      <w:r w:rsidRPr="00020852">
        <w:rPr>
          <w:rFonts w:cs="Times New Roman"/>
          <w:bCs/>
          <w:szCs w:val="24"/>
        </w:rPr>
        <w:t xml:space="preserve"> nuisances, compensatory (money) damages are available. The usual measure of such damages is the diminution in fair market value of the affected property. (</w:t>
      </w:r>
      <w:proofErr w:type="spellStart"/>
      <w:r w:rsidRPr="00020852">
        <w:rPr>
          <w:rFonts w:cs="Times New Roman"/>
          <w:bCs/>
          <w:i/>
          <w:iCs/>
          <w:szCs w:val="24"/>
        </w:rPr>
        <w:t>Varjabedian</w:t>
      </w:r>
      <w:proofErr w:type="spellEnd"/>
      <w:r w:rsidRPr="00020852">
        <w:rPr>
          <w:rFonts w:cs="Times New Roman"/>
          <w:bCs/>
          <w:i/>
          <w:iCs/>
          <w:szCs w:val="24"/>
        </w:rPr>
        <w:t xml:space="preserve"> v. City of Madera</w:t>
      </w:r>
      <w:r w:rsidRPr="00020852">
        <w:rPr>
          <w:rFonts w:cs="Times New Roman"/>
          <w:bCs/>
          <w:szCs w:val="24"/>
        </w:rPr>
        <w:t xml:space="preserve"> (1977) 20 Cal.3d 285, 292 [jury decides fair market value before and after creation of nuisance].) A plaintiff may also recover the present value of losses or expenses he or she may, with reasonable certainty, incur in the future because of the nuisance. (</w:t>
      </w:r>
      <w:r w:rsidRPr="00020852">
        <w:rPr>
          <w:rFonts w:cs="Times New Roman"/>
          <w:bCs/>
          <w:i/>
          <w:iCs/>
          <w:szCs w:val="24"/>
        </w:rPr>
        <w:t>Id. at</w:t>
      </w:r>
      <w:r w:rsidRPr="00020852">
        <w:rPr>
          <w:rFonts w:cs="Times New Roman"/>
          <w:bCs/>
          <w:szCs w:val="24"/>
        </w:rPr>
        <w:t xml:space="preserve"> 295.) A plaintiff must recover all past, present, and future damages in one suit.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271-272.)</w:t>
      </w:r>
    </w:p>
    <w:p w14:paraId="4A76CEBE"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continuing</w:t>
      </w:r>
      <w:r w:rsidRPr="00020852">
        <w:rPr>
          <w:rFonts w:cs="Times New Roman"/>
          <w:bCs/>
          <w:szCs w:val="24"/>
        </w:rPr>
        <w:t xml:space="preserve"> nuisances, the compensatory (money) damages are different. A plaintiff can only recover actual damages </w:t>
      </w:r>
      <w:r w:rsidRPr="00020852">
        <w:rPr>
          <w:rFonts w:cs="Times New Roman"/>
          <w:bCs/>
          <w:i/>
          <w:iCs/>
          <w:szCs w:val="24"/>
        </w:rPr>
        <w:t>through the date of the suit</w:t>
      </w:r>
      <w:r w:rsidRPr="00020852">
        <w:rPr>
          <w:rFonts w:cs="Times New Roman"/>
          <w:bCs/>
          <w:szCs w:val="24"/>
        </w:rPr>
        <w:t xml:space="preserve"> (i.e., plaintiff cannot recover damages for diminution in value) because there is no certainty the nuisance will continue. The rational for that is apparently that if the defendant is willing and able to abate the nuisance, it is unfair to award damages on the theory that the nuisance will continue. (</w:t>
      </w:r>
      <w:proofErr w:type="spellStart"/>
      <w:r w:rsidRPr="00020852">
        <w:rPr>
          <w:rFonts w:cs="Times New Roman"/>
          <w:bCs/>
          <w:i/>
          <w:iCs/>
          <w:szCs w:val="24"/>
        </w:rPr>
        <w:t>Gehr</w:t>
      </w:r>
      <w:proofErr w:type="spellEnd"/>
      <w:r w:rsidRPr="00020852">
        <w:rPr>
          <w:rFonts w:cs="Times New Roman"/>
          <w:bCs/>
          <w:i/>
          <w:iCs/>
          <w:szCs w:val="24"/>
        </w:rPr>
        <w:t xml:space="preserve"> v. Baker Hughes Oil Field Operations Inc.</w:t>
      </w:r>
      <w:r w:rsidRPr="00020852">
        <w:rPr>
          <w:rFonts w:cs="Times New Roman"/>
          <w:bCs/>
          <w:szCs w:val="24"/>
        </w:rPr>
        <w:t xml:space="preserve"> (2008) 165 Cal.App.4th 660, 668.) Which leads to the most common remedy for ongoing nuisances—abatement. A continuing nuisance is ongoing and can be abated at any time via injunction. (</w:t>
      </w:r>
      <w:r w:rsidRPr="00020852">
        <w:rPr>
          <w:rFonts w:cs="Times New Roman"/>
          <w:bCs/>
          <w:i/>
          <w:iCs/>
          <w:szCs w:val="24"/>
        </w:rPr>
        <w:t>Baker v. Burbank-Glendale-Pasadena Airport Auth.</w:t>
      </w:r>
      <w:r w:rsidRPr="00020852">
        <w:rPr>
          <w:rFonts w:cs="Times New Roman"/>
          <w:bCs/>
          <w:szCs w:val="24"/>
        </w:rPr>
        <w:t xml:space="preserve"> (1985) 39 Cal.3d 862, 868-871.) </w:t>
      </w:r>
    </w:p>
    <w:p w14:paraId="7BA90D38"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35" w:name="_Hlk40938318"/>
      <w:r w:rsidRPr="00020852">
        <w:rPr>
          <w:rFonts w:cs="Times New Roman"/>
          <w:bCs/>
          <w:szCs w:val="24"/>
        </w:rPr>
        <w:t xml:space="preserve">Emotional distress damages are also a possibility. (See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xml:space="preserve">, 45 Cal.2d at 272; </w:t>
      </w:r>
      <w:r w:rsidRPr="00020852">
        <w:rPr>
          <w:rFonts w:cs="Times New Roman"/>
          <w:bCs/>
          <w:i/>
          <w:iCs/>
          <w:szCs w:val="24"/>
        </w:rPr>
        <w:t>Potter v. Firestone Tire &amp; Rubber Co.</w:t>
      </w:r>
      <w:r w:rsidRPr="00020852">
        <w:rPr>
          <w:rFonts w:cs="Times New Roman"/>
          <w:bCs/>
          <w:szCs w:val="24"/>
        </w:rPr>
        <w:t xml:space="preserve"> (1993) 6 Cal.4th 965, 986, fn.10</w:t>
      </w:r>
      <w:bookmarkEnd w:id="35"/>
      <w:r w:rsidRPr="00020852">
        <w:rPr>
          <w:rFonts w:cs="Times New Roman"/>
          <w:bCs/>
          <w:szCs w:val="24"/>
        </w:rPr>
        <w:t xml:space="preserve">; </w:t>
      </w:r>
      <w:r w:rsidRPr="00020852">
        <w:rPr>
          <w:rFonts w:cs="Times New Roman"/>
          <w:bCs/>
          <w:i/>
          <w:iCs/>
          <w:szCs w:val="24"/>
        </w:rPr>
        <w:t>Smith v. County of Los Angeles</w:t>
      </w:r>
      <w:r w:rsidRPr="00020852">
        <w:rPr>
          <w:rFonts w:cs="Times New Roman"/>
          <w:bCs/>
          <w:szCs w:val="24"/>
        </w:rPr>
        <w:t xml:space="preserve"> (1989) 214 Cal.App.3d 266, 287-288; </w:t>
      </w:r>
      <w:r w:rsidRPr="00020852">
        <w:rPr>
          <w:rFonts w:cs="Times New Roman"/>
          <w:bCs/>
          <w:i/>
          <w:iCs/>
          <w:szCs w:val="24"/>
        </w:rPr>
        <w:t>City of San Jose v. Superior Court</w:t>
      </w:r>
      <w:r w:rsidRPr="00020852">
        <w:rPr>
          <w:rFonts w:cs="Times New Roman"/>
          <w:bCs/>
          <w:szCs w:val="24"/>
        </w:rPr>
        <w:t xml:space="preserve"> (1974) 12 Cal.3d 447, 464 [damages recoverable in a successful nuisance action for injuries to real property include not only diminution in market value but also damages for annoyance, inconvenience, and discomfort].) Mental distress is an element of loss of enjoyment. (</w:t>
      </w:r>
      <w:r w:rsidRPr="00020852">
        <w:rPr>
          <w:rFonts w:cs="Times New Roman"/>
          <w:bCs/>
          <w:i/>
          <w:iCs/>
          <w:szCs w:val="24"/>
        </w:rPr>
        <w:t>Sturges v. Charles L. Harney Inc.</w:t>
      </w:r>
      <w:r w:rsidRPr="00020852">
        <w:rPr>
          <w:rFonts w:cs="Times New Roman"/>
          <w:bCs/>
          <w:szCs w:val="24"/>
        </w:rPr>
        <w:t xml:space="preserve"> (1958) 165 Cal.App.2d 306, 323.)</w:t>
      </w:r>
    </w:p>
    <w:p w14:paraId="387DB0BF"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awarded where plaintiff proves by clear and convincing evidence that defendant was guilty of oppression, fraud, or malice. (Civ. Code, § 3294(a); </w:t>
      </w:r>
      <w:proofErr w:type="spellStart"/>
      <w:r w:rsidRPr="00020852">
        <w:rPr>
          <w:rFonts w:cs="Times New Roman"/>
          <w:bCs/>
          <w:i/>
          <w:iCs/>
          <w:szCs w:val="24"/>
        </w:rPr>
        <w:t>Hassoldt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169-170.)</w:t>
      </w:r>
    </w:p>
    <w:p w14:paraId="16CFC6D7" w14:textId="77777777" w:rsidR="00745226" w:rsidRDefault="008C67F5" w:rsidP="008C67F5">
      <w:pPr>
        <w:spacing w:after="264"/>
        <w:ind w:left="1080" w:hanging="360"/>
        <w:rPr>
          <w:rFonts w:cs="Times New Roman"/>
          <w:bCs/>
          <w:szCs w:val="24"/>
        </w:rPr>
      </w:pPr>
      <w:r w:rsidRPr="00020852">
        <w:rPr>
          <w:rFonts w:cs="Times New Roman"/>
          <w:bCs/>
          <w:szCs w:val="24"/>
        </w:rPr>
        <w:t xml:space="preserve">—  Declaratory relief may be available in nuisance cases. (Code Civ. Proc., § 1060; </w:t>
      </w:r>
      <w:proofErr w:type="spellStart"/>
      <w:r w:rsidRPr="00020852">
        <w:rPr>
          <w:rFonts w:cs="Times New Roman"/>
          <w:bCs/>
          <w:i/>
          <w:iCs/>
          <w:szCs w:val="24"/>
        </w:rPr>
        <w:t>Shamsian</w:t>
      </w:r>
      <w:proofErr w:type="spellEnd"/>
      <w:r w:rsidRPr="00020852">
        <w:rPr>
          <w:rFonts w:cs="Times New Roman"/>
          <w:bCs/>
          <w:i/>
          <w:iCs/>
          <w:szCs w:val="24"/>
        </w:rPr>
        <w:t xml:space="preserve"> v. Atlantic Richfield Co.</w:t>
      </w:r>
      <w:r w:rsidRPr="00020852">
        <w:rPr>
          <w:rFonts w:cs="Times New Roman"/>
          <w:bCs/>
          <w:szCs w:val="24"/>
        </w:rPr>
        <w:t xml:space="preserve"> (2003) 107 Cal.App.4th 967, 984.)</w:t>
      </w:r>
    </w:p>
    <w:p w14:paraId="2F02CB27"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2545CC0C" w14:textId="77777777" w:rsidR="00745226" w:rsidRDefault="008C67F5" w:rsidP="008C67F5">
      <w:pPr>
        <w:spacing w:after="264"/>
        <w:rPr>
          <w:rFonts w:cs="Times New Roman"/>
          <w:bCs/>
          <w:szCs w:val="24"/>
        </w:rPr>
      </w:pPr>
      <w:r w:rsidRPr="00020852">
        <w:rPr>
          <w:rFonts w:cs="Times New Roman"/>
          <w:bCs/>
          <w:szCs w:val="24"/>
          <w:u w:val="single"/>
        </w:rPr>
        <w:lastRenderedPageBreak/>
        <w:t>Applicable Statute of Limitations</w:t>
      </w:r>
      <w:r w:rsidRPr="00020852">
        <w:rPr>
          <w:rFonts w:cs="Times New Roman"/>
          <w:bCs/>
          <w:szCs w:val="24"/>
        </w:rPr>
        <w:t>—</w:t>
      </w:r>
    </w:p>
    <w:p w14:paraId="18B96FA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Three years for property damage resulting from a nuisance. (Code Civ. Proc., § 338(b); </w:t>
      </w:r>
      <w:r w:rsidRPr="00020852">
        <w:rPr>
          <w:rFonts w:cs="Times New Roman"/>
          <w:bCs/>
          <w:i/>
          <w:iCs/>
          <w:szCs w:val="24"/>
        </w:rPr>
        <w:t>Wilshire Westwood Assocs. v. Atlantic Richfield Co.</w:t>
      </w:r>
      <w:r w:rsidRPr="00020852">
        <w:rPr>
          <w:rFonts w:cs="Times New Roman"/>
          <w:bCs/>
          <w:szCs w:val="24"/>
        </w:rPr>
        <w:t xml:space="preserve"> (1993) 20 Cal.App.4th 732, 743-745.) </w:t>
      </w:r>
    </w:p>
    <w:p w14:paraId="10F6D455" w14:textId="77777777" w:rsidR="00745226" w:rsidRDefault="008C67F5" w:rsidP="008C67F5">
      <w:pPr>
        <w:spacing w:after="264"/>
        <w:ind w:left="1080" w:hanging="360"/>
        <w:rPr>
          <w:rFonts w:cs="Times New Roman"/>
          <w:bCs/>
          <w:szCs w:val="24"/>
        </w:rPr>
      </w:pPr>
      <w:r w:rsidRPr="00020852">
        <w:rPr>
          <w:rFonts w:cs="Times New Roman"/>
          <w:bCs/>
          <w:szCs w:val="24"/>
        </w:rPr>
        <w:t>—  Two years for personal injuries resulting from a nuisance. (Code Civ. Proc., § 335.1.)</w:t>
      </w:r>
    </w:p>
    <w:p w14:paraId="7093AC63" w14:textId="77777777" w:rsidR="00745226" w:rsidRDefault="008C67F5" w:rsidP="008C67F5">
      <w:pPr>
        <w:spacing w:after="264"/>
        <w:ind w:left="1080" w:hanging="360"/>
        <w:rPr>
          <w:rFonts w:cs="Times New Roman"/>
          <w:bCs/>
          <w:szCs w:val="24"/>
        </w:rPr>
      </w:pPr>
      <w:r w:rsidRPr="00020852">
        <w:rPr>
          <w:rFonts w:cs="Times New Roman"/>
          <w:bCs/>
          <w:szCs w:val="24"/>
        </w:rPr>
        <w:t>—  Commencement of running of the statute can be an issue.</w:t>
      </w:r>
    </w:p>
    <w:p w14:paraId="4FF3FAA2"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private </w:t>
      </w:r>
      <w:r w:rsidRPr="00020852">
        <w:rPr>
          <w:rFonts w:cs="Times New Roman"/>
          <w:bCs/>
          <w:i/>
          <w:iCs/>
          <w:szCs w:val="24"/>
        </w:rPr>
        <w:t>continuing</w:t>
      </w:r>
      <w:r w:rsidRPr="00020852">
        <w:rPr>
          <w:rFonts w:cs="Times New Roman"/>
          <w:bCs/>
          <w:szCs w:val="24"/>
        </w:rPr>
        <w:t xml:space="preserve"> nuisances, each repetition of a continuing nuisance is considered a separate wrong that commences a new period in which to bring an action based on the new injury. (</w:t>
      </w:r>
      <w:r w:rsidRPr="00020852">
        <w:rPr>
          <w:rFonts w:cs="Times New Roman"/>
          <w:bCs/>
          <w:i/>
          <w:iCs/>
          <w:szCs w:val="24"/>
        </w:rPr>
        <w:t>Beck Development Co., v. Southern Pacific Transportation Co.</w:t>
      </w:r>
      <w:r w:rsidRPr="00020852">
        <w:rPr>
          <w:rFonts w:cs="Times New Roman"/>
          <w:bCs/>
          <w:szCs w:val="24"/>
        </w:rPr>
        <w:t xml:space="preserve"> (1996), 44 Cal.App.4th 1160.) </w:t>
      </w:r>
    </w:p>
    <w:p w14:paraId="6532113B"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a </w:t>
      </w:r>
      <w:r w:rsidRPr="00020852">
        <w:rPr>
          <w:rFonts w:cs="Times New Roman"/>
          <w:bCs/>
          <w:i/>
          <w:iCs/>
          <w:szCs w:val="24"/>
        </w:rPr>
        <w:t>permanent</w:t>
      </w:r>
      <w:r w:rsidRPr="00020852">
        <w:rPr>
          <w:rFonts w:cs="Times New Roman"/>
          <w:bCs/>
          <w:szCs w:val="24"/>
        </w:rPr>
        <w:t xml:space="preserve"> nuisance (e.g., a building, fence, buried sewer, or structure located on the property of another), the three year statute of limitations begins to run </w:t>
      </w:r>
      <w:r w:rsidRPr="00020852">
        <w:rPr>
          <w:rFonts w:cs="Times New Roman"/>
          <w:bCs/>
          <w:i/>
          <w:iCs/>
          <w:szCs w:val="24"/>
          <w:u w:val="single"/>
        </w:rPr>
        <w:t>when the nuisance first occurred</w:t>
      </w:r>
      <w:r w:rsidRPr="00020852">
        <w:rPr>
          <w:rFonts w:cs="Times New Roman"/>
          <w:bCs/>
          <w:szCs w:val="24"/>
        </w:rPr>
        <w:t xml:space="preserve">. </w:t>
      </w:r>
    </w:p>
    <w:p w14:paraId="47EC4921" w14:textId="6B3C985F"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8DBC7E8"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Nuisance</w:t>
      </w:r>
      <w:r w:rsidRPr="00020852">
        <w:rPr>
          <w:rFonts w:cs="Times New Roman"/>
          <w:bCs/>
          <w:szCs w:val="24"/>
          <w:highlight w:val="green"/>
        </w:rPr>
        <w:t>. If one or more provisions of the CC&amp;Rs is/are relevant, you should cite to that/those provision(s) here (no need to quote or provide a snip).</w:t>
      </w:r>
    </w:p>
    <w:p w14:paraId="2EB9001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085916E6"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37B1D5DD" w14:textId="3E25D7C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92857E"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5B0FD4D"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631FB34D" w14:textId="16181A2D" w:rsidR="008C67F5" w:rsidRPr="00020852" w:rsidRDefault="00063EA5" w:rsidP="00B03B4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64180157"/>
          <w:placeholder>
            <w:docPart w:val="8F5E1F910120454F9FB5DCD869329C3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522E71A1" w14:textId="2C31390F" w:rsidR="008C67F5" w:rsidRPr="00020852" w:rsidRDefault="00063EA5" w:rsidP="00B03B4C">
      <w:pPr>
        <w:spacing w:after="264"/>
        <w:ind w:left="720"/>
        <w:rPr>
          <w:rFonts w:cs="Times New Roman"/>
          <w:bCs/>
          <w:color w:val="000099"/>
          <w:szCs w:val="24"/>
        </w:rPr>
      </w:pPr>
      <w:sdt>
        <w:sdtPr>
          <w:rPr>
            <w:rFonts w:cs="Times New Roman"/>
            <w:bCs/>
            <w:color w:val="000099"/>
            <w:szCs w:val="24"/>
          </w:rPr>
          <w:alias w:val="Show If"/>
          <w:tag w:val="FlowConditionShowIf"/>
          <w:id w:val="1224491654"/>
          <w:placeholder>
            <w:docPart w:val="6AC3370A12594645BEB57AB93B8B605A"/>
          </w:placeholder>
          <w15:color w:val="23D160"/>
          <w15:appearance w15:val="tags"/>
        </w:sdtPr>
        <w:sdtEndPr/>
        <w:sdtContent>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1B62EC5E" w14:textId="5722137C" w:rsidR="00745226" w:rsidRDefault="008C67F5" w:rsidP="00EA2883">
      <w:pPr>
        <w:pStyle w:val="Heading2"/>
      </w:pPr>
      <w:r w:rsidRPr="00020852">
        <w:lastRenderedPageBreak/>
        <w:fldChar w:fldCharType="begin"/>
      </w:r>
      <w:r w:rsidRPr="00020852">
        <w:instrText xml:space="preserve"> LISTNUM LegalDefault \l 2 </w:instrText>
      </w:r>
      <w:bookmarkStart w:id="36" w:name="_Toc42862022"/>
      <w:r w:rsidRPr="00020852">
        <w:fldChar w:fldCharType="end"/>
      </w:r>
      <w:r w:rsidR="007214CC">
        <w:br/>
      </w:r>
      <w:r w:rsidRPr="00020852">
        <w:t>Trespass</w:t>
      </w:r>
      <w:bookmarkEnd w:id="36"/>
    </w:p>
    <w:p w14:paraId="0F404763" w14:textId="0FA54181"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—Trespass</w:t>
      </w:r>
    </w:p>
    <w:p w14:paraId="74EC3B77" w14:textId="77777777" w:rsidR="00745226" w:rsidRDefault="008C67F5" w:rsidP="008C67F5">
      <w:pPr>
        <w:spacing w:after="264"/>
        <w:ind w:left="1080" w:hanging="360"/>
        <w:rPr>
          <w:rFonts w:cs="Times New Roman"/>
          <w:bCs/>
          <w:szCs w:val="24"/>
        </w:rPr>
      </w:pPr>
      <w:r w:rsidRPr="00020852">
        <w:rPr>
          <w:rFonts w:cs="Times New Roman"/>
          <w:bCs/>
          <w:szCs w:val="24"/>
        </w:rPr>
        <w:t>—  “A trespass is an invasion of the interest in the exclusive possession of land, as by entry upon it.” (</w:t>
      </w:r>
      <w:r w:rsidRPr="00020852">
        <w:rPr>
          <w:rFonts w:cs="Times New Roman"/>
          <w:bCs/>
          <w:i/>
          <w:iCs/>
          <w:szCs w:val="24"/>
        </w:rPr>
        <w:t>Wilson v. Interlake Steel Co.</w:t>
      </w:r>
      <w:r w:rsidRPr="00020852">
        <w:rPr>
          <w:rFonts w:cs="Times New Roman"/>
          <w:bCs/>
          <w:szCs w:val="24"/>
        </w:rPr>
        <w:t xml:space="preserve"> (1982) 32 Cal.3d 229, 233.) “The essence of the cause of action for trespass is an ‘unauthorized entry’ onto the land of another.” (</w:t>
      </w:r>
      <w:r w:rsidRPr="00020852">
        <w:rPr>
          <w:rFonts w:cs="Times New Roman"/>
          <w:bCs/>
          <w:i/>
          <w:iCs/>
          <w:szCs w:val="24"/>
        </w:rPr>
        <w:t>Cassinos v. Union Oil Co.</w:t>
      </w:r>
      <w:r w:rsidRPr="00020852">
        <w:rPr>
          <w:rFonts w:cs="Times New Roman"/>
          <w:bCs/>
          <w:szCs w:val="24"/>
        </w:rPr>
        <w:t xml:space="preserve"> (1993) 14 Cal.App.4th 1770, 1778) [trespass where wastewater was injected from defendant’s property to plaintiff’s, interfering with plaintiff’s mineral estate]. </w:t>
      </w:r>
    </w:p>
    <w:p w14:paraId="415D1A7D" w14:textId="77777777" w:rsidR="00745226" w:rsidRDefault="008C67F5" w:rsidP="008C67F5">
      <w:pPr>
        <w:spacing w:after="264"/>
        <w:ind w:left="1080" w:hanging="360"/>
        <w:rPr>
          <w:rFonts w:cs="Times New Roman"/>
          <w:bCs/>
          <w:szCs w:val="24"/>
        </w:rPr>
      </w:pPr>
      <w:r w:rsidRPr="00020852">
        <w:rPr>
          <w:rFonts w:cs="Times New Roman"/>
          <w:bCs/>
          <w:szCs w:val="24"/>
        </w:rPr>
        <w:t xml:space="preserve">—  An action for trespass may technically be maintained only by one whose right to possession has been violated (see generally, Prosser, Law of Torts, (4th ed.) § 13, p. 69; </w:t>
      </w:r>
      <w:proofErr w:type="spellStart"/>
      <w:r w:rsidRPr="00020852">
        <w:rPr>
          <w:rFonts w:cs="Times New Roman"/>
          <w:bCs/>
          <w:i/>
          <w:iCs/>
          <w:szCs w:val="24"/>
        </w:rPr>
        <w:t>Uttendorffer</w:t>
      </w:r>
      <w:proofErr w:type="spellEnd"/>
      <w:r w:rsidRPr="00020852">
        <w:rPr>
          <w:rFonts w:cs="Times New Roman"/>
          <w:bCs/>
          <w:i/>
          <w:iCs/>
          <w:szCs w:val="24"/>
        </w:rPr>
        <w:t xml:space="preserve"> v. </w:t>
      </w:r>
      <w:proofErr w:type="spellStart"/>
      <w:r w:rsidRPr="00020852">
        <w:rPr>
          <w:rFonts w:cs="Times New Roman"/>
          <w:bCs/>
          <w:i/>
          <w:iCs/>
          <w:szCs w:val="24"/>
        </w:rPr>
        <w:t>Saegers</w:t>
      </w:r>
      <w:proofErr w:type="spellEnd"/>
      <w:r w:rsidRPr="00020852">
        <w:rPr>
          <w:rFonts w:cs="Times New Roman"/>
          <w:bCs/>
          <w:szCs w:val="24"/>
        </w:rPr>
        <w:t xml:space="preserve"> (1875) 50 Cal. 496, 497–498); however, an out-of-possession property owner may recover for an injury to the land by a trespasser which damages the ownership interest. (</w:t>
      </w:r>
      <w:r w:rsidRPr="00020852">
        <w:rPr>
          <w:rFonts w:cs="Times New Roman"/>
          <w:bCs/>
          <w:i/>
          <w:iCs/>
          <w:szCs w:val="24"/>
        </w:rPr>
        <w:t xml:space="preserve">Rogers v. </w:t>
      </w:r>
      <w:proofErr w:type="spellStart"/>
      <w:r w:rsidRPr="00020852">
        <w:rPr>
          <w:rFonts w:cs="Times New Roman"/>
          <w:bCs/>
          <w:i/>
          <w:iCs/>
          <w:szCs w:val="24"/>
        </w:rPr>
        <w:t>Duhart</w:t>
      </w:r>
      <w:proofErr w:type="spellEnd"/>
      <w:r w:rsidRPr="00020852">
        <w:rPr>
          <w:rFonts w:cs="Times New Roman"/>
          <w:bCs/>
          <w:szCs w:val="24"/>
        </w:rPr>
        <w:t xml:space="preserve"> (1893) 97 Cal. 500, 504–505)[citations]” (</w:t>
      </w:r>
      <w:r w:rsidRPr="00020852">
        <w:rPr>
          <w:rFonts w:cs="Times New Roman"/>
          <w:bCs/>
          <w:i/>
          <w:iCs/>
          <w:szCs w:val="24"/>
        </w:rPr>
        <w:t>Smith v. Cap Concrete, Inc.</w:t>
      </w:r>
      <w:r w:rsidRPr="00020852">
        <w:rPr>
          <w:rFonts w:cs="Times New Roman"/>
          <w:bCs/>
          <w:szCs w:val="24"/>
        </w:rPr>
        <w:t xml:space="preserve"> (1982) 133 Cal.App.3d 769, 774.) In other words, a plaintiff asserting a claim for trespass must have a possessory interest in the land at issue; mere ownership is not sufficient. (</w:t>
      </w:r>
      <w:r w:rsidRPr="00020852">
        <w:rPr>
          <w:rFonts w:cs="Times New Roman"/>
          <w:bCs/>
          <w:i/>
          <w:iCs/>
          <w:szCs w:val="24"/>
        </w:rPr>
        <w:t>Dieterich Int’l Truck Sales, Inc. v. J.S. &amp; J. Servs. Inc.</w:t>
      </w:r>
      <w:r w:rsidRPr="00020852">
        <w:rPr>
          <w:rFonts w:cs="Times New Roman"/>
          <w:bCs/>
          <w:szCs w:val="24"/>
        </w:rPr>
        <w:t xml:space="preserve"> (1992) 3 Cal.App.4th 1601, 1608–10.)</w:t>
      </w:r>
    </w:p>
    <w:p w14:paraId="1BFB7CC6" w14:textId="77777777" w:rsidR="00745226" w:rsidRDefault="008C67F5" w:rsidP="008C67F5">
      <w:pPr>
        <w:spacing w:after="264"/>
        <w:ind w:left="1080" w:hanging="360"/>
        <w:rPr>
          <w:rFonts w:cs="Times New Roman"/>
          <w:bCs/>
          <w:szCs w:val="24"/>
        </w:rPr>
      </w:pPr>
      <w:r w:rsidRPr="00020852">
        <w:rPr>
          <w:rFonts w:cs="Times New Roman"/>
          <w:bCs/>
          <w:szCs w:val="24"/>
        </w:rPr>
        <w:t>—  Where possession is an issue, courts have held that “whether plaintiff’s relationship to the land amounts to possession within the meaning of the foregoing principles is a question of fact to be determined by the jury (</w:t>
      </w:r>
      <w:proofErr w:type="spellStart"/>
      <w:r w:rsidRPr="00020852">
        <w:rPr>
          <w:rFonts w:cs="Times New Roman"/>
          <w:bCs/>
          <w:i/>
          <w:iCs/>
          <w:szCs w:val="24"/>
        </w:rPr>
        <w:t>O’Banion</w:t>
      </w:r>
      <w:proofErr w:type="spellEnd"/>
      <w:r w:rsidRPr="00020852">
        <w:rPr>
          <w:rFonts w:cs="Times New Roman"/>
          <w:bCs/>
          <w:i/>
          <w:iCs/>
          <w:szCs w:val="24"/>
        </w:rPr>
        <w:t xml:space="preserve"> v. </w:t>
      </w:r>
      <w:proofErr w:type="spellStart"/>
      <w:r w:rsidRPr="00020852">
        <w:rPr>
          <w:rFonts w:cs="Times New Roman"/>
          <w:bCs/>
          <w:i/>
          <w:iCs/>
          <w:szCs w:val="24"/>
        </w:rPr>
        <w:t>Borba</w:t>
      </w:r>
      <w:proofErr w:type="spellEnd"/>
      <w:r w:rsidRPr="00020852">
        <w:rPr>
          <w:rFonts w:cs="Times New Roman"/>
          <w:bCs/>
          <w:szCs w:val="24"/>
        </w:rPr>
        <w:t xml:space="preserve"> (1948) 32 Cal.2d 145; </w:t>
      </w:r>
      <w:proofErr w:type="spellStart"/>
      <w:r w:rsidRPr="00020852">
        <w:rPr>
          <w:rFonts w:cs="Times New Roman"/>
          <w:bCs/>
          <w:i/>
          <w:iCs/>
          <w:szCs w:val="24"/>
        </w:rPr>
        <w:t>Walner</w:t>
      </w:r>
      <w:proofErr w:type="spellEnd"/>
      <w:r w:rsidRPr="00020852">
        <w:rPr>
          <w:rFonts w:cs="Times New Roman"/>
          <w:bCs/>
          <w:i/>
          <w:iCs/>
          <w:szCs w:val="24"/>
        </w:rPr>
        <w:t xml:space="preserve"> v. City of Turlock</w:t>
      </w:r>
      <w:r w:rsidRPr="00020852">
        <w:rPr>
          <w:rFonts w:cs="Times New Roman"/>
          <w:bCs/>
          <w:szCs w:val="24"/>
        </w:rPr>
        <w:t xml:space="preserve"> (1964) 230 Cal.App.2d 399; </w:t>
      </w:r>
      <w:proofErr w:type="spellStart"/>
      <w:r w:rsidRPr="00020852">
        <w:rPr>
          <w:rFonts w:cs="Times New Roman"/>
          <w:bCs/>
          <w:i/>
          <w:iCs/>
          <w:szCs w:val="24"/>
        </w:rPr>
        <w:t>Brumagim</w:t>
      </w:r>
      <w:proofErr w:type="spellEnd"/>
      <w:r w:rsidRPr="00020852">
        <w:rPr>
          <w:rFonts w:cs="Times New Roman"/>
          <w:bCs/>
          <w:i/>
          <w:iCs/>
          <w:szCs w:val="24"/>
        </w:rPr>
        <w:t xml:space="preserve"> v. Bradshaw</w:t>
      </w:r>
      <w:r w:rsidRPr="00020852">
        <w:rPr>
          <w:rFonts w:cs="Times New Roman"/>
          <w:bCs/>
          <w:szCs w:val="24"/>
        </w:rPr>
        <w:t xml:space="preserve"> (1870) 39 Cal. 24), unless it can be said as a matter of law that the evidence upon that issue is palpably insufficient to support a verdict for plaintiff. (</w:t>
      </w:r>
      <w:r w:rsidRPr="00020852">
        <w:rPr>
          <w:rFonts w:cs="Times New Roman"/>
          <w:bCs/>
          <w:i/>
          <w:iCs/>
          <w:szCs w:val="24"/>
        </w:rPr>
        <w:t>O’Keefe v. South End Rowing Club</w:t>
      </w:r>
      <w:r w:rsidRPr="00020852">
        <w:rPr>
          <w:rFonts w:cs="Times New Roman"/>
          <w:bCs/>
          <w:szCs w:val="24"/>
        </w:rPr>
        <w:t xml:space="preserve"> (1966) 64 Cal.2d 729; [Citations]” (</w:t>
      </w:r>
      <w:r w:rsidRPr="00020852">
        <w:rPr>
          <w:rFonts w:cs="Times New Roman"/>
          <w:bCs/>
          <w:i/>
          <w:iCs/>
          <w:szCs w:val="24"/>
        </w:rPr>
        <w:t>Williams v. Goodwin</w:t>
      </w:r>
      <w:r w:rsidRPr="00020852">
        <w:rPr>
          <w:rFonts w:cs="Times New Roman"/>
          <w:bCs/>
          <w:szCs w:val="24"/>
        </w:rPr>
        <w:t xml:space="preserve"> (1974) 41 Cal.App.3d 496, 509.) </w:t>
      </w:r>
    </w:p>
    <w:p w14:paraId="6EF97425" w14:textId="64111958" w:rsidR="00745226" w:rsidRDefault="008C67F5" w:rsidP="008C67F5">
      <w:pPr>
        <w:spacing w:after="264"/>
        <w:ind w:left="1080" w:hanging="360"/>
        <w:rPr>
          <w:rFonts w:cs="Times New Roman"/>
          <w:bCs/>
          <w:szCs w:val="24"/>
        </w:rPr>
      </w:pPr>
      <w:r w:rsidRPr="00020852">
        <w:rPr>
          <w:rFonts w:cs="Times New Roman"/>
          <w:bCs/>
          <w:szCs w:val="24"/>
        </w:rPr>
        <w:t xml:space="preserve">—  Like nuisances, trespasses can be characterized by either permanent or continuing. The principles governing the permanent or continuing nature of a trespass or nuisance are the same, and the cases discuss the two causes of action without distinction (although the distinction has implications for the statute of limitations and remedies available). (See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The key to classifying a trespass as continuing or permanent is whether it is likely to be discontinued or abated at a later date. (</w:t>
      </w:r>
      <w:r w:rsidRPr="00020852">
        <w:rPr>
          <w:rFonts w:cs="Times New Roman"/>
          <w:bCs/>
          <w:i/>
          <w:iCs/>
          <w:szCs w:val="24"/>
        </w:rPr>
        <w:t>Id. at</w:t>
      </w:r>
      <w:r w:rsidRPr="00020852">
        <w:rPr>
          <w:rFonts w:cs="Times New Roman"/>
          <w:bCs/>
          <w:szCs w:val="24"/>
        </w:rPr>
        <w:t xml:space="preserve"> 592.)</w:t>
      </w:r>
    </w:p>
    <w:bookmarkStart w:id="37" w:name="_Hlk43278279"/>
    <w:bookmarkStart w:id="38" w:name="_Hlk43286613"/>
    <w:p w14:paraId="40F3B2AD" w14:textId="77777777" w:rsidR="00B1430E" w:rsidRPr="00EF5658" w:rsidRDefault="00063EA5" w:rsidP="00B1430E">
      <w:pPr>
        <w:spacing w:after="264"/>
        <w:ind w:left="1080"/>
        <w:rPr>
          <w:rFonts w:cs="Times New Roman"/>
          <w:bCs/>
          <w:szCs w:val="24"/>
        </w:rPr>
      </w:pPr>
      <w:sdt>
        <w:sdtPr>
          <w:rPr>
            <w:color w:val="C92C2C"/>
          </w:rPr>
          <w:alias w:val="Show If"/>
          <w:tag w:val="FlowConditionShowIf"/>
          <w:id w:val="1261953481"/>
          <w:placeholder>
            <w:docPart w:val="E9F0911C795E47E5B04D5D2F983A8B49"/>
          </w:placeholder>
          <w15:color w:val="23D160"/>
          <w15:appearance w15:val="tags"/>
        </w:sdtPr>
        <w:sdtEndPr>
          <w:rPr>
            <w:color w:val="auto"/>
          </w:rPr>
        </w:sdtEndPr>
        <w:sdtContent>
          <w:r w:rsidR="00B1430E" w:rsidRPr="00EF5658">
            <w:rPr>
              <w:rFonts w:cs="Times New Roman"/>
              <w:color w:val="5F6364"/>
              <w:szCs w:val="24"/>
            </w:rPr>
            <w:t>"</w:t>
          </w:r>
          <w:r w:rsidR="00B1430E" w:rsidRPr="00EF5658">
            <w:rPr>
              <w:color w:val="2F9C0A"/>
              <w:szCs w:val="24"/>
            </w:rPr>
            <w:t>Nuisance</w:t>
          </w:r>
          <w:r w:rsidR="00B1430E" w:rsidRPr="00EF5658">
            <w:rPr>
              <w:rFonts w:cs="Times New Roman"/>
              <w:color w:val="5F6364"/>
              <w:szCs w:val="24"/>
            </w:rPr>
            <w:t xml:space="preserve">" </w:t>
          </w:r>
          <w:r w:rsidR="00B1430E" w:rsidRPr="00EF5658">
            <w:rPr>
              <w:rStyle w:val="operator1"/>
              <w:rFonts w:eastAsia="Times New Roman"/>
              <w:szCs w:val="24"/>
            </w:rPr>
            <w:t>not in</w:t>
          </w:r>
          <w:r w:rsidR="00B1430E" w:rsidRPr="00EF5658">
            <w:rPr>
              <w:rFonts w:cs="Times New Roman"/>
              <w:color w:val="5F6364"/>
              <w:szCs w:val="24"/>
            </w:rPr>
            <w:t xml:space="preserve"> </w:t>
          </w:r>
          <w:r w:rsidR="00B1430E" w:rsidRPr="00EF5658">
            <w:rPr>
              <w:rFonts w:cs="Times New Roman"/>
              <w:color w:val="C92C2C"/>
              <w:szCs w:val="24"/>
            </w:rPr>
            <w:t>checkbox_potential_claims</w:t>
          </w:r>
          <w:r w:rsidR="00B1430E" w:rsidRPr="00EF5658">
            <w:rPr>
              <w:color w:val="C92C2C"/>
              <w:szCs w:val="24"/>
            </w:rPr>
            <w:t xml:space="preserve"> </w:t>
          </w:r>
          <w:r w:rsidR="00B1430E">
            <w:rPr>
              <w:rFonts w:eastAsia="Times New Roman" w:cs="Times New Roman"/>
              <w:color w:val="A67F59"/>
              <w:szCs w:val="24"/>
            </w:rPr>
            <w:t>and</w:t>
          </w:r>
          <w:r w:rsidR="00B1430E" w:rsidRPr="00EF5658">
            <w:rPr>
              <w:rFonts w:eastAsia="Times New Roman"/>
              <w:color w:val="A67F59"/>
              <w:szCs w:val="24"/>
            </w:rPr>
            <w:t xml:space="preserve"> </w:t>
          </w:r>
          <w:r w:rsidR="00B1430E" w:rsidRPr="00EF5658">
            <w:rPr>
              <w:rFonts w:cs="Times New Roman"/>
              <w:color w:val="5F6364"/>
              <w:szCs w:val="24"/>
            </w:rPr>
            <w:t>"</w:t>
          </w:r>
          <w:r w:rsidR="00B1430E" w:rsidRPr="00EF5658">
            <w:rPr>
              <w:color w:val="2F9C0A"/>
              <w:szCs w:val="24"/>
            </w:rPr>
            <w:t>Nuisance</w:t>
          </w:r>
          <w:r w:rsidR="00B1430E" w:rsidRPr="00EF5658">
            <w:rPr>
              <w:rFonts w:cs="Times New Roman"/>
              <w:color w:val="5F6364"/>
              <w:szCs w:val="24"/>
            </w:rPr>
            <w:t xml:space="preserve">" </w:t>
          </w:r>
          <w:r w:rsidR="00B1430E" w:rsidRPr="00EF5658">
            <w:rPr>
              <w:rStyle w:val="operator1"/>
              <w:rFonts w:eastAsia="Times New Roman"/>
              <w:szCs w:val="24"/>
            </w:rPr>
            <w:t>not in</w:t>
          </w:r>
          <w:r w:rsidR="00B1430E" w:rsidRPr="00EF5658">
            <w:rPr>
              <w:rFonts w:cs="Times New Roman"/>
              <w:color w:val="5F6364"/>
              <w:szCs w:val="24"/>
            </w:rPr>
            <w:t xml:space="preserve"> </w:t>
          </w:r>
          <w:r w:rsidR="00B1430E" w:rsidRPr="00EF5658">
            <w:rPr>
              <w:rFonts w:cs="Times New Roman"/>
              <w:color w:val="C92C2C"/>
              <w:szCs w:val="24"/>
            </w:rPr>
            <w:t>checkbox_potential_</w:t>
          </w:r>
          <w:r w:rsidR="00B1430E" w:rsidRPr="00EF5658">
            <w:rPr>
              <w:color w:val="C92C2C"/>
              <w:szCs w:val="24"/>
            </w:rPr>
            <w:t>cross_</w:t>
          </w:r>
          <w:r w:rsidR="00B1430E" w:rsidRPr="00EF5658">
            <w:rPr>
              <w:rFonts w:cs="Times New Roman"/>
              <w:color w:val="C92C2C"/>
              <w:szCs w:val="24"/>
            </w:rPr>
            <w:t>claims</w:t>
          </w:r>
          <w:r w:rsidR="00B1430E" w:rsidRPr="00FE3D9A">
            <w:rPr>
              <w:color w:val="C92C2C"/>
            </w:rPr>
            <w:t xml:space="preserve"> </w:t>
          </w:r>
        </w:sdtContent>
      </w:sdt>
      <w:bookmarkEnd w:id="37"/>
    </w:p>
    <w:p w14:paraId="601A7E2C" w14:textId="77777777" w:rsidR="00B1430E" w:rsidRDefault="00B1430E" w:rsidP="00B1430E">
      <w:pPr>
        <w:spacing w:after="264"/>
        <w:ind w:left="1080" w:hanging="360"/>
        <w:rPr>
          <w:rFonts w:cs="Times New Roman"/>
          <w:bCs/>
          <w:szCs w:val="24"/>
        </w:rPr>
      </w:pPr>
      <w:r>
        <w:rPr>
          <w:rFonts w:cs="Times New Roman"/>
          <w:bCs/>
          <w:szCs w:val="24"/>
        </w:rPr>
        <w:t>—  Trespass v. Nuisance</w:t>
      </w:r>
      <w:r w:rsidRPr="000F2A6B">
        <w:rPr>
          <w:rFonts w:cs="Times New Roman"/>
          <w:bCs/>
          <w:szCs w:val="24"/>
        </w:rPr>
        <w:t xml:space="preserve">. Trespass refers to a physical invasion of property, either by persons entering the property, or a substance that is dumped, has drained onto, or under the property (e.g., drainage, toxic spills, etc.), or the encroachment of a physical object, such as a structure built over a property line. Nuisance is based on a property’s owner’s use of his or her own property in a way that </w:t>
      </w:r>
      <w:r w:rsidRPr="000F2A6B">
        <w:rPr>
          <w:rFonts w:cs="Times New Roman"/>
          <w:bCs/>
          <w:szCs w:val="24"/>
        </w:rPr>
        <w:lastRenderedPageBreak/>
        <w:t>adversely affects other property owners. Typical examples of a nuisance include things like excessive noise, vibration, odors, etc.</w:t>
      </w:r>
    </w:p>
    <w:p w14:paraId="7F06349C" w14:textId="73674A54" w:rsidR="00B1430E" w:rsidRDefault="00063EA5" w:rsidP="00B1430E">
      <w:pPr>
        <w:spacing w:after="264"/>
        <w:ind w:left="1440" w:hanging="360"/>
        <w:rPr>
          <w:rFonts w:cs="Times New Roman"/>
          <w:bCs/>
          <w:szCs w:val="24"/>
        </w:rPr>
      </w:pPr>
      <w:sdt>
        <w:sdtPr>
          <w:rPr>
            <w:rStyle w:val="property1"/>
            <w:rFonts w:eastAsia="Times New Roman"/>
          </w:rPr>
          <w:alias w:val="End If"/>
          <w:tag w:val="FlowConditionEndIf"/>
          <w:id w:val="-342247424"/>
          <w:placeholder>
            <w:docPart w:val="40F04C908CBE451AA9AC87397D5AC652"/>
          </w:placeholder>
          <w15:color w:val="23D160"/>
          <w15:appearance w15:val="tags"/>
        </w:sdtPr>
        <w:sdtEndPr>
          <w:rPr>
            <w:rStyle w:val="property1"/>
          </w:rPr>
        </w:sdtEndPr>
        <w:sdtContent>
          <w:r w:rsidR="00B1430E" w:rsidRPr="00A850F1">
            <w:rPr>
              <w:rFonts w:eastAsia="Times New Roman"/>
              <w:color w:val="CCCCCC"/>
            </w:rPr>
            <w:t>###</w:t>
          </w:r>
        </w:sdtContent>
      </w:sdt>
      <w:bookmarkEnd w:id="38"/>
    </w:p>
    <w:p w14:paraId="056C73A9"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E99228B" w14:textId="77777777" w:rsidR="00745226" w:rsidRDefault="008C67F5" w:rsidP="008C67F5">
      <w:pPr>
        <w:spacing w:after="264"/>
        <w:ind w:left="1080" w:hanging="360"/>
        <w:rPr>
          <w:rFonts w:cs="Times New Roman"/>
          <w:bCs/>
          <w:szCs w:val="24"/>
        </w:rPr>
      </w:pPr>
      <w:r w:rsidRPr="00020852">
        <w:rPr>
          <w:rFonts w:cs="Times New Roman"/>
          <w:bCs/>
          <w:szCs w:val="24"/>
        </w:rPr>
        <w:t xml:space="preserve">—  As is the case with nuisances, the remedies for </w:t>
      </w:r>
      <w:r w:rsidRPr="00020852">
        <w:rPr>
          <w:rFonts w:cs="Times New Roman"/>
          <w:bCs/>
          <w:i/>
          <w:iCs/>
          <w:szCs w:val="24"/>
        </w:rPr>
        <w:t>prior</w:t>
      </w:r>
      <w:r w:rsidRPr="00020852">
        <w:rPr>
          <w:rFonts w:cs="Times New Roman"/>
          <w:bCs/>
          <w:szCs w:val="24"/>
        </w:rPr>
        <w:t xml:space="preserve"> trespasses and an </w:t>
      </w:r>
      <w:r w:rsidRPr="00020852">
        <w:rPr>
          <w:rFonts w:cs="Times New Roman"/>
          <w:bCs/>
          <w:i/>
          <w:iCs/>
          <w:szCs w:val="24"/>
        </w:rPr>
        <w:t>ongoing</w:t>
      </w:r>
      <w:r w:rsidRPr="00020852">
        <w:rPr>
          <w:rFonts w:cs="Times New Roman"/>
          <w:bCs/>
          <w:szCs w:val="24"/>
        </w:rPr>
        <w:t xml:space="preserve"> trespasses are different.</w:t>
      </w:r>
    </w:p>
    <w:p w14:paraId="0903D6F8"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a </w:t>
      </w:r>
      <w:r w:rsidRPr="00020852">
        <w:rPr>
          <w:rFonts w:cs="Times New Roman"/>
          <w:bCs/>
          <w:i/>
          <w:iCs/>
          <w:szCs w:val="24"/>
        </w:rPr>
        <w:t>prior</w:t>
      </w:r>
      <w:r w:rsidRPr="00020852">
        <w:rPr>
          <w:rFonts w:cs="Times New Roman"/>
          <w:bCs/>
          <w:szCs w:val="24"/>
        </w:rPr>
        <w:t xml:space="preserve"> act of trespass, the measure of compensatory (money) damages includes the: (i) value of the property’s use during the time it was wrongfully occupied (not more than five years before filing suit); (ii) reasonable cost of repair or restoration of the property to its original condition; and (iii) costs of recovering possession. (Civ. Code, § 3334(a).) The value of a property’s use is the greater of its reasonable rental value or the benefits obtained by the person wrongfully occupying the land. (Civ. Code, § 3334(b);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153 Cal.App.4th at 604.) The “reasonable” component means that a plaintiff will recover the lesser of the cost of repairing the damage and restoring the property to its original condition, or the diminution in the value of the property. (</w:t>
      </w:r>
      <w:r w:rsidRPr="00020852">
        <w:rPr>
          <w:rFonts w:cs="Times New Roman"/>
          <w:bCs/>
          <w:i/>
          <w:iCs/>
          <w:szCs w:val="24"/>
        </w:rPr>
        <w:t>Id.</w:t>
      </w:r>
      <w:r w:rsidRPr="00020852">
        <w:rPr>
          <w:rFonts w:cs="Times New Roman"/>
          <w:bCs/>
          <w:szCs w:val="24"/>
        </w:rPr>
        <w:t xml:space="preserve"> at pp. 599-600.)</w:t>
      </w:r>
    </w:p>
    <w:p w14:paraId="7653FE9B" w14:textId="77777777" w:rsidR="00745226" w:rsidRDefault="008C67F5" w:rsidP="008C67F5">
      <w:pPr>
        <w:spacing w:after="264"/>
        <w:ind w:left="1710" w:hanging="360"/>
        <w:rPr>
          <w:rFonts w:cs="Times New Roman"/>
          <w:bCs/>
          <w:szCs w:val="24"/>
        </w:rPr>
      </w:pPr>
      <w:r w:rsidRPr="00020852">
        <w:rPr>
          <w:rFonts w:cs="Times New Roman"/>
          <w:bCs/>
          <w:szCs w:val="24"/>
        </w:rPr>
        <w:t>→  Damages for “annoyance and discomfort that would naturally ensue” from a trespass on a plaintiff’s land are also recoverable, and are intended to compensate plaintiff for the loss of peaceful enjoyment of the property.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273.) These damages are generally related to distress “arising out of physical discomfort, irritation, or inconvenience caused by odors, pests, noise, and the like.” (</w:t>
      </w:r>
      <w:r w:rsidRPr="00020852">
        <w:rPr>
          <w:rFonts w:cs="Times New Roman"/>
          <w:bCs/>
          <w:i/>
          <w:iCs/>
          <w:szCs w:val="24"/>
        </w:rPr>
        <w:t>Kelly v. CB &amp; I Constructors Inc.</w:t>
      </w:r>
      <w:r w:rsidRPr="00020852">
        <w:rPr>
          <w:rFonts w:cs="Times New Roman"/>
          <w:bCs/>
          <w:szCs w:val="24"/>
        </w:rPr>
        <w:t xml:space="preserve"> (2009) 179 Cal.App.4th 442, 456.)</w:t>
      </w:r>
    </w:p>
    <w:p w14:paraId="40FF9A22" w14:textId="77777777" w:rsidR="00745226" w:rsidRDefault="008C67F5" w:rsidP="008C67F5">
      <w:pPr>
        <w:spacing w:after="264"/>
        <w:ind w:left="1710" w:hanging="360"/>
        <w:rPr>
          <w:rFonts w:cs="Times New Roman"/>
          <w:bCs/>
          <w:szCs w:val="24"/>
        </w:rPr>
      </w:pPr>
      <w:r w:rsidRPr="00020852">
        <w:rPr>
          <w:rFonts w:cs="Times New Roman"/>
          <w:bCs/>
          <w:szCs w:val="24"/>
        </w:rPr>
        <w:t>→  A plaintiff may recover damages for emotional distress and mental anguish proximately caused by a trespass. (</w:t>
      </w:r>
      <w:r w:rsidRPr="00020852">
        <w:rPr>
          <w:rFonts w:cs="Times New Roman"/>
          <w:bCs/>
          <w:i/>
          <w:iCs/>
          <w:szCs w:val="24"/>
        </w:rPr>
        <w:t>Armitage v. Decker</w:t>
      </w:r>
      <w:r w:rsidRPr="00020852">
        <w:rPr>
          <w:rFonts w:cs="Times New Roman"/>
          <w:bCs/>
          <w:szCs w:val="24"/>
        </w:rPr>
        <w:t xml:space="preserve"> (1990) 218 Cal.App.3d 887, 905; </w:t>
      </w:r>
      <w:r w:rsidRPr="00020852">
        <w:rPr>
          <w:rFonts w:cs="Times New Roman"/>
          <w:bCs/>
          <w:i/>
          <w:iCs/>
          <w:szCs w:val="24"/>
        </w:rPr>
        <w:t>Hensley v. San Diego Gas &amp; Elec. Co.</w:t>
      </w:r>
      <w:r w:rsidRPr="00020852">
        <w:rPr>
          <w:rFonts w:cs="Times New Roman"/>
          <w:bCs/>
          <w:szCs w:val="24"/>
        </w:rPr>
        <w:t xml:space="preserve"> (2017) 7 Cal.App.5th 1337, 1348-1352.) Emotional distress without physical injury is also compensable. (</w:t>
      </w:r>
      <w:r w:rsidRPr="00020852">
        <w:rPr>
          <w:rFonts w:cs="Times New Roman"/>
          <w:bCs/>
          <w:i/>
          <w:iCs/>
          <w:szCs w:val="24"/>
        </w:rPr>
        <w:t>Potter v. Firestone Tire &amp; Rubber Co.</w:t>
      </w:r>
      <w:r w:rsidRPr="00020852">
        <w:rPr>
          <w:rFonts w:cs="Times New Roman"/>
          <w:bCs/>
          <w:szCs w:val="24"/>
        </w:rPr>
        <w:t xml:space="preserve"> (1993) 6 Cal.4th 965, 986, fn.10.)</w:t>
      </w:r>
    </w:p>
    <w:p w14:paraId="402E8338" w14:textId="77777777" w:rsidR="00745226" w:rsidRDefault="008C67F5" w:rsidP="008C67F5">
      <w:pPr>
        <w:spacing w:after="264"/>
        <w:ind w:left="1350" w:hanging="270"/>
        <w:rPr>
          <w:rFonts w:cs="Times New Roman"/>
          <w:bCs/>
          <w:szCs w:val="24"/>
        </w:rPr>
      </w:pPr>
      <w:r w:rsidRPr="00020852">
        <w:rPr>
          <w:rFonts w:cs="Times New Roman"/>
          <w:bCs/>
          <w:szCs w:val="24"/>
        </w:rPr>
        <w:t xml:space="preserve">•   With </w:t>
      </w:r>
      <w:r w:rsidRPr="00020852">
        <w:rPr>
          <w:rFonts w:cs="Times New Roman"/>
          <w:bCs/>
          <w:i/>
          <w:iCs/>
          <w:szCs w:val="24"/>
        </w:rPr>
        <w:t>continuing</w:t>
      </w:r>
      <w:r w:rsidRPr="00020852">
        <w:rPr>
          <w:rFonts w:cs="Times New Roman"/>
          <w:bCs/>
          <w:szCs w:val="24"/>
        </w:rPr>
        <w:t xml:space="preserve"> trespasses, compensatory damages calculations are different because a plaintiff may only recover damages for </w:t>
      </w:r>
      <w:r w:rsidRPr="00020852">
        <w:rPr>
          <w:rFonts w:cs="Times New Roman"/>
          <w:bCs/>
          <w:i/>
          <w:iCs/>
          <w:szCs w:val="24"/>
        </w:rPr>
        <w:t>present and past injury to the property</w:t>
      </w:r>
      <w:r w:rsidRPr="00020852">
        <w:rPr>
          <w:rFonts w:cs="Times New Roman"/>
          <w:bCs/>
          <w:szCs w:val="24"/>
        </w:rPr>
        <w:t xml:space="preserve">. No award may be made for </w:t>
      </w:r>
      <w:r w:rsidRPr="00020852">
        <w:rPr>
          <w:rFonts w:cs="Times New Roman"/>
          <w:bCs/>
          <w:i/>
          <w:iCs/>
          <w:szCs w:val="24"/>
        </w:rPr>
        <w:t>future or prospective harm</w:t>
      </w:r>
      <w:r w:rsidRPr="00020852">
        <w:rPr>
          <w:rFonts w:cs="Times New Roman"/>
          <w:bCs/>
          <w:szCs w:val="24"/>
        </w:rPr>
        <w:t xml:space="preserve"> because, as in the case of ongoing nuisances, a continuing trespass can be abated any time, ending the harm.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Only the “reasonable” cost of repairing or restoring the property to its original condition is recoverable. (Civ. Code, § 3334(a);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1103.) </w:t>
      </w:r>
    </w:p>
    <w:p w14:paraId="124691B9" w14:textId="77777777" w:rsidR="00745226" w:rsidRDefault="008C67F5" w:rsidP="008C67F5">
      <w:pPr>
        <w:spacing w:after="264"/>
        <w:ind w:left="1080" w:hanging="360"/>
        <w:rPr>
          <w:rFonts w:cs="Times New Roman"/>
          <w:bCs/>
          <w:szCs w:val="24"/>
        </w:rPr>
      </w:pPr>
      <w:r w:rsidRPr="00020852">
        <w:rPr>
          <w:rFonts w:cs="Times New Roman"/>
          <w:bCs/>
          <w:szCs w:val="24"/>
        </w:rPr>
        <w:t>—  A trespass can be abated by an injunction in certain situations. In cases of encroachment, plaintiff may obtain a mandatory injunction ordering defendant to remove the encroachment. (</w:t>
      </w:r>
      <w:r w:rsidRPr="00020852">
        <w:rPr>
          <w:rFonts w:cs="Times New Roman"/>
          <w:bCs/>
          <w:i/>
          <w:iCs/>
          <w:szCs w:val="24"/>
        </w:rPr>
        <w:t xml:space="preserve">Posey v. </w:t>
      </w:r>
      <w:r w:rsidRPr="00020852">
        <w:rPr>
          <w:rFonts w:cs="Times New Roman"/>
          <w:bCs/>
          <w:i/>
          <w:iCs/>
          <w:szCs w:val="24"/>
        </w:rPr>
        <w:lastRenderedPageBreak/>
        <w:t>Leavitt</w:t>
      </w:r>
      <w:r w:rsidRPr="00020852">
        <w:rPr>
          <w:rFonts w:cs="Times New Roman"/>
          <w:bCs/>
          <w:szCs w:val="24"/>
        </w:rPr>
        <w:t xml:space="preserve"> (1991) 229 Cal.App.3d 1236, 1251[condominium owner extended deck into common area and was ordered to remove it].)</w:t>
      </w:r>
    </w:p>
    <w:p w14:paraId="1A504061"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all forms of trespass, punitive damages may be awarded where plaintiff proves by clear and convincing evidence that defendant is guilty of oppression, fraud, or malice. (Civ. Code, § 3294(a); </w:t>
      </w:r>
      <w:proofErr w:type="spellStart"/>
      <w:r w:rsidRPr="00020852">
        <w:rPr>
          <w:rFonts w:cs="Times New Roman"/>
          <w:bCs/>
          <w:i/>
          <w:iCs/>
          <w:szCs w:val="24"/>
        </w:rPr>
        <w:t>Hassholdt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w:t>
      </w:r>
    </w:p>
    <w:p w14:paraId="27C423D1"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2AD8FD1D"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2F49CD7"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limitations period for a trespass action is generally three years. (Code Civ. Proc., § 338(b).) When the claim accrues depends on whether the trespass is “permanent” or “continuing.” </w:t>
      </w:r>
    </w:p>
    <w:p w14:paraId="05E0FAA7"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permanent trespass</w:t>
      </w:r>
      <w:r w:rsidRPr="00020852">
        <w:rPr>
          <w:rFonts w:cs="Times New Roman"/>
          <w:bCs/>
          <w:szCs w:val="24"/>
        </w:rPr>
        <w:t>, a claim accrues when the trespass occurs. Plaintiff must bring a single action for past, present, and future damages within three years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w:t>
      </w:r>
    </w:p>
    <w:p w14:paraId="4F510553"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continuing trespass</w:t>
      </w:r>
      <w:r w:rsidRPr="00020852">
        <w:rPr>
          <w:rFonts w:cs="Times New Roman"/>
          <w:bCs/>
          <w:szCs w:val="24"/>
        </w:rPr>
        <w:t>, a new cause of action accrues each day the trespass continues, and a plaintiff must bring periodic successive actions if the trespass continues without abatement. (</w:t>
      </w:r>
      <w:r w:rsidRPr="00020852">
        <w:rPr>
          <w:rFonts w:cs="Times New Roman"/>
          <w:bCs/>
          <w:i/>
          <w:iCs/>
          <w:szCs w:val="24"/>
        </w:rPr>
        <w:t>Baker v. Burbank-Glendale-Pasadena Airport Auth.</w:t>
      </w:r>
      <w:r w:rsidRPr="00020852">
        <w:rPr>
          <w:rFonts w:cs="Times New Roman"/>
          <w:bCs/>
          <w:szCs w:val="24"/>
        </w:rPr>
        <w:t xml:space="preserve"> (1985) 39 Cal.3d 862, 869.)</w:t>
      </w:r>
    </w:p>
    <w:p w14:paraId="09B3CF5A" w14:textId="545072C8"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35BBBD1"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trespass</w:t>
      </w:r>
      <w:r w:rsidRPr="00020852">
        <w:rPr>
          <w:rFonts w:cs="Times New Roman"/>
          <w:bCs/>
          <w:szCs w:val="24"/>
          <w:highlight w:val="green"/>
        </w:rPr>
        <w:t>. If one or more provisions of the CC&amp;Rs is/are relevant, you should cite to that/those provision(s) here (no need to quote or provide a snip).</w:t>
      </w:r>
    </w:p>
    <w:p w14:paraId="0711C0E2"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4BBF3263"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7ED50A29" w14:textId="2AA2BB1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B5530F1"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5A99522"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E3EE8FD" w14:textId="2E43448D" w:rsidR="008C67F5" w:rsidRPr="00020852" w:rsidRDefault="00063EA5" w:rsidP="00BF1F28">
      <w:pPr>
        <w:spacing w:after="264"/>
        <w:ind w:left="720"/>
        <w:rPr>
          <w:rFonts w:cs="Times New Roman"/>
          <w:bCs/>
          <w:szCs w:val="24"/>
        </w:rPr>
      </w:pPr>
      <w:sdt>
        <w:sdtPr>
          <w:rPr>
            <w:rStyle w:val="property1"/>
            <w:rFonts w:eastAsia="Times New Roman" w:cs="Times New Roman"/>
            <w:szCs w:val="24"/>
          </w:rPr>
          <w:alias w:val="End If"/>
          <w:tag w:val="FlowConditionEndIf"/>
          <w:id w:val="1828477368"/>
          <w:placeholder>
            <w:docPart w:val="BF26CF42E51843368F5F5CC41183900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E7D0083" w14:textId="61C46999" w:rsidR="008C67F5" w:rsidRPr="00020852" w:rsidRDefault="00063EA5" w:rsidP="00BF1F28">
      <w:pPr>
        <w:spacing w:after="264"/>
        <w:ind w:left="720"/>
        <w:rPr>
          <w:rFonts w:cs="Times New Roman"/>
          <w:bCs/>
          <w:color w:val="000099"/>
          <w:szCs w:val="24"/>
        </w:rPr>
      </w:pPr>
      <w:sdt>
        <w:sdtPr>
          <w:rPr>
            <w:rFonts w:cs="Times New Roman"/>
            <w:bCs/>
            <w:color w:val="000099"/>
            <w:szCs w:val="24"/>
          </w:rPr>
          <w:alias w:val="Show If"/>
          <w:tag w:val="FlowConditionShowIf"/>
          <w:id w:val="1727730698"/>
          <w:placeholder>
            <w:docPart w:val="54BF662DA253471589EC57C57D93C7AA"/>
          </w:placeholder>
          <w15:color w:val="23D160"/>
          <w15:appearance w15:val="tags"/>
        </w:sdtPr>
        <w:sdtEndPr/>
        <w:sdtContent>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50E94B3C" w14:textId="77777777" w:rsidR="00745226" w:rsidRDefault="008C67F5" w:rsidP="00EA2883">
      <w:pPr>
        <w:pStyle w:val="Heading2"/>
      </w:pPr>
      <w:r w:rsidRPr="00020852">
        <w:fldChar w:fldCharType="begin"/>
      </w:r>
      <w:r w:rsidRPr="00020852">
        <w:instrText xml:space="preserve"> LISTNUM LegalDefault \l 2 </w:instrText>
      </w:r>
      <w:bookmarkStart w:id="39" w:name="_Toc42862023"/>
      <w:r w:rsidRPr="00020852">
        <w:fldChar w:fldCharType="end"/>
      </w:r>
      <w:r w:rsidR="007214CC">
        <w:br/>
      </w:r>
      <w:r w:rsidRPr="00020852">
        <w:t>Interference with Prospective Business Advantage</w:t>
      </w:r>
      <w:bookmarkEnd w:id="39"/>
    </w:p>
    <w:p w14:paraId="6BC517A3" w14:textId="007F3B68"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—Interference with Prospective Business Advantage</w:t>
      </w:r>
    </w:p>
    <w:p w14:paraId="4EE83F4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the tort of </w:t>
      </w:r>
      <w:r w:rsidRPr="00020852">
        <w:rPr>
          <w:rFonts w:cs="Times New Roman"/>
          <w:bCs/>
          <w:i/>
          <w:iCs/>
          <w:szCs w:val="24"/>
        </w:rPr>
        <w:t>intentional</w:t>
      </w:r>
      <w:r w:rsidRPr="00020852">
        <w:rPr>
          <w:rFonts w:cs="Times New Roman"/>
          <w:bCs/>
          <w:szCs w:val="24"/>
        </w:rPr>
        <w:t xml:space="preserve"> interference with prospective business advantage are: (i) an economic relationship between the plaintiff and some third party, with the probability of future economic benefit to the plaintiff; (ii) the defendant’s knowledge of the relationship; (iii) intentional acts on the part of the defendant designed to disrupt the relationship; (iv) actual disruption of the relationship; and (v) economic harm to the plaintiff proximately caused by the acts of the defendant. (</w:t>
      </w:r>
      <w:r w:rsidRPr="00020852">
        <w:rPr>
          <w:rFonts w:cs="Times New Roman"/>
          <w:bCs/>
          <w:i/>
          <w:iCs/>
          <w:szCs w:val="24"/>
        </w:rPr>
        <w:t>Port Medical Wellness, Inc. v. Connecticut General Life Insurance Company</w:t>
      </w:r>
      <w:r w:rsidRPr="00020852">
        <w:rPr>
          <w:rFonts w:cs="Times New Roman"/>
          <w:bCs/>
          <w:szCs w:val="24"/>
        </w:rPr>
        <w:t xml:space="preserve"> (2018) 24 Cal.App.5th 153, 182-183; </w:t>
      </w:r>
      <w:r w:rsidRPr="00020852">
        <w:rPr>
          <w:rFonts w:cs="Times New Roman"/>
          <w:bCs/>
          <w:i/>
          <w:iCs/>
          <w:szCs w:val="24"/>
        </w:rPr>
        <w:t>Redfearn v. Trader Joe’s Co.</w:t>
      </w:r>
      <w:r w:rsidRPr="00020852">
        <w:rPr>
          <w:rFonts w:cs="Times New Roman"/>
          <w:bCs/>
          <w:szCs w:val="24"/>
        </w:rPr>
        <w:t xml:space="preserve"> (2018) 20 Cal.App.5th 989, 1005.)</w:t>
      </w:r>
    </w:p>
    <w:p w14:paraId="3AC463DB"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w:t>
      </w:r>
      <w:r w:rsidRPr="00020852">
        <w:rPr>
          <w:rFonts w:cs="Times New Roman"/>
          <w:bCs/>
          <w:i/>
          <w:iCs/>
          <w:szCs w:val="24"/>
        </w:rPr>
        <w:t>negligent</w:t>
      </w:r>
      <w:r w:rsidRPr="00020852">
        <w:rPr>
          <w:rFonts w:cs="Times New Roman"/>
          <w:bCs/>
          <w:szCs w:val="24"/>
        </w:rPr>
        <w:t xml:space="preserve"> interference with prospective economic advantage are: (i) the existence of an economic relationship between the plaintiff and a third party, with the probability of future economic benefit to the plaintiff; (ii) the defendant’s knowledge of the relationship; (ii) the defendant’s knowledge (actual or construed) that the relationship would be disrupted if the defendant failed to act with reasonable care; (iv) the defendant’s failure to act with reasonable care; (v) actual disruption of the relationship; and (vi) economic harm proximately caused by the defendant’s negligence. (</w:t>
      </w:r>
      <w:r w:rsidRPr="00020852">
        <w:rPr>
          <w:rFonts w:cs="Times New Roman"/>
          <w:bCs/>
          <w:i/>
          <w:iCs/>
          <w:szCs w:val="24"/>
        </w:rPr>
        <w:t>Redfearn v. Trader Joe’s Co.</w:t>
      </w:r>
      <w:r w:rsidRPr="00020852">
        <w:rPr>
          <w:rFonts w:cs="Times New Roman"/>
          <w:bCs/>
          <w:szCs w:val="24"/>
        </w:rPr>
        <w:t xml:space="preserve"> (2018) 20 Cal.App.5th 989, 1005.)</w:t>
      </w:r>
    </w:p>
    <w:p w14:paraId="407AB36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830399F" w14:textId="77777777" w:rsidR="00745226" w:rsidRDefault="008C67F5" w:rsidP="008C67F5">
      <w:pPr>
        <w:spacing w:after="264"/>
        <w:ind w:left="1080" w:hanging="360"/>
        <w:rPr>
          <w:rFonts w:cs="Times New Roman"/>
          <w:bCs/>
          <w:szCs w:val="24"/>
        </w:rPr>
      </w:pPr>
      <w:r w:rsidRPr="00020852">
        <w:rPr>
          <w:rFonts w:cs="Times New Roman"/>
          <w:bCs/>
          <w:szCs w:val="24"/>
        </w:rPr>
        <w:t xml:space="preserve">—  Compensatory (money) damages are available for interference that deprives a plaintiff of </w:t>
      </w:r>
      <w:proofErr w:type="spellStart"/>
      <w:r w:rsidRPr="00020852">
        <w:rPr>
          <w:rFonts w:cs="Times New Roman"/>
          <w:bCs/>
          <w:szCs w:val="24"/>
        </w:rPr>
        <w:t>nons</w:t>
      </w:r>
      <w:proofErr w:type="spellEnd"/>
      <w:r w:rsidRPr="00020852">
        <w:rPr>
          <w:rFonts w:cs="Times New Roman"/>
          <w:bCs/>
          <w:szCs w:val="24"/>
        </w:rPr>
        <w:t>-speculative, future economic benefits that are reasonably likely to occur. (</w:t>
      </w:r>
      <w:r w:rsidRPr="00020852">
        <w:rPr>
          <w:rFonts w:cs="Times New Roman"/>
          <w:bCs/>
          <w:i/>
          <w:iCs/>
          <w:szCs w:val="24"/>
        </w:rPr>
        <w:t>Korea Supply Co. v. Lockheed Martin Corp.</w:t>
      </w:r>
      <w:r w:rsidRPr="00020852">
        <w:rPr>
          <w:rFonts w:cs="Times New Roman"/>
          <w:bCs/>
          <w:szCs w:val="24"/>
        </w:rPr>
        <w:t xml:space="preserve"> (2003) 29 Cal.4th 1134.) This includes lost profits. (</w:t>
      </w:r>
      <w:r w:rsidRPr="00020852">
        <w:rPr>
          <w:rFonts w:cs="Times New Roman"/>
          <w:bCs/>
          <w:i/>
          <w:iCs/>
          <w:szCs w:val="24"/>
        </w:rPr>
        <w:t xml:space="preserve">Sole Energy v. </w:t>
      </w:r>
      <w:proofErr w:type="spellStart"/>
      <w:r w:rsidRPr="00020852">
        <w:rPr>
          <w:rFonts w:cs="Times New Roman"/>
          <w:bCs/>
          <w:i/>
          <w:iCs/>
          <w:szCs w:val="24"/>
        </w:rPr>
        <w:t>Petrominerals</w:t>
      </w:r>
      <w:proofErr w:type="spellEnd"/>
      <w:r w:rsidRPr="00020852">
        <w:rPr>
          <w:rFonts w:cs="Times New Roman"/>
          <w:bCs/>
          <w:i/>
          <w:iCs/>
          <w:szCs w:val="24"/>
        </w:rPr>
        <w:t xml:space="preserve"> Corp.</w:t>
      </w:r>
      <w:r w:rsidRPr="00020852">
        <w:rPr>
          <w:rFonts w:cs="Times New Roman"/>
          <w:bCs/>
          <w:szCs w:val="24"/>
        </w:rPr>
        <w:t xml:space="preserve"> (2005) 128 Cal.App.4th 212, 233.)</w:t>
      </w:r>
    </w:p>
    <w:p w14:paraId="0672D281" w14:textId="77777777" w:rsidR="00745226" w:rsidRDefault="008C67F5" w:rsidP="008C67F5">
      <w:pPr>
        <w:spacing w:after="264"/>
        <w:ind w:left="1080" w:hanging="360"/>
        <w:rPr>
          <w:rFonts w:cs="Times New Roman"/>
          <w:bCs/>
          <w:szCs w:val="24"/>
        </w:rPr>
      </w:pPr>
      <w:r w:rsidRPr="00020852">
        <w:rPr>
          <w:rFonts w:cs="Times New Roman"/>
          <w:bCs/>
          <w:szCs w:val="24"/>
        </w:rPr>
        <w:t>—  Emotional distress damages are only available for “extreme and outrageous” conduct if it is objectively reasonable that serious emotional distress will result from the interference. (</w:t>
      </w:r>
      <w:r w:rsidRPr="00020852">
        <w:rPr>
          <w:rFonts w:cs="Times New Roman"/>
          <w:bCs/>
          <w:i/>
          <w:iCs/>
          <w:szCs w:val="24"/>
        </w:rPr>
        <w:t xml:space="preserve">Di Loreto v. </w:t>
      </w:r>
      <w:proofErr w:type="spellStart"/>
      <w:r w:rsidRPr="00020852">
        <w:rPr>
          <w:rFonts w:cs="Times New Roman"/>
          <w:bCs/>
          <w:i/>
          <w:iCs/>
          <w:szCs w:val="24"/>
        </w:rPr>
        <w:t>Shumake</w:t>
      </w:r>
      <w:proofErr w:type="spellEnd"/>
      <w:r w:rsidRPr="00020852">
        <w:rPr>
          <w:rFonts w:cs="Times New Roman"/>
          <w:bCs/>
          <w:szCs w:val="24"/>
        </w:rPr>
        <w:t xml:space="preserve"> (1995) 38 Cal.App.4th 35.)</w:t>
      </w:r>
    </w:p>
    <w:p w14:paraId="383ABB01" w14:textId="77777777" w:rsidR="00745226" w:rsidRDefault="008C67F5" w:rsidP="008C67F5">
      <w:pPr>
        <w:spacing w:after="264"/>
        <w:ind w:left="1080" w:hanging="360"/>
        <w:rPr>
          <w:rFonts w:cs="Times New Roman"/>
          <w:bCs/>
          <w:szCs w:val="24"/>
        </w:rPr>
      </w:pPr>
      <w:r w:rsidRPr="00020852">
        <w:rPr>
          <w:rFonts w:cs="Times New Roman"/>
          <w:bCs/>
          <w:szCs w:val="24"/>
        </w:rPr>
        <w:t>—  Under ordinary tort principles, equitable relief may be available if the interference is ongoing.</w:t>
      </w:r>
    </w:p>
    <w:p w14:paraId="6432ECF9"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awarded where plaintiff proves by clear and convincing evidence that defendant is guilty of oppression, fraud, or malice. (Civ. Code, § 3294(a); </w:t>
      </w:r>
      <w:r w:rsidRPr="00020852">
        <w:rPr>
          <w:rFonts w:cs="Times New Roman"/>
          <w:bCs/>
          <w:i/>
          <w:iCs/>
          <w:szCs w:val="24"/>
        </w:rPr>
        <w:t>Ramona Manor Convalescent Hospital v. Care Enterprises</w:t>
      </w:r>
      <w:r w:rsidRPr="00020852">
        <w:rPr>
          <w:rFonts w:cs="Times New Roman"/>
          <w:bCs/>
          <w:szCs w:val="24"/>
        </w:rPr>
        <w:t xml:space="preserve"> (1986) 177 Cal.App.3d 1120, 1141.)</w:t>
      </w:r>
    </w:p>
    <w:p w14:paraId="4B98CBAC"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As to whether attorneys’ fees are available to the prevailing party, see “Attorneys’ Fees and Costs” section below.</w:t>
      </w:r>
    </w:p>
    <w:p w14:paraId="508CD246"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E025B22"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intentional interference (tort) the statute of limitations is two years. (Code Civ. Proc., § 339(1).) The claim begins accruing when the interference starts. </w:t>
      </w:r>
    </w:p>
    <w:p w14:paraId="7D95FA92" w14:textId="77777777" w:rsidR="00745226" w:rsidRDefault="008C67F5" w:rsidP="008C67F5">
      <w:pPr>
        <w:spacing w:after="264"/>
        <w:ind w:left="1080" w:hanging="360"/>
        <w:rPr>
          <w:rFonts w:cs="Times New Roman"/>
          <w:bCs/>
          <w:szCs w:val="24"/>
        </w:rPr>
      </w:pPr>
      <w:r w:rsidRPr="00020852">
        <w:rPr>
          <w:rFonts w:cs="Times New Roman"/>
          <w:bCs/>
          <w:szCs w:val="24"/>
        </w:rPr>
        <w:t>—  The statute of limitations for this is the same as it is for interference with contractual relations.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w:t>
      </w:r>
      <w:r w:rsidRPr="00020852">
        <w:rPr>
          <w:rFonts w:cs="Times New Roman"/>
          <w:bCs/>
          <w:i/>
          <w:iCs/>
          <w:szCs w:val="24"/>
        </w:rPr>
        <w:t>Tu–Vu Drive–In Corp. v. Davies</w:t>
      </w:r>
      <w:r w:rsidRPr="00020852">
        <w:rPr>
          <w:rFonts w:cs="Times New Roman"/>
          <w:bCs/>
          <w:szCs w:val="24"/>
        </w:rPr>
        <w:t xml:space="preserve"> (1967) 66 Cal.2d 435, 437.)</w:t>
      </w:r>
    </w:p>
    <w:p w14:paraId="7F165C48" w14:textId="79B7CB1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B576098" w14:textId="57265620"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w:t>
      </w:r>
      <w:r w:rsidR="009041EF">
        <w:rPr>
          <w:rFonts w:cs="Times New Roman"/>
          <w:bCs/>
          <w:i/>
          <w:iCs/>
          <w:szCs w:val="24"/>
          <w:highlight w:val="green"/>
        </w:rPr>
        <w:t xml:space="preserve"> with prospective business advantage</w:t>
      </w:r>
      <w:r w:rsidRPr="00020852">
        <w:rPr>
          <w:rFonts w:cs="Times New Roman"/>
          <w:bCs/>
          <w:szCs w:val="24"/>
          <w:highlight w:val="green"/>
        </w:rPr>
        <w:t>. If one or more provisions of the CC&amp;Rs is/are relevant, you should cite to that/those provision(s) here (no need to quote or provide a snip).</w:t>
      </w:r>
    </w:p>
    <w:p w14:paraId="2EBF1BD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3FB57C4"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4BBFFE71" w14:textId="6BD3D14D"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C67E1D2"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strengths</w:t>
      </w:r>
      <w:r w:rsidRPr="00020852">
        <w:rPr>
          <w:highlight w:val="green"/>
        </w:rPr>
        <w:t xml:space="preserve"> of this particular cause of action given the evidence at our disposal. </w:t>
      </w:r>
    </w:p>
    <w:p w14:paraId="6705103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E076BF8" w14:textId="74C2FB5D" w:rsidR="008C67F5" w:rsidRDefault="00063EA5" w:rsidP="00BF1F2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9812401"/>
          <w:placeholder>
            <w:docPart w:val="F87FAFD6F0F34F8287C1FE42C539E1E9"/>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574EF381" w14:textId="77777777" w:rsidR="009041EF" w:rsidRPr="00020852" w:rsidRDefault="00063EA5" w:rsidP="009041EF">
      <w:pPr>
        <w:spacing w:after="264"/>
        <w:ind w:left="720"/>
        <w:rPr>
          <w:rFonts w:cs="Times New Roman"/>
          <w:bCs/>
          <w:color w:val="000099"/>
          <w:szCs w:val="24"/>
        </w:rPr>
      </w:pPr>
      <w:sdt>
        <w:sdtPr>
          <w:rPr>
            <w:rFonts w:cs="Times New Roman"/>
            <w:bCs/>
            <w:color w:val="000099"/>
            <w:szCs w:val="24"/>
          </w:rPr>
          <w:alias w:val="Show If"/>
          <w:tag w:val="FlowConditionShowIf"/>
          <w:id w:val="-1984683302"/>
          <w:placeholder>
            <w:docPart w:val="442A57DF3AC54A2681419FC651BD2CE2"/>
          </w:placeholder>
          <w15:color w:val="23D160"/>
          <w15:appearance w15:val="tags"/>
        </w:sdtPr>
        <w:sdtEndPr/>
        <w:sdtContent>
          <w:r w:rsidR="009041EF">
            <w:rPr>
              <w:rStyle w:val="punctuation1"/>
              <w:rFonts w:eastAsia="Times New Roman"/>
            </w:rPr>
            <w:t>"</w:t>
          </w:r>
          <w:r w:rsidR="009041EF">
            <w:rPr>
              <w:rStyle w:val="string3"/>
              <w:rFonts w:eastAsia="Times New Roman"/>
            </w:rPr>
            <w:t>Interference with Contract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checkbox_potential_claims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Interference with Contract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checkbox_potential_cross_claims</w:t>
          </w:r>
          <w:r w:rsidR="009041EF">
            <w:rPr>
              <w:rStyle w:val="tag1"/>
              <w:rFonts w:eastAsia="Times New Roman"/>
            </w:rPr>
            <w:t xml:space="preserve"> </w:t>
          </w:r>
        </w:sdtContent>
      </w:sdt>
    </w:p>
    <w:p w14:paraId="0AE0758E" w14:textId="77777777" w:rsidR="009041EF" w:rsidRDefault="009041EF" w:rsidP="009041EF">
      <w:pPr>
        <w:pStyle w:val="Heading2"/>
      </w:pPr>
      <w:r w:rsidRPr="00020852">
        <w:fldChar w:fldCharType="begin"/>
      </w:r>
      <w:r w:rsidRPr="00020852">
        <w:instrText xml:space="preserve"> LISTNUM LegalDefault \l 2 </w:instrText>
      </w:r>
      <w:bookmarkStart w:id="40" w:name="_Toc42862034"/>
      <w:r w:rsidRPr="00020852">
        <w:fldChar w:fldCharType="end"/>
      </w:r>
      <w:r>
        <w:br/>
      </w:r>
      <w:r w:rsidRPr="00020852">
        <w:t>Interference with Contract</w:t>
      </w:r>
      <w:bookmarkEnd w:id="40"/>
    </w:p>
    <w:p w14:paraId="600A8C52" w14:textId="77777777" w:rsidR="009041EF" w:rsidRDefault="009041EF" w:rsidP="009041EF">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20852">
        <w:rPr>
          <w:rFonts w:cs="Times New Roman"/>
        </w:rPr>
        <w:t xml:space="preserve"> </w:t>
      </w:r>
      <w:r w:rsidRPr="00020852">
        <w:rPr>
          <w:rFonts w:cs="Times New Roman"/>
          <w:bCs/>
          <w:szCs w:val="24"/>
        </w:rPr>
        <w:t>Interference with Contract</w:t>
      </w:r>
    </w:p>
    <w:p w14:paraId="0FB6076D" w14:textId="77777777" w:rsidR="009041EF" w:rsidRDefault="009041EF" w:rsidP="009041EF">
      <w:pPr>
        <w:spacing w:after="264"/>
        <w:ind w:left="1080" w:hanging="360"/>
        <w:rPr>
          <w:rFonts w:cs="Times New Roman"/>
          <w:bCs/>
          <w:szCs w:val="24"/>
        </w:rPr>
      </w:pPr>
      <w:r w:rsidRPr="00020852">
        <w:rPr>
          <w:rFonts w:cs="Times New Roman"/>
          <w:bCs/>
          <w:szCs w:val="24"/>
        </w:rPr>
        <w:lastRenderedPageBreak/>
        <w:t xml:space="preserve">—  The elements for a cause of action for </w:t>
      </w:r>
      <w:r w:rsidRPr="00020852">
        <w:rPr>
          <w:rFonts w:cs="Times New Roman"/>
          <w:bCs/>
          <w:i/>
          <w:iCs/>
          <w:szCs w:val="24"/>
        </w:rPr>
        <w:t>intentional</w:t>
      </w:r>
      <w:r w:rsidRPr="00020852">
        <w:rPr>
          <w:rFonts w:cs="Times New Roman"/>
          <w:bCs/>
          <w:szCs w:val="24"/>
        </w:rPr>
        <w:t xml:space="preserve"> interference with contractual relations (aka interference with contract) are: (i) the existence of a valid contract between plaintiff and a third party; (ii) defendant’s knowledge of that contract; (iii) defendant’s </w:t>
      </w:r>
      <w:r w:rsidRPr="00020852">
        <w:rPr>
          <w:rFonts w:cs="Times New Roman"/>
          <w:bCs/>
          <w:i/>
          <w:iCs/>
          <w:szCs w:val="24"/>
        </w:rPr>
        <w:t>intentional</w:t>
      </w:r>
      <w:r w:rsidRPr="00020852">
        <w:rPr>
          <w:rFonts w:cs="Times New Roman"/>
          <w:bCs/>
          <w:szCs w:val="24"/>
        </w:rPr>
        <w:t xml:space="preserve"> acts intended to induce the third party to breach (or acts intended to disrupt) the contract; (iv) the breach or disruption of the contract/contractual relationship; and (v) resulting damages. (</w:t>
      </w:r>
      <w:proofErr w:type="spellStart"/>
      <w:r w:rsidRPr="00020852">
        <w:rPr>
          <w:rFonts w:cs="Times New Roman"/>
          <w:bCs/>
          <w:i/>
          <w:iCs/>
          <w:szCs w:val="24"/>
        </w:rPr>
        <w:t>Quelimane</w:t>
      </w:r>
      <w:proofErr w:type="spellEnd"/>
      <w:r w:rsidRPr="00020852">
        <w:rPr>
          <w:rFonts w:cs="Times New Roman"/>
          <w:bCs/>
          <w:i/>
          <w:iCs/>
          <w:szCs w:val="24"/>
        </w:rPr>
        <w:t xml:space="preserve"> Co. v. Stewart Title Guar. Co.</w:t>
      </w:r>
      <w:r w:rsidRPr="00020852">
        <w:rPr>
          <w:rFonts w:cs="Times New Roman"/>
          <w:bCs/>
          <w:szCs w:val="24"/>
        </w:rPr>
        <w:t xml:space="preserve"> (1998) 19 Cal.4th 26, 55.)</w:t>
      </w:r>
    </w:p>
    <w:p w14:paraId="554787B6" w14:textId="77777777" w:rsidR="009041EF" w:rsidRDefault="009041EF" w:rsidP="009041EF">
      <w:pPr>
        <w:spacing w:after="264"/>
        <w:ind w:left="1080" w:hanging="360"/>
        <w:rPr>
          <w:rFonts w:cs="Times New Roman"/>
          <w:bCs/>
          <w:szCs w:val="24"/>
        </w:rPr>
      </w:pPr>
      <w:r w:rsidRPr="00020852">
        <w:rPr>
          <w:rFonts w:cs="Times New Roman"/>
          <w:bCs/>
          <w:szCs w:val="24"/>
        </w:rPr>
        <w:t>—  There are, however, no elements for a cause of action for negligent interference with contractual relations (aka interference with contract) because the California Supreme Court has rejected the existence of that cause of action. (</w:t>
      </w:r>
      <w:r w:rsidRPr="00020852">
        <w:rPr>
          <w:rFonts w:cs="Times New Roman"/>
          <w:bCs/>
          <w:i/>
          <w:iCs/>
          <w:szCs w:val="24"/>
        </w:rPr>
        <w:t xml:space="preserve">Davis v. </w:t>
      </w:r>
      <w:proofErr w:type="spellStart"/>
      <w:r w:rsidRPr="00020852">
        <w:rPr>
          <w:rFonts w:cs="Times New Roman"/>
          <w:bCs/>
          <w:i/>
          <w:iCs/>
          <w:szCs w:val="24"/>
        </w:rPr>
        <w:t>Nadrich</w:t>
      </w:r>
      <w:proofErr w:type="spellEnd"/>
      <w:r w:rsidRPr="00020852">
        <w:rPr>
          <w:rFonts w:cs="Times New Roman"/>
          <w:bCs/>
          <w:szCs w:val="24"/>
        </w:rPr>
        <w:t xml:space="preserve"> (2009) 174 Cal.App.4th 1, 9-10; </w:t>
      </w:r>
      <w:r w:rsidRPr="00020852">
        <w:rPr>
          <w:rFonts w:cs="Times New Roman"/>
          <w:bCs/>
          <w:i/>
          <w:iCs/>
          <w:szCs w:val="24"/>
        </w:rPr>
        <w:t>Fifield Manor v. Finston</w:t>
      </w:r>
      <w:r w:rsidRPr="00020852">
        <w:rPr>
          <w:rFonts w:cs="Times New Roman"/>
          <w:bCs/>
          <w:szCs w:val="24"/>
        </w:rPr>
        <w:t xml:space="preserve"> (1960) 54 Cal.2d 632.)</w:t>
      </w:r>
      <w:r w:rsidRPr="00020852">
        <w:rPr>
          <w:rStyle w:val="FootnoteReference"/>
          <w:rFonts w:cs="Times New Roman"/>
          <w:bCs/>
          <w:szCs w:val="24"/>
        </w:rPr>
        <w:footnoteReference w:id="2"/>
      </w:r>
    </w:p>
    <w:p w14:paraId="342E23EA" w14:textId="77777777" w:rsidR="009041EF" w:rsidRDefault="009041EF" w:rsidP="009041E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92496D5" w14:textId="77777777" w:rsidR="009041EF" w:rsidRDefault="009041EF" w:rsidP="009041EF">
      <w:pPr>
        <w:spacing w:after="264"/>
        <w:ind w:left="1080" w:hanging="360"/>
        <w:rPr>
          <w:rFonts w:cs="Times New Roman"/>
          <w:bCs/>
          <w:szCs w:val="24"/>
        </w:rPr>
      </w:pPr>
      <w:r w:rsidRPr="00020852">
        <w:rPr>
          <w:rFonts w:cs="Times New Roman"/>
          <w:bCs/>
          <w:szCs w:val="24"/>
        </w:rPr>
        <w:t xml:space="preserve">—  Because intentional interference with contract is a tort, tort damages apply. Compensatory (money) damages are available, including lost profits, expenses, and future profits that are reasonably certain. (Civ. Code, §3333; </w:t>
      </w:r>
      <w:r w:rsidRPr="00020852">
        <w:rPr>
          <w:rFonts w:cs="Times New Roman"/>
          <w:bCs/>
          <w:i/>
          <w:iCs/>
          <w:szCs w:val="24"/>
        </w:rPr>
        <w:t>Little v. Amber Hotel Co.</w:t>
      </w:r>
      <w:r w:rsidRPr="00020852">
        <w:rPr>
          <w:rFonts w:cs="Times New Roman"/>
          <w:bCs/>
          <w:szCs w:val="24"/>
        </w:rPr>
        <w:t xml:space="preserve"> (2011) 202 Cal.App.4th 280.)</w:t>
      </w:r>
    </w:p>
    <w:p w14:paraId="3BBB4684" w14:textId="77777777" w:rsidR="009041EF" w:rsidRDefault="009041EF" w:rsidP="009041EF">
      <w:pPr>
        <w:spacing w:after="264"/>
        <w:ind w:left="1080" w:hanging="360"/>
        <w:rPr>
          <w:rFonts w:cs="Times New Roman"/>
          <w:bCs/>
          <w:szCs w:val="24"/>
        </w:rPr>
      </w:pPr>
      <w:r w:rsidRPr="00020852">
        <w:rPr>
          <w:rFonts w:cs="Times New Roman"/>
          <w:bCs/>
          <w:szCs w:val="24"/>
        </w:rPr>
        <w:t>—  Emotional distress damages are available only in cases where: (i) the defendant’s conduct was “extreme and outrageous”; and (ii) it was objectively reasonable that such conduct would cause serious emotional distress. (</w:t>
      </w:r>
      <w:r w:rsidRPr="00020852">
        <w:rPr>
          <w:rFonts w:cs="Times New Roman"/>
          <w:bCs/>
          <w:i/>
          <w:iCs/>
          <w:szCs w:val="24"/>
        </w:rPr>
        <w:t xml:space="preserve">Di Loreto v. </w:t>
      </w:r>
      <w:proofErr w:type="spellStart"/>
      <w:r w:rsidRPr="00020852">
        <w:rPr>
          <w:rFonts w:cs="Times New Roman"/>
          <w:bCs/>
          <w:i/>
          <w:iCs/>
          <w:szCs w:val="24"/>
        </w:rPr>
        <w:t>Schumake</w:t>
      </w:r>
      <w:proofErr w:type="spellEnd"/>
      <w:r w:rsidRPr="00020852">
        <w:rPr>
          <w:rFonts w:cs="Times New Roman"/>
          <w:bCs/>
          <w:szCs w:val="24"/>
        </w:rPr>
        <w:t xml:space="preserve"> (1995) 38 Cal.4th 35, 38-39.)</w:t>
      </w:r>
    </w:p>
    <w:p w14:paraId="1A8D0754" w14:textId="77777777" w:rsidR="009041EF" w:rsidRDefault="009041EF" w:rsidP="009041EF">
      <w:pPr>
        <w:spacing w:after="264"/>
        <w:ind w:left="1080" w:hanging="360"/>
        <w:rPr>
          <w:rFonts w:cs="Times New Roman"/>
          <w:bCs/>
          <w:szCs w:val="24"/>
        </w:rPr>
      </w:pPr>
      <w:r w:rsidRPr="00020852">
        <w:rPr>
          <w:rFonts w:cs="Times New Roman"/>
          <w:bCs/>
          <w:szCs w:val="24"/>
        </w:rPr>
        <w:t xml:space="preserve">—  Punitive damages are available upon a showing of oppression, fraud, or malice by clear and convincing evidence. (Civ. Code, §3294; </w:t>
      </w:r>
      <w:r w:rsidRPr="00020852">
        <w:rPr>
          <w:rFonts w:cs="Times New Roman"/>
          <w:bCs/>
          <w:i/>
          <w:iCs/>
          <w:szCs w:val="24"/>
        </w:rPr>
        <w:t>Ramona Manor Convalescent Hospital v. Care Enterprises</w:t>
      </w:r>
      <w:r w:rsidRPr="00020852">
        <w:rPr>
          <w:rFonts w:cs="Times New Roman"/>
          <w:bCs/>
          <w:szCs w:val="24"/>
        </w:rPr>
        <w:t xml:space="preserve"> (1986) 177 Cal.App.3d 1120.)</w:t>
      </w:r>
    </w:p>
    <w:p w14:paraId="2F5EDF08" w14:textId="77777777" w:rsidR="009041EF" w:rsidRDefault="009041EF" w:rsidP="009041E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59F149D" w14:textId="77777777" w:rsidR="009041EF" w:rsidRDefault="009041EF" w:rsidP="009041EF">
      <w:pPr>
        <w:spacing w:after="264"/>
        <w:ind w:left="1080" w:hanging="360"/>
        <w:rPr>
          <w:rFonts w:cs="Times New Roman"/>
          <w:bCs/>
          <w:szCs w:val="24"/>
        </w:rPr>
      </w:pPr>
      <w:r w:rsidRPr="00020852">
        <w:rPr>
          <w:rFonts w:cs="Times New Roman"/>
          <w:bCs/>
          <w:szCs w:val="24"/>
        </w:rPr>
        <w:t xml:space="preserve">—  The statute of limitations for an intentional interference with contract cause of action is two years. (Code Civ. Proc., § 339(1);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168.)</w:t>
      </w:r>
    </w:p>
    <w:p w14:paraId="22E6BBA8" w14:textId="77777777" w:rsidR="009041EF" w:rsidRDefault="009041EF" w:rsidP="009041EF">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08B9CFBC" w14:textId="77777777" w:rsidR="009041EF" w:rsidRDefault="009041EF" w:rsidP="009041E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 with contract</w:t>
      </w:r>
      <w:r w:rsidRPr="00020852">
        <w:rPr>
          <w:rFonts w:cs="Times New Roman"/>
          <w:bCs/>
          <w:szCs w:val="24"/>
          <w:highlight w:val="green"/>
        </w:rPr>
        <w:t xml:space="preserve">. If one or more provisions of the CC&amp;Rs is/are </w:t>
      </w:r>
      <w:r w:rsidRPr="00020852">
        <w:rPr>
          <w:rFonts w:cs="Times New Roman"/>
          <w:bCs/>
          <w:szCs w:val="24"/>
          <w:highlight w:val="green"/>
        </w:rPr>
        <w:lastRenderedPageBreak/>
        <w:t>relevant (e.g., nuisance), you should cite to that/those provision(s) here (no need to quote or provide a snip).</w:t>
      </w:r>
    </w:p>
    <w:p w14:paraId="5B631F82" w14:textId="77777777" w:rsidR="009041EF" w:rsidRDefault="009041EF" w:rsidP="009041EF">
      <w:pPr>
        <w:spacing w:after="264"/>
        <w:ind w:left="1080" w:hanging="360"/>
        <w:rPr>
          <w:rFonts w:cs="Times New Roman"/>
          <w:bCs/>
          <w:szCs w:val="24"/>
          <w:highlight w:val="green"/>
        </w:rPr>
      </w:pPr>
      <w:r w:rsidRPr="00020852">
        <w:rPr>
          <w:rFonts w:cs="Times New Roman"/>
          <w:bCs/>
          <w:szCs w:val="24"/>
          <w:highlight w:val="green"/>
        </w:rPr>
        <w:t>—  ***</w:t>
      </w:r>
    </w:p>
    <w:p w14:paraId="04BCB19F" w14:textId="77777777" w:rsidR="009041EF" w:rsidRDefault="009041EF" w:rsidP="009041EF">
      <w:pPr>
        <w:spacing w:after="264"/>
        <w:ind w:left="720"/>
        <w:rPr>
          <w:rFonts w:cs="Times New Roman"/>
          <w:bCs/>
          <w:szCs w:val="24"/>
        </w:rPr>
      </w:pPr>
      <w:r w:rsidRPr="00020852">
        <w:rPr>
          <w:rFonts w:cs="Times New Roman"/>
          <w:bCs/>
          <w:szCs w:val="24"/>
          <w:highlight w:val="green"/>
        </w:rPr>
        <w:t>—  ***</w:t>
      </w:r>
    </w:p>
    <w:p w14:paraId="55F6C9BF" w14:textId="77777777" w:rsidR="009041EF" w:rsidRDefault="009041EF" w:rsidP="009041EF">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7A68BEF" w14:textId="77777777" w:rsidR="009041EF" w:rsidRDefault="009041EF" w:rsidP="009041E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B535113" w14:textId="77777777" w:rsidR="009041EF" w:rsidRDefault="009041EF" w:rsidP="009041EF">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73214A5" w14:textId="565A2C7A" w:rsidR="009041EF" w:rsidRPr="00020852" w:rsidRDefault="00063EA5" w:rsidP="009041EF">
      <w:pPr>
        <w:spacing w:after="264"/>
        <w:ind w:left="720"/>
        <w:rPr>
          <w:rFonts w:cs="Times New Roman"/>
          <w:bCs/>
          <w:szCs w:val="24"/>
        </w:rPr>
      </w:pPr>
      <w:sdt>
        <w:sdtPr>
          <w:rPr>
            <w:rStyle w:val="property1"/>
            <w:rFonts w:eastAsia="Times New Roman" w:cs="Times New Roman"/>
            <w:szCs w:val="24"/>
          </w:rPr>
          <w:alias w:val="End If"/>
          <w:tag w:val="FlowConditionEndIf"/>
          <w:id w:val="1618862691"/>
          <w:placeholder>
            <w:docPart w:val="EBBD436C602746D58C193F012A46C2AF"/>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7DC60C4A" w14:textId="45C68710" w:rsidR="008C67F5" w:rsidRPr="00020852" w:rsidRDefault="00063EA5" w:rsidP="00BF1F28">
      <w:pPr>
        <w:spacing w:after="264"/>
        <w:ind w:left="720"/>
        <w:rPr>
          <w:rFonts w:cs="Times New Roman"/>
          <w:bCs/>
          <w:color w:val="000099"/>
          <w:szCs w:val="24"/>
        </w:rPr>
      </w:pPr>
      <w:sdt>
        <w:sdtPr>
          <w:rPr>
            <w:rFonts w:cs="Times New Roman"/>
            <w:bCs/>
            <w:color w:val="000099"/>
            <w:szCs w:val="24"/>
          </w:rPr>
          <w:alias w:val="Show If"/>
          <w:tag w:val="FlowConditionShowIf"/>
          <w:id w:val="-468910412"/>
          <w:placeholder>
            <w:docPart w:val="A5107403A051462A9AD0AAE4918D5651"/>
          </w:placeholder>
          <w15:color w:val="23D160"/>
          <w15:appearance w15:val="tags"/>
        </w:sdtPr>
        <w:sdtEndPr/>
        <w:sdtContent>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5D580355" w14:textId="77777777" w:rsidR="00745226" w:rsidRDefault="008C67F5" w:rsidP="00EA2883">
      <w:pPr>
        <w:pStyle w:val="Heading2"/>
      </w:pPr>
      <w:r w:rsidRPr="00020852">
        <w:fldChar w:fldCharType="begin"/>
      </w:r>
      <w:r w:rsidRPr="00020852">
        <w:instrText xml:space="preserve"> LISTNUM LegalDefault \l 2 </w:instrText>
      </w:r>
      <w:bookmarkStart w:id="41" w:name="_Toc42862024"/>
      <w:r w:rsidRPr="00020852">
        <w:fldChar w:fldCharType="end"/>
      </w:r>
      <w:r w:rsidR="00CA5593">
        <w:br/>
      </w:r>
      <w:r w:rsidRPr="00020852">
        <w:t>Intentional Misrepresentation (Fraud)</w:t>
      </w:r>
      <w:bookmarkEnd w:id="41"/>
    </w:p>
    <w:p w14:paraId="40CCE03B" w14:textId="5ADA3710"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—Intentional Misrepresentation (and fraud)</w:t>
      </w:r>
    </w:p>
    <w:p w14:paraId="6DE1CBEF" w14:textId="77777777" w:rsidR="00745226" w:rsidRDefault="008C67F5" w:rsidP="008C67F5">
      <w:pPr>
        <w:spacing w:after="264"/>
        <w:ind w:left="1080" w:hanging="360"/>
        <w:rPr>
          <w:rFonts w:cs="Times New Roman"/>
          <w:bCs/>
          <w:szCs w:val="24"/>
        </w:rPr>
      </w:pPr>
      <w:r w:rsidRPr="00020852">
        <w:rPr>
          <w:rFonts w:cs="Times New Roman"/>
          <w:bCs/>
          <w:szCs w:val="24"/>
        </w:rPr>
        <w:t>—  The elements of a cause of action for intentional misrepresentation are: (i) a misrepresentation; (ii) made with knowledge of its falsity;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Chapman v. Skype Inc.</w:t>
      </w:r>
      <w:r w:rsidRPr="00020852">
        <w:rPr>
          <w:rFonts w:cs="Times New Roman"/>
          <w:bCs/>
          <w:szCs w:val="24"/>
        </w:rPr>
        <w:t xml:space="preserve"> (2013) 220 Cal.App.4th 217, 230-231.) </w:t>
      </w:r>
    </w:p>
    <w:p w14:paraId="26706B77" w14:textId="77777777" w:rsidR="00745226" w:rsidRDefault="008C67F5" w:rsidP="008C67F5">
      <w:pPr>
        <w:spacing w:after="264"/>
        <w:ind w:left="1350" w:hanging="270"/>
        <w:rPr>
          <w:rFonts w:cs="Times New Roman"/>
          <w:bCs/>
          <w:szCs w:val="24"/>
        </w:rPr>
      </w:pPr>
      <w:r w:rsidRPr="00020852">
        <w:rPr>
          <w:rFonts w:cs="Times New Roman"/>
          <w:bCs/>
          <w:szCs w:val="24"/>
        </w:rPr>
        <w:t>•   A false representation is the suggestion, as a fact, of something untrue by one who does not believe it to be true. (Civ. Code, § 1710(1).) In general, the statement must be of a past or present fact, not opinion, estimates or speculation. (</w:t>
      </w:r>
      <w:r w:rsidRPr="00020852">
        <w:rPr>
          <w:rFonts w:cs="Times New Roman"/>
          <w:bCs/>
          <w:i/>
          <w:iCs/>
          <w:szCs w:val="24"/>
        </w:rPr>
        <w:t>Neu-Visions Sports Inc. v. Soren/McAdam/</w:t>
      </w:r>
      <w:proofErr w:type="spellStart"/>
      <w:r w:rsidRPr="00020852">
        <w:rPr>
          <w:rFonts w:cs="Times New Roman"/>
          <w:bCs/>
          <w:i/>
          <w:iCs/>
          <w:szCs w:val="24"/>
        </w:rPr>
        <w:t>Bartells</w:t>
      </w:r>
      <w:proofErr w:type="spellEnd"/>
      <w:r w:rsidRPr="00020852">
        <w:rPr>
          <w:rFonts w:cs="Times New Roman"/>
          <w:bCs/>
          <w:szCs w:val="24"/>
        </w:rPr>
        <w:t xml:space="preserve"> (2000) 86 Cal.App.4th 303, 308-310.)</w:t>
      </w:r>
    </w:p>
    <w:p w14:paraId="02B1D9E6"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an action for fraud and deceit based on a concealment are: (i) the defendant must have concealed or suppressed a material fact; (ii) the defendant must have been under a duty to disclose the fact to the plaintiff; (iii) the defendant must have intentionally concealed or suppressed the fact with the intent to defraud the plaintiff; (iv) the plaintiff must have been unaware of the fact and would not have acted as he did if he had known of the concealed or suppressed fact; (v) as a </w:t>
      </w:r>
      <w:r w:rsidRPr="00020852">
        <w:rPr>
          <w:rFonts w:cs="Times New Roman"/>
          <w:bCs/>
          <w:szCs w:val="24"/>
        </w:rPr>
        <w:lastRenderedPageBreak/>
        <w:t>result of the concealment or suppression of the fact, the plaintiff must have sustained damage. (</w:t>
      </w:r>
      <w:r w:rsidRPr="00020852">
        <w:rPr>
          <w:rFonts w:cs="Times New Roman"/>
          <w:bCs/>
          <w:i/>
          <w:iCs/>
          <w:szCs w:val="24"/>
        </w:rPr>
        <w:t>Marketing West Inc. v. Sanyo Fisher (USA) Corp.</w:t>
      </w:r>
      <w:r w:rsidRPr="00020852">
        <w:rPr>
          <w:rFonts w:cs="Times New Roman"/>
          <w:bCs/>
          <w:szCs w:val="24"/>
        </w:rPr>
        <w:t xml:space="preserve"> (1992) 6 Cal. App.4th 603, 612-613.)</w:t>
      </w:r>
    </w:p>
    <w:p w14:paraId="4F2E5047" w14:textId="77777777" w:rsidR="00745226" w:rsidRDefault="008C67F5" w:rsidP="008C67F5">
      <w:pPr>
        <w:spacing w:after="264"/>
        <w:ind w:left="1080" w:hanging="360"/>
        <w:rPr>
          <w:rFonts w:cs="Times New Roman"/>
          <w:bCs/>
          <w:szCs w:val="24"/>
        </w:rPr>
      </w:pPr>
      <w:r w:rsidRPr="00020852">
        <w:rPr>
          <w:rFonts w:cs="Times New Roman"/>
          <w:bCs/>
          <w:szCs w:val="24"/>
        </w:rPr>
        <w:t xml:space="preserve">—  A promise made without intending to fulfill it—i.e., “promissory fraud”—is also actionable as fraud. In this situation, the “fact” being misrepresented is the speaker’s present intention to perform. (Civ. Code, § 1710(4); </w:t>
      </w:r>
      <w:proofErr w:type="spellStart"/>
      <w:r w:rsidRPr="00020852">
        <w:rPr>
          <w:rFonts w:cs="Times New Roman"/>
          <w:bCs/>
          <w:i/>
          <w:iCs/>
          <w:szCs w:val="24"/>
        </w:rPr>
        <w:t>Engalla</w:t>
      </w:r>
      <w:proofErr w:type="spellEnd"/>
      <w:r w:rsidRPr="00020852">
        <w:rPr>
          <w:rFonts w:cs="Times New Roman"/>
          <w:bCs/>
          <w:i/>
          <w:iCs/>
          <w:szCs w:val="24"/>
        </w:rPr>
        <w:t xml:space="preserve"> v. Permanente Med. Group Inc.</w:t>
      </w:r>
      <w:r w:rsidRPr="00020852">
        <w:rPr>
          <w:rFonts w:cs="Times New Roman"/>
          <w:bCs/>
          <w:szCs w:val="24"/>
        </w:rPr>
        <w:t xml:space="preserve"> (1997) 15 Cal.4th 951, 973 [a promise to do something necessarily implies the intention to perform; hence, where a promise is made without such intention, there is an implied misrepresentation of fact that may be actionable fraud].)</w:t>
      </w:r>
    </w:p>
    <w:p w14:paraId="7A1023E2" w14:textId="77777777" w:rsidR="00745226" w:rsidRDefault="008C67F5" w:rsidP="008C67F5">
      <w:pPr>
        <w:spacing w:after="264"/>
        <w:ind w:left="1080" w:hanging="360"/>
        <w:rPr>
          <w:rFonts w:cs="Times New Roman"/>
          <w:bCs/>
          <w:szCs w:val="24"/>
        </w:rPr>
      </w:pPr>
      <w:r w:rsidRPr="00020852">
        <w:rPr>
          <w:rFonts w:cs="Times New Roman"/>
          <w:bCs/>
          <w:szCs w:val="24"/>
        </w:rPr>
        <w:t>—  Defendant must know the statement is false or act with reckless disregard of its truth or falsity. (</w:t>
      </w:r>
      <w:r w:rsidRPr="00020852">
        <w:rPr>
          <w:rFonts w:cs="Times New Roman"/>
          <w:bCs/>
          <w:i/>
          <w:iCs/>
          <w:szCs w:val="24"/>
        </w:rPr>
        <w:t>Lazar v. Sup.Ct. (</w:t>
      </w:r>
      <w:proofErr w:type="spellStart"/>
      <w:r w:rsidRPr="00020852">
        <w:rPr>
          <w:rFonts w:cs="Times New Roman"/>
          <w:bCs/>
          <w:i/>
          <w:iCs/>
          <w:szCs w:val="24"/>
        </w:rPr>
        <w:t>Rykoff</w:t>
      </w:r>
      <w:proofErr w:type="spellEnd"/>
      <w:r w:rsidRPr="00020852">
        <w:rPr>
          <w:rFonts w:cs="Times New Roman"/>
          <w:bCs/>
          <w:i/>
          <w:iCs/>
          <w:szCs w:val="24"/>
        </w:rPr>
        <w:t>- Sexton Inc.)</w:t>
      </w:r>
      <w:r w:rsidRPr="00020852">
        <w:rPr>
          <w:rFonts w:cs="Times New Roman"/>
          <w:bCs/>
          <w:szCs w:val="24"/>
        </w:rPr>
        <w:t xml:space="preserve"> (1996) 12 Cal.4th 631, 638; </w:t>
      </w:r>
      <w:proofErr w:type="spellStart"/>
      <w:r w:rsidRPr="00020852">
        <w:rPr>
          <w:rFonts w:cs="Times New Roman"/>
          <w:bCs/>
          <w:i/>
          <w:iCs/>
          <w:szCs w:val="24"/>
        </w:rPr>
        <w:t>Bily</w:t>
      </w:r>
      <w:proofErr w:type="spellEnd"/>
      <w:r w:rsidRPr="00020852">
        <w:rPr>
          <w:rFonts w:cs="Times New Roman"/>
          <w:bCs/>
          <w:i/>
          <w:iCs/>
          <w:szCs w:val="24"/>
        </w:rPr>
        <w:t xml:space="preserve"> v. Arthur Young &amp; Co.</w:t>
      </w:r>
      <w:r w:rsidRPr="00020852">
        <w:rPr>
          <w:rFonts w:cs="Times New Roman"/>
          <w:bCs/>
          <w:szCs w:val="24"/>
        </w:rPr>
        <w:t xml:space="preserve"> (1992) 3 Cal.4th 370, 415 [scienter requirement satisfied if defendant has no belief in truth of statement and makes it recklessly, without knowing whether it is true or false].)</w:t>
      </w:r>
    </w:p>
    <w:p w14:paraId="4EFA130C" w14:textId="77777777" w:rsidR="00745226" w:rsidRDefault="008C67F5" w:rsidP="008C67F5">
      <w:pPr>
        <w:spacing w:after="264"/>
        <w:ind w:left="1080" w:hanging="360"/>
        <w:rPr>
          <w:rFonts w:cs="Times New Roman"/>
          <w:bCs/>
          <w:szCs w:val="24"/>
        </w:rPr>
      </w:pPr>
      <w:r w:rsidRPr="00020852">
        <w:rPr>
          <w:rFonts w:cs="Times New Roman"/>
          <w:bCs/>
          <w:szCs w:val="24"/>
        </w:rPr>
        <w:t>—  Civil Code section 1709—“One who willfully deceives another with intent to induce him to alter his position to his injury or risk, is liable for any damage which he thereby suffers.”</w:t>
      </w:r>
    </w:p>
    <w:p w14:paraId="6A8D5928" w14:textId="77777777" w:rsidR="00745226" w:rsidRDefault="008C67F5" w:rsidP="008C67F5">
      <w:pPr>
        <w:spacing w:after="264"/>
        <w:ind w:left="1350" w:hanging="270"/>
        <w:rPr>
          <w:rFonts w:cs="Times New Roman"/>
          <w:bCs/>
          <w:szCs w:val="24"/>
        </w:rPr>
      </w:pPr>
      <w:r w:rsidRPr="00020852">
        <w:rPr>
          <w:rFonts w:cs="Times New Roman"/>
          <w:bCs/>
          <w:szCs w:val="24"/>
        </w:rPr>
        <w:t xml:space="preserve">•   Defendant must intend to induce the other party to act in reliance on the false information. (Civ. Code, § 1709; </w:t>
      </w:r>
      <w:r w:rsidRPr="00020852">
        <w:rPr>
          <w:rFonts w:cs="Times New Roman"/>
          <w:bCs/>
          <w:i/>
          <w:iCs/>
          <w:szCs w:val="24"/>
        </w:rPr>
        <w:t xml:space="preserve">City of Atascadero v. Merrill Lynch, Pierce, </w:t>
      </w:r>
      <w:proofErr w:type="spellStart"/>
      <w:r w:rsidRPr="00020852">
        <w:rPr>
          <w:rFonts w:cs="Times New Roman"/>
          <w:bCs/>
          <w:i/>
          <w:iCs/>
          <w:szCs w:val="24"/>
        </w:rPr>
        <w:t>Fenner</w:t>
      </w:r>
      <w:proofErr w:type="spellEnd"/>
      <w:r w:rsidRPr="00020852">
        <w:rPr>
          <w:rFonts w:cs="Times New Roman"/>
          <w:bCs/>
          <w:i/>
          <w:iCs/>
          <w:szCs w:val="24"/>
        </w:rPr>
        <w:t xml:space="preserve"> &amp; Smith Inc.</w:t>
      </w:r>
      <w:r w:rsidRPr="00020852">
        <w:rPr>
          <w:rFonts w:cs="Times New Roman"/>
          <w:bCs/>
          <w:szCs w:val="24"/>
        </w:rPr>
        <w:t xml:space="preserve"> (1998) 68 Cal.App.4th 445, 481.)</w:t>
      </w:r>
    </w:p>
    <w:p w14:paraId="2931B5FC" w14:textId="77777777" w:rsidR="00745226" w:rsidRDefault="008C67F5" w:rsidP="008C67F5">
      <w:pPr>
        <w:spacing w:after="264"/>
        <w:ind w:left="1350" w:hanging="270"/>
        <w:rPr>
          <w:rFonts w:cs="Times New Roman"/>
          <w:bCs/>
          <w:szCs w:val="24"/>
        </w:rPr>
      </w:pPr>
      <w:r w:rsidRPr="00020852">
        <w:rPr>
          <w:rFonts w:cs="Times New Roman"/>
          <w:bCs/>
          <w:szCs w:val="24"/>
        </w:rPr>
        <w:t>•   Although Civil Code section 1709 does not list “reliance” as a required element of deceit, plaintiff must plead and prove that he or she actually and justifiably relied on defendant’s misrepresentation. (</w:t>
      </w:r>
      <w:proofErr w:type="spellStart"/>
      <w:r w:rsidRPr="00020852">
        <w:rPr>
          <w:rFonts w:cs="Times New Roman"/>
          <w:bCs/>
          <w:i/>
          <w:iCs/>
          <w:szCs w:val="24"/>
        </w:rPr>
        <w:t>Mirkin</w:t>
      </w:r>
      <w:proofErr w:type="spellEnd"/>
      <w:r w:rsidRPr="00020852">
        <w:rPr>
          <w:rFonts w:cs="Times New Roman"/>
          <w:bCs/>
          <w:i/>
          <w:iCs/>
          <w:szCs w:val="24"/>
        </w:rPr>
        <w:t xml:space="preserve"> v. Wasserman</w:t>
      </w:r>
      <w:r w:rsidRPr="00020852">
        <w:rPr>
          <w:rFonts w:cs="Times New Roman"/>
          <w:bCs/>
          <w:szCs w:val="24"/>
        </w:rPr>
        <w:t xml:space="preserve"> (1993) 5 Cal.4th 1082, 1091.) </w:t>
      </w:r>
    </w:p>
    <w:p w14:paraId="13BD016D" w14:textId="77777777" w:rsidR="00745226" w:rsidRDefault="008C67F5" w:rsidP="008C67F5">
      <w:pPr>
        <w:spacing w:after="264"/>
        <w:ind w:left="1080" w:hanging="360"/>
        <w:rPr>
          <w:rFonts w:cs="Times New Roman"/>
          <w:bCs/>
          <w:szCs w:val="24"/>
        </w:rPr>
      </w:pPr>
      <w:r w:rsidRPr="00020852">
        <w:rPr>
          <w:rFonts w:cs="Times New Roman"/>
          <w:bCs/>
          <w:szCs w:val="24"/>
        </w:rPr>
        <w:t>—  Civil Code section 1710—Defines deceit (as used in § 1709), and includes three different types of deceit, including a promise made without any intention of performing (see above). Actual reliance is a component of “justifiable reliance.” (</w:t>
      </w:r>
      <w:r w:rsidRPr="00020852">
        <w:rPr>
          <w:rFonts w:cs="Times New Roman"/>
          <w:bCs/>
          <w:i/>
          <w:iCs/>
          <w:szCs w:val="24"/>
        </w:rPr>
        <w:t>Garcia v. Superior Court</w:t>
      </w:r>
      <w:r w:rsidRPr="00020852">
        <w:rPr>
          <w:rFonts w:cs="Times New Roman"/>
          <w:bCs/>
          <w:szCs w:val="24"/>
        </w:rPr>
        <w:t xml:space="preserve"> (1990) 50 Cal.3d 728, 737.) A plaintiff must have been justified in believing defendant’s statements. (</w:t>
      </w:r>
      <w:r w:rsidRPr="00020852">
        <w:rPr>
          <w:rFonts w:cs="Times New Roman"/>
          <w:bCs/>
          <w:i/>
          <w:iCs/>
          <w:szCs w:val="24"/>
        </w:rPr>
        <w:t>Gray v. Don Miller &amp; Assocs. Inc.</w:t>
      </w:r>
      <w:r w:rsidRPr="00020852">
        <w:rPr>
          <w:rFonts w:cs="Times New Roman"/>
          <w:bCs/>
          <w:szCs w:val="24"/>
        </w:rPr>
        <w:t xml:space="preserve"> (1984) 35 Cal.3d 498, 503.) Actual reliance is shown if the misrepresentation substantially influences plaintiff’s decision to act. (</w:t>
      </w:r>
      <w:proofErr w:type="spellStart"/>
      <w:r w:rsidRPr="00020852">
        <w:rPr>
          <w:rFonts w:cs="Times New Roman"/>
          <w:bCs/>
          <w:i/>
          <w:iCs/>
          <w:szCs w:val="24"/>
        </w:rPr>
        <w:t>Whiteley</w:t>
      </w:r>
      <w:proofErr w:type="spellEnd"/>
      <w:r w:rsidRPr="00020852">
        <w:rPr>
          <w:rFonts w:cs="Times New Roman"/>
          <w:bCs/>
          <w:i/>
          <w:iCs/>
          <w:szCs w:val="24"/>
        </w:rPr>
        <w:t xml:space="preserve"> v. Philip Morris Inc.</w:t>
      </w:r>
      <w:r w:rsidRPr="00020852">
        <w:rPr>
          <w:rFonts w:cs="Times New Roman"/>
          <w:bCs/>
          <w:szCs w:val="24"/>
        </w:rPr>
        <w:t xml:space="preserve"> (2004) 117 Cal.App.4th 635, 678.) A plaintiff who does not believe the representations made to him or her cannot establish actual reliance. (</w:t>
      </w:r>
      <w:r w:rsidRPr="00020852">
        <w:rPr>
          <w:rFonts w:cs="Times New Roman"/>
          <w:bCs/>
          <w:i/>
          <w:iCs/>
          <w:szCs w:val="24"/>
        </w:rPr>
        <w:t>Buckland v. Threshold Enterprises Ltd.</w:t>
      </w:r>
      <w:r w:rsidRPr="00020852">
        <w:rPr>
          <w:rFonts w:cs="Times New Roman"/>
          <w:bCs/>
          <w:szCs w:val="24"/>
        </w:rPr>
        <w:t xml:space="preserve"> (2007) 155 Cal.App.4th 798, 806-808.)</w:t>
      </w:r>
    </w:p>
    <w:p w14:paraId="0E875C62" w14:textId="77777777" w:rsidR="00745226" w:rsidRDefault="008C67F5" w:rsidP="008C67F5">
      <w:pPr>
        <w:spacing w:after="264"/>
        <w:ind w:left="1080" w:hanging="360"/>
        <w:rPr>
          <w:rFonts w:cs="Times New Roman"/>
          <w:bCs/>
          <w:szCs w:val="24"/>
        </w:rPr>
      </w:pPr>
      <w:r w:rsidRPr="00020852">
        <w:rPr>
          <w:rFonts w:cs="Times New Roman"/>
          <w:bCs/>
          <w:szCs w:val="24"/>
        </w:rPr>
        <w:t>—  There are three considerations in determining reasonable reliance. First, the representation or promise must be material, as judged by a reasonable person standard. (</w:t>
      </w:r>
      <w:r w:rsidRPr="00020852">
        <w:rPr>
          <w:rFonts w:cs="Times New Roman"/>
          <w:bCs/>
          <w:i/>
          <w:iCs/>
          <w:szCs w:val="24"/>
        </w:rPr>
        <w:t>Charpentier v. Los Angeles Rams (1999) 75 Cal.App.4th 301, 312–313</w:t>
      </w:r>
      <w:r w:rsidRPr="00020852">
        <w:rPr>
          <w:rFonts w:cs="Times New Roman"/>
          <w:bCs/>
          <w:szCs w:val="24"/>
        </w:rPr>
        <w:t>.) Second, if the matter is material, reasonableness must take into account the plaintiff’s own knowledge, education, and experience; the objective reasonable person is irrelevant at this step. Third, some matters are simply too preposterous to be believed by anyone, notwithstanding limited knowledge, education, and experience. (</w:t>
      </w:r>
      <w:proofErr w:type="spellStart"/>
      <w:r w:rsidRPr="00020852">
        <w:rPr>
          <w:rFonts w:cs="Times New Roman"/>
          <w:bCs/>
          <w:i/>
          <w:iCs/>
          <w:szCs w:val="24"/>
        </w:rPr>
        <w:t>Blankenheim</w:t>
      </w:r>
      <w:proofErr w:type="spellEnd"/>
      <w:r w:rsidRPr="00020852">
        <w:rPr>
          <w:rFonts w:cs="Times New Roman"/>
          <w:bCs/>
          <w:i/>
          <w:iCs/>
          <w:szCs w:val="24"/>
        </w:rPr>
        <w:t xml:space="preserve"> v. E. F. Hutton, Co. Inc.</w:t>
      </w:r>
      <w:r w:rsidRPr="00020852">
        <w:rPr>
          <w:rFonts w:cs="Times New Roman"/>
          <w:bCs/>
          <w:szCs w:val="24"/>
        </w:rPr>
        <w:t xml:space="preserve"> (1990) 217 Cal.App.3d 1463, 1474.)</w:t>
      </w:r>
    </w:p>
    <w:p w14:paraId="032F5E2E"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Forbearance can constitute reliance if plaintiff decided not to do something based on the misrepresentations. (</w:t>
      </w:r>
      <w:r w:rsidRPr="00020852">
        <w:rPr>
          <w:rFonts w:cs="Times New Roman"/>
          <w:bCs/>
          <w:i/>
          <w:iCs/>
          <w:szCs w:val="24"/>
        </w:rPr>
        <w:t>Small v. Frist Cos. Inc.</w:t>
      </w:r>
      <w:r w:rsidRPr="00020852">
        <w:rPr>
          <w:rFonts w:cs="Times New Roman"/>
          <w:bCs/>
          <w:szCs w:val="24"/>
        </w:rPr>
        <w:t xml:space="preserve"> (2003) 30 Cal.4th 167.)</w:t>
      </w:r>
    </w:p>
    <w:p w14:paraId="723121F1" w14:textId="77777777" w:rsidR="00745226" w:rsidRDefault="008C67F5" w:rsidP="008C67F5">
      <w:pPr>
        <w:spacing w:after="264"/>
        <w:ind w:left="1080" w:hanging="360"/>
        <w:rPr>
          <w:rFonts w:cs="Times New Roman"/>
          <w:bCs/>
          <w:szCs w:val="24"/>
        </w:rPr>
      </w:pPr>
      <w:r w:rsidRPr="00020852">
        <w:rPr>
          <w:rFonts w:cs="Times New Roman"/>
          <w:bCs/>
          <w:szCs w:val="24"/>
        </w:rPr>
        <w:t>—  While the standard to determine the reasonableness of the reliance is subjective (i.e., the “reasonable person” standard doesn’t typically apply, and thus being gullible is often not a bar to establishing reliance)—</w:t>
      </w:r>
      <w:r w:rsidRPr="00020852">
        <w:rPr>
          <w:rFonts w:cs="Times New Roman"/>
          <w:bCs/>
          <w:i/>
          <w:iCs/>
          <w:szCs w:val="24"/>
        </w:rPr>
        <w:t>Brownlee v. Vang</w:t>
      </w:r>
      <w:r w:rsidRPr="00020852">
        <w:rPr>
          <w:rFonts w:cs="Times New Roman"/>
          <w:bCs/>
          <w:szCs w:val="24"/>
        </w:rPr>
        <w:t xml:space="preserve"> (1965) 235 Cal.App.2d 465—there is a limit to that subjective standard. A plaintiff cannot rely on representations that are so preposterous and “so patently and obviously false that he must have closed his eyes to avoid discovery of the truth.” (</w:t>
      </w:r>
      <w:proofErr w:type="spellStart"/>
      <w:r w:rsidRPr="00020852">
        <w:rPr>
          <w:rFonts w:cs="Times New Roman"/>
          <w:bCs/>
          <w:i/>
          <w:iCs/>
          <w:szCs w:val="24"/>
        </w:rPr>
        <w:t>Blankenheim</w:t>
      </w:r>
      <w:proofErr w:type="spellEnd"/>
      <w:r w:rsidRPr="00020852">
        <w:rPr>
          <w:rFonts w:cs="Times New Roman"/>
          <w:bCs/>
          <w:i/>
          <w:iCs/>
          <w:szCs w:val="24"/>
        </w:rPr>
        <w:t xml:space="preserve"> v. E.F. Hutton &amp; Co. Inc.</w:t>
      </w:r>
      <w:r w:rsidRPr="00020852">
        <w:rPr>
          <w:rFonts w:cs="Times New Roman"/>
          <w:bCs/>
          <w:szCs w:val="24"/>
        </w:rPr>
        <w:t xml:space="preserve"> (1990) 217 Cal.App.3d 1463, 1474.)</w:t>
      </w:r>
    </w:p>
    <w:p w14:paraId="4EB8C3E7" w14:textId="77777777" w:rsidR="00745226" w:rsidRDefault="008C67F5" w:rsidP="008C67F5">
      <w:pPr>
        <w:spacing w:after="264"/>
        <w:ind w:left="1080" w:hanging="360"/>
        <w:rPr>
          <w:rFonts w:cs="Times New Roman"/>
          <w:bCs/>
          <w:szCs w:val="24"/>
        </w:rPr>
      </w:pPr>
      <w:r w:rsidRPr="00020852">
        <w:rPr>
          <w:rFonts w:cs="Times New Roman"/>
          <w:bCs/>
          <w:szCs w:val="24"/>
        </w:rPr>
        <w:t>—  Plaintiff must plead and prove that defendant’s fraud was the cause of plaintiff’s injury (</w:t>
      </w:r>
      <w:r w:rsidRPr="00020852">
        <w:rPr>
          <w:rFonts w:cs="Times New Roman"/>
          <w:bCs/>
          <w:i/>
          <w:iCs/>
          <w:szCs w:val="24"/>
        </w:rPr>
        <w:t>Service by Medallion Inc. v. Clorox Co.</w:t>
      </w:r>
      <w:r w:rsidRPr="00020852">
        <w:rPr>
          <w:rFonts w:cs="Times New Roman"/>
          <w:bCs/>
          <w:szCs w:val="24"/>
        </w:rPr>
        <w:t xml:space="preserve"> (1996) 44 Cal.App.4th 1807, 1818) and that his or her damages were proximately caused by defendant’s tortious conduct (Civ. Code, §§ 1709, 3333, 3343; </w:t>
      </w:r>
      <w:proofErr w:type="spellStart"/>
      <w:r w:rsidRPr="00020852">
        <w:rPr>
          <w:rFonts w:cs="Times New Roman"/>
          <w:bCs/>
          <w:i/>
          <w:iCs/>
          <w:szCs w:val="24"/>
        </w:rPr>
        <w:t>Fladeboe</w:t>
      </w:r>
      <w:proofErr w:type="spellEnd"/>
      <w:r w:rsidRPr="00020852">
        <w:rPr>
          <w:rFonts w:cs="Times New Roman"/>
          <w:bCs/>
          <w:i/>
          <w:iCs/>
          <w:szCs w:val="24"/>
        </w:rPr>
        <w:t xml:space="preserve"> v. American Isuzu Motors Inc.</w:t>
      </w:r>
      <w:r w:rsidRPr="00020852">
        <w:rPr>
          <w:rFonts w:cs="Times New Roman"/>
          <w:bCs/>
          <w:szCs w:val="24"/>
        </w:rPr>
        <w:t xml:space="preserve"> (2007) 150 Cal.App.4th 42, 65-66.)</w:t>
      </w:r>
    </w:p>
    <w:p w14:paraId="3CB547A8"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37D2263" w14:textId="77777777" w:rsidR="00745226" w:rsidRDefault="008C67F5" w:rsidP="008C67F5">
      <w:pPr>
        <w:spacing w:after="264"/>
        <w:ind w:left="1080" w:hanging="360"/>
        <w:rPr>
          <w:rFonts w:cs="Times New Roman"/>
          <w:bCs/>
          <w:szCs w:val="24"/>
        </w:rPr>
      </w:pPr>
      <w:r w:rsidRPr="00020852">
        <w:rPr>
          <w:rFonts w:cs="Times New Roman"/>
          <w:bCs/>
          <w:szCs w:val="24"/>
        </w:rPr>
        <w:t>—  Different measures of compensatory (money) damages are available depending upon the nature of the claim. In general, for compensatory damages, defrauded plaintiffs are limited to the “out-of-pocket” measure of damages, which seeks to restore plaintiffs to the financial position they were in before the fraud occurred. Plaintiffs receive the difference in value between what they gave to defendant and what they received. (</w:t>
      </w:r>
      <w:r w:rsidRPr="00020852">
        <w:rPr>
          <w:rFonts w:cs="Times New Roman"/>
          <w:bCs/>
          <w:i/>
          <w:iCs/>
          <w:szCs w:val="24"/>
        </w:rPr>
        <w:t>Alliance Mortgage. Co. v. Rothwell</w:t>
      </w:r>
      <w:r w:rsidRPr="00020852">
        <w:rPr>
          <w:rFonts w:cs="Times New Roman"/>
          <w:bCs/>
          <w:szCs w:val="24"/>
        </w:rPr>
        <w:t xml:space="preserve"> (1995) 10 Cal.4th 1226 [damages include difference between value given and value received, plus consequential pecuniary loss caused by reliance on misrepresentation].)</w:t>
      </w:r>
    </w:p>
    <w:p w14:paraId="1AB6B63B"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claims involving the purchase, sale, or exchange of real property, Civil Code section 3343 governs. Essentially, the plaintiff is entitled to recover the difference between the actual value of that with which the defrauded person parted and the actual value of that which he or she received, together with any additional damages arising from the particular transaction, including any of the following: (i) amounts actually and reasonably expended in reliance upon the fraud; (ii) an amount that would compensate the defrauded party for loss of use and enjoyment of the property to the extent that any such loss was proximately caused by the fraud; and (iii) where the defrauded party was induced by reason of the fraud to sell or otherwise part with the property in question, an amount which would compensate him or her for profits or other gains that might reasonably have been earned by use of the property had he or she retained it. </w:t>
      </w:r>
    </w:p>
    <w:p w14:paraId="4D461953" w14:textId="77777777" w:rsidR="00745226" w:rsidRDefault="008C67F5" w:rsidP="008C67F5">
      <w:pPr>
        <w:spacing w:after="264"/>
        <w:ind w:left="1350" w:hanging="270"/>
        <w:rPr>
          <w:rFonts w:cs="Times New Roman"/>
          <w:bCs/>
          <w:szCs w:val="24"/>
        </w:rPr>
      </w:pPr>
      <w:r w:rsidRPr="00020852">
        <w:rPr>
          <w:rFonts w:cs="Times New Roman"/>
          <w:bCs/>
          <w:szCs w:val="24"/>
        </w:rPr>
        <w:t>•   Additional damages are available for lost profits if the plaintiff was tricked into selling an income property. (Civ. Code, § 3343(a)(4).)</w:t>
      </w:r>
    </w:p>
    <w:p w14:paraId="46E81142" w14:textId="77777777" w:rsidR="00745226" w:rsidRDefault="008C67F5" w:rsidP="008C67F5">
      <w:pPr>
        <w:spacing w:after="264"/>
        <w:ind w:left="1350" w:hanging="270"/>
        <w:rPr>
          <w:rFonts w:cs="Times New Roman"/>
          <w:bCs/>
          <w:szCs w:val="24"/>
        </w:rPr>
      </w:pPr>
      <w:r w:rsidRPr="00020852">
        <w:rPr>
          <w:rFonts w:cs="Times New Roman"/>
          <w:bCs/>
          <w:szCs w:val="24"/>
        </w:rPr>
        <w:t>•   The statute does not permit a plaintiff to recover the difference between the value of the property as represented and the actual value of the property, nor does it prevent the plaintiff to obtaining equitable remedies he or she might also be entitled to. (Civ. Code, § 3343(b).)</w:t>
      </w:r>
    </w:p>
    <w:p w14:paraId="00A6F7F7" w14:textId="77777777" w:rsidR="00745226" w:rsidRDefault="008C67F5" w:rsidP="008C67F5">
      <w:pPr>
        <w:spacing w:after="264"/>
        <w:ind w:left="1350" w:hanging="270"/>
        <w:rPr>
          <w:rFonts w:cs="Times New Roman"/>
          <w:bCs/>
          <w:szCs w:val="24"/>
        </w:rPr>
      </w:pPr>
      <w:r w:rsidRPr="00020852">
        <w:rPr>
          <w:rFonts w:cs="Times New Roman"/>
          <w:bCs/>
          <w:szCs w:val="24"/>
        </w:rPr>
        <w:lastRenderedPageBreak/>
        <w:t>•   In real property transactions, emotional distress damages are not recoverable. (Civ. Code, § 3343.)</w:t>
      </w:r>
    </w:p>
    <w:p w14:paraId="6F259CE3" w14:textId="77777777" w:rsidR="00745226" w:rsidRDefault="008C67F5" w:rsidP="008C67F5">
      <w:pPr>
        <w:spacing w:after="264"/>
        <w:ind w:left="1080" w:hanging="360"/>
        <w:rPr>
          <w:rFonts w:cs="Times New Roman"/>
          <w:bCs/>
          <w:szCs w:val="24"/>
        </w:rPr>
      </w:pPr>
      <w:r w:rsidRPr="00020852">
        <w:rPr>
          <w:rFonts w:cs="Times New Roman"/>
          <w:bCs/>
          <w:szCs w:val="24"/>
        </w:rPr>
        <w:t>—  For fraud involving fiduciary relationships, a broader spectrum of damages is available, typically benefit of the bargain damages. (Civ. Code, §§ 1709, 3333.)</w:t>
      </w:r>
    </w:p>
    <w:p w14:paraId="6256F40A"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42" w:name="_Hlk40942921"/>
      <w:r w:rsidRPr="00020852">
        <w:rPr>
          <w:rFonts w:cs="Times New Roman"/>
          <w:bCs/>
          <w:szCs w:val="24"/>
        </w:rPr>
        <w:t>Damages for emotional distress are available for some types of fraud that don’t involve real property.</w:t>
      </w:r>
      <w:bookmarkEnd w:id="42"/>
      <w:r w:rsidRPr="00020852">
        <w:rPr>
          <w:rFonts w:cs="Times New Roman"/>
          <w:bCs/>
          <w:szCs w:val="24"/>
        </w:rPr>
        <w:t xml:space="preserve"> </w:t>
      </w:r>
      <w:bookmarkStart w:id="43" w:name="_Hlk40943211"/>
      <w:r w:rsidRPr="00020852">
        <w:rPr>
          <w:rFonts w:cs="Times New Roman"/>
          <w:bCs/>
          <w:szCs w:val="24"/>
        </w:rPr>
        <w:t>(</w:t>
      </w:r>
      <w:r w:rsidRPr="00020852">
        <w:rPr>
          <w:rFonts w:cs="Times New Roman"/>
          <w:bCs/>
          <w:i/>
          <w:iCs/>
          <w:szCs w:val="24"/>
        </w:rPr>
        <w:t>Sprague v. Frank J. Sanders Lincoln Mercury, Inc.</w:t>
      </w:r>
      <w:r w:rsidRPr="00020852">
        <w:rPr>
          <w:rFonts w:cs="Times New Roman"/>
          <w:bCs/>
          <w:szCs w:val="24"/>
        </w:rPr>
        <w:t xml:space="preserve"> (1981) 120 Cal. App. 3d 412, 417 [“general damages for mental pain and suffering are recoverable in a tort action of deceit”].)</w:t>
      </w:r>
      <w:bookmarkEnd w:id="43"/>
      <w:r w:rsidRPr="00020852">
        <w:rPr>
          <w:rFonts w:cs="Times New Roman"/>
          <w:bCs/>
          <w:szCs w:val="24"/>
        </w:rPr>
        <w:t xml:space="preserve"> For negligent misrepresentation cases, no emotional distress damages are available </w:t>
      </w:r>
      <w:r w:rsidRPr="00020852">
        <w:rPr>
          <w:rFonts w:cs="Times New Roman"/>
          <w:bCs/>
          <w:i/>
          <w:iCs/>
          <w:szCs w:val="24"/>
        </w:rPr>
        <w:t>unless</w:t>
      </w:r>
      <w:r w:rsidRPr="00020852">
        <w:rPr>
          <w:rFonts w:cs="Times New Roman"/>
          <w:bCs/>
          <w:szCs w:val="24"/>
        </w:rPr>
        <w:t xml:space="preserve"> plaintiff suffers physical injury.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Cal.App.4th, 793, 798-799.)</w:t>
      </w:r>
    </w:p>
    <w:p w14:paraId="0525BA6F"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are awardable where plaintiff shows by clear and convincing evidence that defendant was guilty of oppression, fraud, or malice. (Civ. Code, § 3294(a); </w:t>
      </w:r>
      <w:r w:rsidRPr="00020852">
        <w:rPr>
          <w:rFonts w:cs="Times New Roman"/>
          <w:bCs/>
          <w:i/>
          <w:iCs/>
          <w:szCs w:val="24"/>
        </w:rPr>
        <w:t xml:space="preserve">Godfrey v. </w:t>
      </w:r>
      <w:proofErr w:type="spellStart"/>
      <w:r w:rsidRPr="00020852">
        <w:rPr>
          <w:rFonts w:cs="Times New Roman"/>
          <w:bCs/>
          <w:i/>
          <w:iCs/>
          <w:szCs w:val="24"/>
        </w:rPr>
        <w:t>Steinpress</w:t>
      </w:r>
      <w:proofErr w:type="spellEnd"/>
      <w:r w:rsidRPr="00020852">
        <w:rPr>
          <w:rFonts w:cs="Times New Roman"/>
          <w:bCs/>
          <w:szCs w:val="24"/>
        </w:rPr>
        <w:t xml:space="preserve"> (1982) 128 Cal.App.3d 154; </w:t>
      </w:r>
      <w:r w:rsidRPr="00020852">
        <w:rPr>
          <w:rFonts w:cs="Times New Roman"/>
          <w:bCs/>
          <w:i/>
          <w:iCs/>
          <w:szCs w:val="24"/>
        </w:rPr>
        <w:t>Wyatt v. Union Mortgage Co.</w:t>
      </w:r>
      <w:r w:rsidRPr="00020852">
        <w:rPr>
          <w:rFonts w:cs="Times New Roman"/>
          <w:bCs/>
          <w:szCs w:val="24"/>
        </w:rPr>
        <w:t xml:space="preserve"> (1979) 24 Cal.3d 773, 790;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 supra,</w:t>
      </w:r>
      <w:r w:rsidRPr="00020852">
        <w:rPr>
          <w:rFonts w:cs="Times New Roman"/>
          <w:bCs/>
          <w:szCs w:val="24"/>
        </w:rPr>
        <w:t xml:space="preserve"> 6 Cal.App.4th at 799.)</w:t>
      </w:r>
    </w:p>
    <w:p w14:paraId="7B510A68"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501FEB6F"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3D6AAE6" w14:textId="77777777" w:rsidR="00745226" w:rsidRDefault="008C67F5" w:rsidP="008C67F5">
      <w:pPr>
        <w:spacing w:after="264"/>
        <w:ind w:left="1080" w:hanging="360"/>
        <w:rPr>
          <w:rFonts w:cs="Times New Roman"/>
          <w:bCs/>
          <w:szCs w:val="24"/>
        </w:rPr>
      </w:pPr>
      <w:r w:rsidRPr="00020852">
        <w:rPr>
          <w:rFonts w:cs="Times New Roman"/>
          <w:bCs/>
          <w:szCs w:val="24"/>
        </w:rPr>
        <w:t xml:space="preserve">—  Where the essence of a claim is that defendant’s act constituted actual or constructive fraud, the claim is subject to the three-year limitations period. (Code Civ. Proc., § 338.) </w:t>
      </w:r>
    </w:p>
    <w:p w14:paraId="716394C8" w14:textId="77777777" w:rsidR="00745226" w:rsidRDefault="008C67F5" w:rsidP="008C67F5">
      <w:pPr>
        <w:spacing w:after="264"/>
        <w:ind w:left="1080" w:hanging="360"/>
        <w:rPr>
          <w:rFonts w:cs="Times New Roman"/>
          <w:bCs/>
          <w:szCs w:val="24"/>
        </w:rPr>
      </w:pPr>
      <w:r w:rsidRPr="00020852">
        <w:rPr>
          <w:rFonts w:cs="Times New Roman"/>
          <w:bCs/>
          <w:szCs w:val="24"/>
        </w:rPr>
        <w:t xml:space="preserve">—  Otherwise, the statute of limitations is four years. (Code Civ. Proc., § 343; </w:t>
      </w:r>
      <w:r w:rsidRPr="00020852">
        <w:rPr>
          <w:rFonts w:cs="Times New Roman"/>
          <w:bCs/>
          <w:i/>
          <w:iCs/>
          <w:szCs w:val="24"/>
        </w:rPr>
        <w:t>William L. Lyon &amp; Associates Inc. v. Sup. Ct.</w:t>
      </w:r>
      <w:r w:rsidRPr="00020852">
        <w:rPr>
          <w:rFonts w:cs="Times New Roman"/>
          <w:bCs/>
          <w:szCs w:val="24"/>
        </w:rPr>
        <w:t xml:space="preserve"> (2012) 204 Cal.App.4th 1294, 1312.)</w:t>
      </w:r>
    </w:p>
    <w:p w14:paraId="50412A5C" w14:textId="3175C9C5"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F301558"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intentional misrepresentation</w:t>
      </w:r>
      <w:r w:rsidRPr="00020852">
        <w:rPr>
          <w:rFonts w:cs="Times New Roman"/>
          <w:bCs/>
          <w:szCs w:val="24"/>
          <w:highlight w:val="green"/>
        </w:rPr>
        <w:t>. If one or more provisions of the CC&amp;Rs is/are relevant, you should cite to that/those provision(s) here (no need to quote or provide a snip).</w:t>
      </w:r>
    </w:p>
    <w:p w14:paraId="3A2142E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5E578C1D"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270788BD" w14:textId="5C81BEB4"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F7E650"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46A6C92"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7179D44" w14:textId="474B723D" w:rsidR="008C67F5" w:rsidRPr="00020852" w:rsidRDefault="00063EA5" w:rsidP="0040624A">
      <w:pPr>
        <w:spacing w:after="264"/>
        <w:ind w:left="720"/>
        <w:rPr>
          <w:rFonts w:cs="Times New Roman"/>
          <w:bCs/>
          <w:szCs w:val="24"/>
        </w:rPr>
      </w:pPr>
      <w:sdt>
        <w:sdtPr>
          <w:rPr>
            <w:rStyle w:val="property1"/>
            <w:rFonts w:eastAsia="Times New Roman" w:cs="Times New Roman"/>
            <w:szCs w:val="24"/>
          </w:rPr>
          <w:alias w:val="End If"/>
          <w:tag w:val="FlowConditionEndIf"/>
          <w:id w:val="-1335837273"/>
          <w:placeholder>
            <w:docPart w:val="2995C5E7569A4848A77CD0DB0F9CC08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E8EA026" w14:textId="29308ABA" w:rsidR="008C67F5" w:rsidRPr="00020852" w:rsidRDefault="00063EA5" w:rsidP="0040624A">
      <w:pPr>
        <w:spacing w:after="264"/>
        <w:ind w:left="720"/>
        <w:rPr>
          <w:rFonts w:cs="Times New Roman"/>
          <w:bCs/>
          <w:color w:val="000099"/>
          <w:szCs w:val="24"/>
        </w:rPr>
      </w:pPr>
      <w:sdt>
        <w:sdtPr>
          <w:rPr>
            <w:rFonts w:cs="Times New Roman"/>
            <w:bCs/>
            <w:color w:val="000099"/>
            <w:szCs w:val="24"/>
          </w:rPr>
          <w:alias w:val="Show If"/>
          <w:tag w:val="FlowConditionShowIf"/>
          <w:id w:val="372126397"/>
          <w:placeholder>
            <w:docPart w:val="5BB150AE78D94CCFA4B8B9CA68A4C064"/>
          </w:placeholder>
          <w15:color w:val="23D160"/>
          <w15:appearance w15:val="tags"/>
        </w:sdtPr>
        <w:sdtEndPr/>
        <w:sdtContent>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checkbox_potential_claims</w:t>
          </w:r>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checkbox_potential_cross_claims</w:t>
          </w:r>
          <w:r w:rsidR="0040624A">
            <w:rPr>
              <w:rFonts w:eastAsia="Times New Roman" w:cs="Times New Roman"/>
              <w:color w:val="A67F59"/>
              <w:szCs w:val="24"/>
            </w:rPr>
            <w:t xml:space="preserve"> </w:t>
          </w:r>
        </w:sdtContent>
      </w:sdt>
    </w:p>
    <w:p w14:paraId="0F8AE3D6" w14:textId="77777777" w:rsidR="00745226" w:rsidRDefault="007B2701" w:rsidP="00EA2883">
      <w:pPr>
        <w:pStyle w:val="Heading2"/>
      </w:pPr>
      <w:r w:rsidRPr="00020852">
        <w:fldChar w:fldCharType="begin"/>
      </w:r>
      <w:r w:rsidRPr="00020852">
        <w:instrText xml:space="preserve"> LISTNUM LegalDefault \l 2 </w:instrText>
      </w:r>
      <w:bookmarkStart w:id="44" w:name="_Toc42862025"/>
      <w:r w:rsidRPr="00020852">
        <w:fldChar w:fldCharType="end"/>
      </w:r>
      <w:r w:rsidR="00CA5593">
        <w:br/>
      </w:r>
      <w:r w:rsidRPr="00020852">
        <w:t>Negligent Misrepresentation</w:t>
      </w:r>
      <w:bookmarkEnd w:id="44"/>
    </w:p>
    <w:p w14:paraId="3D929B7A" w14:textId="79F270D3"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—Negligent Misrepresentation</w:t>
      </w:r>
    </w:p>
    <w:p w14:paraId="4DD6851E"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a claim for </w:t>
      </w:r>
      <w:r w:rsidRPr="00020852">
        <w:rPr>
          <w:rFonts w:cs="Times New Roman"/>
          <w:bCs/>
          <w:i/>
          <w:iCs/>
          <w:szCs w:val="24"/>
        </w:rPr>
        <w:t>negligent</w:t>
      </w:r>
      <w:r w:rsidRPr="00020852">
        <w:rPr>
          <w:rFonts w:cs="Times New Roman"/>
          <w:bCs/>
          <w:szCs w:val="24"/>
        </w:rPr>
        <w:t xml:space="preserve"> misrepresentation are nearly identical to those required to allege intentional misrepresentation (or fraud), except that the second element requires the absence of reasonable grounds for believing the misrepresentation to be true instead of knowledge of its falsity. The elements, therefore, are: (i) a misrepresentation; (ii) made with no reasonable basis to believe the representation is true;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Bock v. Hansen</w:t>
      </w:r>
      <w:r w:rsidRPr="00020852">
        <w:rPr>
          <w:rFonts w:cs="Times New Roman"/>
          <w:bCs/>
          <w:szCs w:val="24"/>
        </w:rPr>
        <w:t xml:space="preserve"> (2014) 225 Cal.App.4th 215, 231.)</w:t>
      </w:r>
    </w:p>
    <w:p w14:paraId="3DBDB6F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A98B116" w14:textId="77777777" w:rsidR="00745226" w:rsidRDefault="007B2701" w:rsidP="007B2701">
      <w:pPr>
        <w:spacing w:after="264"/>
        <w:ind w:left="1080" w:hanging="360"/>
        <w:rPr>
          <w:rFonts w:cs="Times New Roman"/>
          <w:bCs/>
          <w:szCs w:val="24"/>
        </w:rPr>
      </w:pPr>
      <w:r w:rsidRPr="00020852">
        <w:rPr>
          <w:rFonts w:cs="Times New Roman"/>
          <w:bCs/>
          <w:szCs w:val="24"/>
        </w:rPr>
        <w:t>—  For compensatory (money) damages, defrauded plaintiffs are generally limited to the “out-of-pocket” measure of damages, which seeks to restore plaintiffs to the financial position they were in before the fraud occurred. Plaintiffs receive the difference in value between what they gave to defendant and what they received in return, plus consequential pecuniary loss caused by reliance on misrepresentation. (</w:t>
      </w:r>
      <w:r w:rsidRPr="00020852">
        <w:rPr>
          <w:rFonts w:cs="Times New Roman"/>
          <w:bCs/>
          <w:i/>
          <w:iCs/>
          <w:szCs w:val="24"/>
        </w:rPr>
        <w:t xml:space="preserve">Alliance </w:t>
      </w:r>
      <w:proofErr w:type="spellStart"/>
      <w:r w:rsidRPr="00020852">
        <w:rPr>
          <w:rFonts w:cs="Times New Roman"/>
          <w:bCs/>
          <w:i/>
          <w:iCs/>
          <w:szCs w:val="24"/>
        </w:rPr>
        <w:t>Mortg</w:t>
      </w:r>
      <w:proofErr w:type="spellEnd"/>
      <w:r w:rsidRPr="00020852">
        <w:rPr>
          <w:rFonts w:cs="Times New Roman"/>
          <w:bCs/>
          <w:i/>
          <w:iCs/>
          <w:szCs w:val="24"/>
        </w:rPr>
        <w:t>. Co. v. Rothwell</w:t>
      </w:r>
      <w:r w:rsidRPr="00020852">
        <w:rPr>
          <w:rFonts w:cs="Times New Roman"/>
          <w:bCs/>
          <w:szCs w:val="24"/>
        </w:rPr>
        <w:t xml:space="preserve"> (1995) 10 Cal.4th 1226.)</w:t>
      </w:r>
    </w:p>
    <w:p w14:paraId="1EC801B2" w14:textId="77777777" w:rsidR="00745226" w:rsidRDefault="007B2701" w:rsidP="007B2701">
      <w:pPr>
        <w:spacing w:after="264"/>
        <w:ind w:left="1080" w:hanging="360"/>
        <w:rPr>
          <w:rFonts w:cs="Times New Roman"/>
          <w:bCs/>
          <w:szCs w:val="24"/>
        </w:rPr>
      </w:pPr>
      <w:r w:rsidRPr="00020852">
        <w:rPr>
          <w:rFonts w:cs="Times New Roman"/>
          <w:bCs/>
          <w:szCs w:val="24"/>
        </w:rPr>
        <w:t>—  For misrepresentations involving the purchase and sale of real property, damages are governed by Civil Code section 3343. The defrauded party is entitled to recover the difference between the actual value given and the actual value of what they received, together with any additional damage arising from the particular transaction, including: (i) amounts actually and reasonably expended in reliance upon the fraud; (ii) amounts for loss of use and enjoyment of the property proximately caused by the fraud; and (iii) in the case of a party induced to sell income property, profits or other gains that might reasonably have been earned by use of the property had the person retained it. (Civ. Code, § 3343(a).) Additional damage calculations apply if the defrauded party was induced to purchase income property. (</w:t>
      </w:r>
      <w:r w:rsidRPr="00020852">
        <w:rPr>
          <w:rFonts w:cs="Times New Roman"/>
          <w:bCs/>
          <w:i/>
          <w:szCs w:val="24"/>
        </w:rPr>
        <w:t>Ibid</w:t>
      </w:r>
      <w:r w:rsidRPr="00020852">
        <w:rPr>
          <w:rFonts w:cs="Times New Roman"/>
          <w:bCs/>
          <w:i/>
          <w:iCs/>
          <w:szCs w:val="24"/>
        </w:rPr>
        <w:t>.</w:t>
      </w:r>
      <w:r w:rsidRPr="00020852">
        <w:rPr>
          <w:rFonts w:cs="Times New Roman"/>
          <w:bCs/>
          <w:szCs w:val="24"/>
        </w:rPr>
        <w:t xml:space="preserve">) Damages are </w:t>
      </w:r>
      <w:r w:rsidRPr="00020852">
        <w:rPr>
          <w:rFonts w:cs="Times New Roman"/>
          <w:bCs/>
          <w:i/>
          <w:iCs/>
          <w:szCs w:val="24"/>
          <w:u w:val="single"/>
        </w:rPr>
        <w:t>not</w:t>
      </w:r>
      <w:r w:rsidRPr="00020852">
        <w:rPr>
          <w:rFonts w:cs="Times New Roman"/>
          <w:bCs/>
          <w:szCs w:val="24"/>
        </w:rPr>
        <w:t xml:space="preserve"> calculated as the difference between what was represented and what the property is actually worth. (Civ. Code, § 3343(b).)</w:t>
      </w:r>
    </w:p>
    <w:p w14:paraId="641257FD" w14:textId="77777777" w:rsidR="00745226" w:rsidRDefault="007B2701" w:rsidP="007B2701">
      <w:pPr>
        <w:spacing w:after="264"/>
        <w:ind w:left="1080" w:hanging="360"/>
        <w:rPr>
          <w:rFonts w:cs="Times New Roman"/>
          <w:bCs/>
          <w:szCs w:val="24"/>
        </w:rPr>
      </w:pPr>
      <w:r w:rsidRPr="00020852">
        <w:rPr>
          <w:rFonts w:cs="Times New Roman"/>
          <w:bCs/>
          <w:szCs w:val="24"/>
        </w:rPr>
        <w:lastRenderedPageBreak/>
        <w:t>—  Punitive damages and emotional distress damages are not available in the absence of physical injury. (</w:t>
      </w:r>
      <w:r w:rsidRPr="00020852">
        <w:rPr>
          <w:rFonts w:cs="Times New Roman"/>
          <w:bCs/>
          <w:i/>
          <w:iCs/>
          <w:szCs w:val="24"/>
        </w:rPr>
        <w:t xml:space="preserve">Butler-Rupp v. </w:t>
      </w:r>
      <w:proofErr w:type="spellStart"/>
      <w:r w:rsidRPr="00020852">
        <w:rPr>
          <w:rFonts w:cs="Times New Roman"/>
          <w:bCs/>
          <w:i/>
          <w:iCs/>
          <w:szCs w:val="24"/>
        </w:rPr>
        <w:t>Lourdeaux</w:t>
      </w:r>
      <w:proofErr w:type="spellEnd"/>
      <w:r w:rsidRPr="00020852">
        <w:rPr>
          <w:rFonts w:cs="Times New Roman"/>
          <w:bCs/>
          <w:szCs w:val="24"/>
        </w:rPr>
        <w:t xml:space="preserve"> (2005) 134 Cal.App.4th 1220, 1227;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Cal.App.793, 799-800.)</w:t>
      </w:r>
    </w:p>
    <w:p w14:paraId="0E529937"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DCACE1F"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EEFDAA2" w14:textId="77777777" w:rsidR="00745226" w:rsidRDefault="007B2701" w:rsidP="007B2701">
      <w:pPr>
        <w:spacing w:after="264"/>
        <w:ind w:left="1080" w:hanging="360"/>
        <w:rPr>
          <w:rFonts w:cs="Times New Roman"/>
          <w:bCs/>
          <w:szCs w:val="24"/>
        </w:rPr>
      </w:pPr>
      <w:r w:rsidRPr="00020852">
        <w:rPr>
          <w:rFonts w:cs="Times New Roman"/>
          <w:bCs/>
          <w:szCs w:val="24"/>
        </w:rPr>
        <w:t>—  Three years. (Code Civ. Proc., § 338(d).)</w:t>
      </w:r>
    </w:p>
    <w:p w14:paraId="0EDEBF85" w14:textId="0202836B"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E8514E8"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negligent misrepresentation</w:t>
      </w:r>
      <w:r w:rsidRPr="00020852">
        <w:rPr>
          <w:rFonts w:cs="Times New Roman"/>
          <w:bCs/>
          <w:szCs w:val="24"/>
          <w:highlight w:val="green"/>
        </w:rPr>
        <w:t>. If one or more provisions of the CC&amp;Rs is/are relevant, you should cite to that/those provision(s) here (no need to quote or provide a snip).</w:t>
      </w:r>
    </w:p>
    <w:p w14:paraId="042E763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5811553D"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138BD815" w14:textId="0537B10D"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921BDF"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2202FEA"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E824E38" w14:textId="2243E7CC" w:rsidR="007B2701" w:rsidRPr="00020852" w:rsidRDefault="00063EA5" w:rsidP="0040624A">
      <w:pPr>
        <w:spacing w:after="264"/>
        <w:ind w:left="720"/>
        <w:rPr>
          <w:rFonts w:cs="Times New Roman"/>
          <w:bCs/>
          <w:szCs w:val="24"/>
        </w:rPr>
      </w:pPr>
      <w:sdt>
        <w:sdtPr>
          <w:rPr>
            <w:rStyle w:val="property1"/>
            <w:rFonts w:eastAsia="Times New Roman" w:cs="Times New Roman"/>
            <w:szCs w:val="24"/>
          </w:rPr>
          <w:alias w:val="End If"/>
          <w:tag w:val="FlowConditionEndIf"/>
          <w:id w:val="-688760017"/>
          <w:placeholder>
            <w:docPart w:val="ED75224C1D5F428F80F784977EC9059A"/>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07FF8174" w14:textId="5EC10B4D" w:rsidR="007B2701" w:rsidRPr="00020852" w:rsidRDefault="00063EA5" w:rsidP="0040624A">
      <w:pPr>
        <w:spacing w:after="264"/>
        <w:ind w:left="720"/>
        <w:rPr>
          <w:rFonts w:cs="Times New Roman"/>
          <w:bCs/>
          <w:color w:val="000099"/>
          <w:szCs w:val="24"/>
        </w:rPr>
      </w:pPr>
      <w:sdt>
        <w:sdtPr>
          <w:rPr>
            <w:rFonts w:cs="Times New Roman"/>
            <w:bCs/>
            <w:color w:val="000099"/>
            <w:szCs w:val="24"/>
          </w:rPr>
          <w:alias w:val="Show If"/>
          <w:tag w:val="FlowConditionShowIf"/>
          <w:id w:val="280388353"/>
          <w:placeholder>
            <w:docPart w:val="3F06D59F635E458EA04732D3772B978A"/>
          </w:placeholder>
          <w15:color w:val="23D160"/>
          <w15:appearance w15:val="tags"/>
        </w:sdtPr>
        <w:sdtEndPr/>
        <w:sdtContent>
          <w:r w:rsidR="0040624A">
            <w:rPr>
              <w:rStyle w:val="punctuation1"/>
              <w:rFonts w:eastAsia="Times New Roman"/>
            </w:rPr>
            <w:t>"</w:t>
          </w:r>
          <w:r w:rsidR="0040624A">
            <w:rPr>
              <w:rStyle w:val="string3"/>
              <w:rFonts w:eastAsia="Times New Roman"/>
            </w:rPr>
            <w:t>IIED</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checkbox_potential_claims</w:t>
          </w:r>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IIED</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 xml:space="preserve">checkbox_potential_cross_claims </w:t>
          </w:r>
        </w:sdtContent>
      </w:sdt>
    </w:p>
    <w:p w14:paraId="1AA4E582" w14:textId="77777777" w:rsidR="00745226" w:rsidRDefault="007B2701" w:rsidP="00EA2883">
      <w:pPr>
        <w:pStyle w:val="Heading2"/>
      </w:pPr>
      <w:r w:rsidRPr="00020852">
        <w:fldChar w:fldCharType="begin"/>
      </w:r>
      <w:r w:rsidRPr="00020852">
        <w:instrText xml:space="preserve"> LISTNUM LegalDefault \l 2 </w:instrText>
      </w:r>
      <w:bookmarkStart w:id="45" w:name="_Toc42862026"/>
      <w:r w:rsidRPr="00020852">
        <w:fldChar w:fldCharType="end"/>
      </w:r>
      <w:r w:rsidR="006133C8">
        <w:br/>
      </w:r>
      <w:r w:rsidRPr="00020852">
        <w:t>Intentional Infliction of Emotional Distress (“IIED”)</w:t>
      </w:r>
      <w:bookmarkEnd w:id="45"/>
    </w:p>
    <w:p w14:paraId="4029CE95" w14:textId="64DF402B"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—IIED</w:t>
      </w:r>
    </w:p>
    <w:p w14:paraId="1C37794F"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w:t>
      </w:r>
      <w:proofErr w:type="spellStart"/>
      <w:r w:rsidRPr="00020852">
        <w:rPr>
          <w:rFonts w:cs="Times New Roman"/>
          <w:bCs/>
          <w:szCs w:val="24"/>
        </w:rPr>
        <w:t>IIED</w:t>
      </w:r>
      <w:proofErr w:type="spellEnd"/>
      <w:r w:rsidRPr="00020852">
        <w:rPr>
          <w:rFonts w:cs="Times New Roman"/>
          <w:bCs/>
          <w:szCs w:val="24"/>
        </w:rPr>
        <w:t xml:space="preserve"> are: (i) extreme and outrageous conduct by the defendant with the intention of causing, or reckless disregard of the probability of causing, emotional distress in another person; (ii) the plaintiff’s suffering severe or extreme emotional distress; and (iii) actual and proximate </w:t>
      </w:r>
      <w:r w:rsidRPr="00020852">
        <w:rPr>
          <w:rFonts w:cs="Times New Roman"/>
          <w:bCs/>
          <w:szCs w:val="24"/>
        </w:rPr>
        <w:lastRenderedPageBreak/>
        <w:t>causation of the emotional distress by the defendant’s outrageous conduct. (</w:t>
      </w:r>
      <w:r w:rsidRPr="00020852">
        <w:rPr>
          <w:rFonts w:cs="Times New Roman"/>
          <w:bCs/>
          <w:i/>
          <w:iCs/>
          <w:szCs w:val="24"/>
        </w:rPr>
        <w:t xml:space="preserve">Davidson v. City of </w:t>
      </w:r>
      <w:proofErr w:type="spellStart"/>
      <w:r w:rsidRPr="00020852">
        <w:rPr>
          <w:rFonts w:cs="Times New Roman"/>
          <w:bCs/>
          <w:i/>
          <w:iCs/>
          <w:szCs w:val="24"/>
        </w:rPr>
        <w:t>Westminister</w:t>
      </w:r>
      <w:proofErr w:type="spellEnd"/>
      <w:r w:rsidRPr="00020852">
        <w:rPr>
          <w:rFonts w:cs="Times New Roman"/>
          <w:bCs/>
          <w:szCs w:val="24"/>
        </w:rPr>
        <w:t xml:space="preserve"> [sic] (1982) 32 Cal.3d 197, 209; </w:t>
      </w:r>
      <w:r w:rsidRPr="00020852">
        <w:rPr>
          <w:rFonts w:cs="Times New Roman"/>
          <w:bCs/>
          <w:i/>
          <w:iCs/>
          <w:szCs w:val="24"/>
        </w:rPr>
        <w:t>Potter v. Firestone Tire &amp; Rubber Co.</w:t>
      </w:r>
      <w:r w:rsidRPr="00020852">
        <w:rPr>
          <w:rFonts w:cs="Times New Roman"/>
          <w:bCs/>
          <w:szCs w:val="24"/>
        </w:rPr>
        <w:t xml:space="preserve"> (1993) 6 Cal.4th 965, 1001.) The “conduct must be intended to inflict injury or engaged in with the realization that injury will result.” (</w:t>
      </w:r>
      <w:r w:rsidRPr="00020852">
        <w:rPr>
          <w:rFonts w:cs="Times New Roman"/>
          <w:bCs/>
          <w:i/>
          <w:iCs/>
          <w:szCs w:val="24"/>
        </w:rPr>
        <w:t>Christensen v. Superior Court</w:t>
      </w:r>
      <w:r w:rsidRPr="00020852">
        <w:rPr>
          <w:rFonts w:cs="Times New Roman"/>
          <w:bCs/>
          <w:szCs w:val="24"/>
        </w:rPr>
        <w:t xml:space="preserve"> (1991) 54 Cal.3d 868, 903.) </w:t>
      </w:r>
    </w:p>
    <w:p w14:paraId="7A5CB304" w14:textId="77777777" w:rsidR="00745226" w:rsidRDefault="007B2701" w:rsidP="007B2701">
      <w:pPr>
        <w:spacing w:after="264"/>
        <w:ind w:left="1080" w:hanging="360"/>
        <w:rPr>
          <w:rFonts w:cs="Times New Roman"/>
          <w:bCs/>
          <w:szCs w:val="24"/>
        </w:rPr>
      </w:pPr>
      <w:r w:rsidRPr="00020852">
        <w:rPr>
          <w:rFonts w:cs="Times New Roman"/>
          <w:bCs/>
          <w:szCs w:val="24"/>
        </w:rPr>
        <w:t>—  The conduct must be directed specifically at the plaintiff or plaintiffs, not to persons in general., or the conduct occurred in the presence of plaintiff and the defendant was aware of plaintiff. (</w:t>
      </w:r>
      <w:r w:rsidRPr="00020852">
        <w:rPr>
          <w:rFonts w:cs="Times New Roman"/>
          <w:bCs/>
          <w:i/>
          <w:iCs/>
          <w:szCs w:val="24"/>
        </w:rPr>
        <w:t>Christensen v. Superior Court</w:t>
      </w:r>
      <w:r w:rsidRPr="00020852">
        <w:rPr>
          <w:rFonts w:cs="Times New Roman"/>
          <w:bCs/>
          <w:szCs w:val="24"/>
        </w:rPr>
        <w:t xml:space="preserve"> (1991) 54 Cal.3d 868, 903.) The requirement that the defendant’s conduct be directed primarily at the plaintiff is a factor which distinguishes intentional infliction of emotional distress from the negligent infliction of such injury. (</w:t>
      </w:r>
      <w:r w:rsidRPr="00020852">
        <w:rPr>
          <w:rFonts w:cs="Times New Roman"/>
          <w:bCs/>
          <w:i/>
          <w:iCs/>
          <w:szCs w:val="24"/>
        </w:rPr>
        <w:t>Id. at</w:t>
      </w:r>
      <w:r w:rsidRPr="00020852">
        <w:rPr>
          <w:rFonts w:cs="Times New Roman"/>
          <w:bCs/>
          <w:szCs w:val="24"/>
        </w:rPr>
        <w:t xml:space="preserve"> 904.)</w:t>
      </w:r>
    </w:p>
    <w:p w14:paraId="03AADF8F" w14:textId="77777777" w:rsidR="00745226" w:rsidRDefault="007B2701" w:rsidP="007B2701">
      <w:pPr>
        <w:spacing w:after="264"/>
        <w:ind w:left="1080" w:hanging="360"/>
        <w:rPr>
          <w:rFonts w:cs="Times New Roman"/>
          <w:bCs/>
          <w:szCs w:val="24"/>
        </w:rPr>
      </w:pPr>
      <w:r w:rsidRPr="00020852">
        <w:rPr>
          <w:rFonts w:cs="Times New Roman"/>
          <w:bCs/>
          <w:szCs w:val="24"/>
        </w:rPr>
        <w:t>—  This cause of action should only be used in extreme situations due to the high bar required for proof. Successful cases involve actions such as sexual harassment, mishandling of a corpse (</w:t>
      </w:r>
      <w:r w:rsidRPr="00020852">
        <w:rPr>
          <w:rFonts w:cs="Times New Roman"/>
          <w:bCs/>
          <w:i/>
          <w:iCs/>
          <w:szCs w:val="24"/>
        </w:rPr>
        <w:t>Christensen v. Superior Court</w:t>
      </w:r>
      <w:r w:rsidRPr="00020852">
        <w:rPr>
          <w:rFonts w:cs="Times New Roman"/>
          <w:bCs/>
          <w:szCs w:val="24"/>
        </w:rPr>
        <w:t xml:space="preserve"> (1991) 54 Cal.3d 868), intentional dumping of toxic waste (</w:t>
      </w:r>
      <w:r w:rsidRPr="00020852">
        <w:rPr>
          <w:rFonts w:cs="Times New Roman"/>
          <w:bCs/>
          <w:i/>
          <w:iCs/>
          <w:szCs w:val="24"/>
        </w:rPr>
        <w:t>Potter v. Firestone Tire &amp; Rubber Co.</w:t>
      </w:r>
      <w:r w:rsidRPr="00020852">
        <w:rPr>
          <w:rFonts w:cs="Times New Roman"/>
          <w:bCs/>
          <w:szCs w:val="24"/>
        </w:rPr>
        <w:t xml:space="preserve"> (1993) 6 Cal.4th 965), and threats of physical harm to a person’s family or pet (i.e., beating a dog with a baseball bat).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Meihaus</w:t>
      </w:r>
      <w:proofErr w:type="spellEnd"/>
      <w:r w:rsidRPr="00020852">
        <w:rPr>
          <w:rFonts w:cs="Times New Roman"/>
          <w:bCs/>
          <w:szCs w:val="24"/>
        </w:rPr>
        <w:t xml:space="preserve"> (2012) 208 Cal.App.4th 1950.) </w:t>
      </w:r>
    </w:p>
    <w:p w14:paraId="6F24278E" w14:textId="77777777" w:rsidR="00745226" w:rsidRDefault="007B2701" w:rsidP="007B2701">
      <w:pPr>
        <w:spacing w:after="264"/>
        <w:ind w:left="1080" w:hanging="360"/>
        <w:rPr>
          <w:rFonts w:cs="Times New Roman"/>
          <w:bCs/>
          <w:szCs w:val="24"/>
        </w:rPr>
      </w:pPr>
      <w:r w:rsidRPr="00020852">
        <w:rPr>
          <w:rFonts w:cs="Times New Roman"/>
          <w:bCs/>
          <w:szCs w:val="24"/>
        </w:rPr>
        <w:t>—  IIED is only appropriate in cases where the actions of another are so extreme as to be beyond all bounds of decency. This cause of action is not available for “…mere insults, indignities, threats, annoyances, petty oppressions, or other trivialities.” (</w:t>
      </w:r>
      <w:r w:rsidRPr="00020852">
        <w:rPr>
          <w:rFonts w:cs="Times New Roman"/>
          <w:bCs/>
          <w:i/>
          <w:iCs/>
          <w:szCs w:val="24"/>
        </w:rPr>
        <w:t>Hughes v. Pair</w:t>
      </w:r>
      <w:r w:rsidRPr="00020852">
        <w:rPr>
          <w:rFonts w:cs="Times New Roman"/>
          <w:bCs/>
          <w:szCs w:val="24"/>
        </w:rPr>
        <w:t xml:space="preserve"> (2009) 46 Cal.4th 1035, 1051, citing Rest.2d Torts, § 46, com. d.) </w:t>
      </w:r>
    </w:p>
    <w:p w14:paraId="15B3569E" w14:textId="77777777" w:rsidR="00745226" w:rsidRDefault="007B2701" w:rsidP="007B2701">
      <w:pPr>
        <w:spacing w:after="264"/>
        <w:ind w:left="1080" w:hanging="360"/>
        <w:rPr>
          <w:rFonts w:cs="Times New Roman"/>
          <w:bCs/>
          <w:szCs w:val="24"/>
        </w:rPr>
      </w:pPr>
      <w:r w:rsidRPr="00020852">
        <w:rPr>
          <w:rFonts w:cs="Times New Roman"/>
          <w:bCs/>
          <w:szCs w:val="24"/>
        </w:rPr>
        <w:t>—  Actions by an HOA will very rarely meet this standard.</w:t>
      </w:r>
    </w:p>
    <w:p w14:paraId="7C10B995" w14:textId="77777777" w:rsidR="00745226" w:rsidRDefault="007B2701" w:rsidP="007B2701">
      <w:pPr>
        <w:spacing w:after="264"/>
        <w:ind w:left="1080" w:hanging="360"/>
        <w:rPr>
          <w:rFonts w:cs="Times New Roman"/>
          <w:bCs/>
          <w:szCs w:val="24"/>
        </w:rPr>
      </w:pPr>
      <w:r w:rsidRPr="00020852">
        <w:rPr>
          <w:rFonts w:cs="Times New Roman"/>
          <w:bCs/>
          <w:szCs w:val="24"/>
        </w:rPr>
        <w:t xml:space="preserve">—  Note: There is no such cause of action as </w:t>
      </w:r>
      <w:r w:rsidRPr="00020852">
        <w:rPr>
          <w:rFonts w:cs="Times New Roman"/>
          <w:bCs/>
          <w:i/>
          <w:iCs/>
          <w:szCs w:val="24"/>
        </w:rPr>
        <w:t xml:space="preserve">negligent infliction of emotional </w:t>
      </w:r>
      <w:r w:rsidRPr="00020852">
        <w:rPr>
          <w:rFonts w:cs="Times New Roman"/>
          <w:bCs/>
          <w:szCs w:val="24"/>
        </w:rPr>
        <w:t>distress. Courts have repeatedly held that the negligent causing of emotional distress is not an independent tort, but instead is part of the tort of negligence. The traditional elements of duty, breach of duty, causation, and damages, therefore, apply. (</w:t>
      </w:r>
      <w:r w:rsidRPr="00020852">
        <w:rPr>
          <w:rFonts w:cs="Times New Roman"/>
          <w:bCs/>
          <w:i/>
          <w:iCs/>
          <w:szCs w:val="24"/>
        </w:rPr>
        <w:t>Burgess v. Superior Court</w:t>
      </w:r>
      <w:r w:rsidRPr="00020852">
        <w:rPr>
          <w:rFonts w:cs="Times New Roman"/>
          <w:bCs/>
          <w:szCs w:val="24"/>
        </w:rPr>
        <w:t xml:space="preserve"> (1992) 2 Cal.4th 1064, 1072.)</w:t>
      </w:r>
    </w:p>
    <w:p w14:paraId="7B9C5063"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A6B7532" w14:textId="77777777" w:rsidR="00745226" w:rsidRDefault="007B2701" w:rsidP="007B2701">
      <w:pPr>
        <w:spacing w:after="264"/>
        <w:ind w:left="1080" w:hanging="360"/>
        <w:rPr>
          <w:rFonts w:cs="Times New Roman"/>
          <w:bCs/>
          <w:szCs w:val="24"/>
        </w:rPr>
      </w:pPr>
      <w:r w:rsidRPr="00020852">
        <w:rPr>
          <w:rFonts w:cs="Times New Roman"/>
          <w:bCs/>
          <w:szCs w:val="24"/>
        </w:rPr>
        <w:t>—  Compensatory (money) damages are available (</w:t>
      </w:r>
      <w:r w:rsidRPr="00020852">
        <w:rPr>
          <w:rFonts w:cs="Times New Roman"/>
          <w:bCs/>
          <w:i/>
          <w:iCs/>
          <w:szCs w:val="24"/>
        </w:rPr>
        <w:t xml:space="preserve">Fletcher v. Western </w:t>
      </w:r>
      <w:proofErr w:type="spellStart"/>
      <w:r w:rsidRPr="00020852">
        <w:rPr>
          <w:rFonts w:cs="Times New Roman"/>
          <w:bCs/>
          <w:i/>
          <w:iCs/>
          <w:szCs w:val="24"/>
        </w:rPr>
        <w:t>Nat’l</w:t>
      </w:r>
      <w:proofErr w:type="spellEnd"/>
      <w:r w:rsidRPr="00020852">
        <w:rPr>
          <w:rFonts w:cs="Times New Roman"/>
          <w:bCs/>
          <w:i/>
          <w:iCs/>
          <w:szCs w:val="24"/>
        </w:rPr>
        <w:t xml:space="preserve"> Life Ins. Co.</w:t>
      </w:r>
      <w:r w:rsidRPr="00020852">
        <w:rPr>
          <w:rFonts w:cs="Times New Roman"/>
          <w:bCs/>
          <w:szCs w:val="24"/>
        </w:rPr>
        <w:t xml:space="preserve"> (1970) 10 Cal.App.3d 376), as are punitive damages. (Civ. Code, § 3294.)</w:t>
      </w:r>
    </w:p>
    <w:p w14:paraId="72301057"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092B943"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9013D7A"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for IIED is two years. (Code Civ. Proc., § 335.1.)</w:t>
      </w:r>
    </w:p>
    <w:p w14:paraId="0CDBC15B" w14:textId="652DA2FA"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1222495" w14:textId="77777777" w:rsidR="00745226" w:rsidRDefault="007B2701" w:rsidP="007B2701">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IIED</w:t>
      </w:r>
      <w:r w:rsidRPr="00020852">
        <w:rPr>
          <w:rFonts w:cs="Times New Roman"/>
          <w:bCs/>
          <w:szCs w:val="24"/>
          <w:highlight w:val="green"/>
        </w:rPr>
        <w:t>. If one or more provisions of the CC&amp;Rs is/are relevant, you should cite to that/those provision(s) here (no need to quote or provide a snip).</w:t>
      </w:r>
    </w:p>
    <w:p w14:paraId="50BC7EC9"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6CE629D4"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2164512F" w14:textId="6CD877BC"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620F14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9FCE5E"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74B35F3" w14:textId="08D3E90A" w:rsidR="007B2701" w:rsidRPr="00020852" w:rsidRDefault="00063EA5" w:rsidP="0040624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142024776"/>
          <w:placeholder>
            <w:docPart w:val="D18103A1DC754C0CA0C5C049EAF51F40"/>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0444EB6E" w14:textId="2296AA3F" w:rsidR="007B2701" w:rsidRPr="00020852" w:rsidRDefault="00063EA5" w:rsidP="00192A47">
      <w:pPr>
        <w:spacing w:after="264"/>
        <w:ind w:left="720"/>
        <w:rPr>
          <w:rFonts w:cs="Times New Roman"/>
          <w:bCs/>
          <w:color w:val="000099"/>
          <w:szCs w:val="24"/>
        </w:rPr>
      </w:pPr>
      <w:sdt>
        <w:sdtPr>
          <w:rPr>
            <w:rFonts w:cs="Times New Roman"/>
            <w:bCs/>
            <w:color w:val="000099"/>
            <w:szCs w:val="24"/>
          </w:rPr>
          <w:alias w:val="Show If"/>
          <w:tag w:val="FlowConditionShowIf"/>
          <w:id w:val="-1234775043"/>
          <w:placeholder>
            <w:docPart w:val="49B3EDF4FD884535968A3A31BF8A87DF"/>
          </w:placeholder>
          <w15:color w:val="23D160"/>
          <w15:appearance w15:val="tags"/>
        </w:sdtPr>
        <w:sdtEndPr/>
        <w:sdtContent>
          <w:r w:rsidR="00192A47">
            <w:rPr>
              <w:rStyle w:val="punctuation1"/>
              <w:rFonts w:eastAsia="Times New Roman"/>
            </w:rPr>
            <w:t>"</w:t>
          </w:r>
          <w:r w:rsidR="00192A47">
            <w:rPr>
              <w:rStyle w:val="string3"/>
              <w:rFonts w:eastAsia="Times New Roman"/>
            </w:rPr>
            <w:t>Violation of Open Meeting Act</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checkbox_potential_claims</w:t>
          </w:r>
          <w:r w:rsidR="00192A47">
            <w:rPr>
              <w:rStyle w:val="tag1"/>
              <w:rFonts w:eastAsia="Times New Roman"/>
            </w:rPr>
            <w:t xml:space="preserve"> </w:t>
          </w:r>
          <w:r w:rsidR="00192A47" w:rsidRPr="00B51BD3">
            <w:rPr>
              <w:rFonts w:eastAsia="Times New Roman" w:cs="Times New Roman"/>
              <w:color w:val="A67F59"/>
              <w:szCs w:val="24"/>
            </w:rPr>
            <w:t>or</w:t>
          </w:r>
          <w:r w:rsidR="00192A47">
            <w:rPr>
              <w:rFonts w:eastAsia="Times New Roman" w:cs="Times New Roman"/>
              <w:color w:val="A67F59"/>
              <w:szCs w:val="24"/>
            </w:rPr>
            <w:t xml:space="preserve"> </w:t>
          </w:r>
          <w:r w:rsidR="00192A47">
            <w:rPr>
              <w:rStyle w:val="punctuation1"/>
              <w:rFonts w:eastAsia="Times New Roman"/>
            </w:rPr>
            <w:t>"</w:t>
          </w:r>
          <w:r w:rsidR="00192A47">
            <w:rPr>
              <w:rStyle w:val="string3"/>
              <w:rFonts w:eastAsia="Times New Roman"/>
            </w:rPr>
            <w:t>Violation of Open Meeting Act</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 xml:space="preserve">checkbox_potential_cross_claims </w:t>
          </w:r>
        </w:sdtContent>
      </w:sdt>
    </w:p>
    <w:p w14:paraId="7CFEEB3F" w14:textId="77777777" w:rsidR="00745226" w:rsidRDefault="007B2701" w:rsidP="00EA2883">
      <w:pPr>
        <w:pStyle w:val="Heading2"/>
      </w:pPr>
      <w:r w:rsidRPr="00020852">
        <w:fldChar w:fldCharType="begin"/>
      </w:r>
      <w:r w:rsidRPr="00020852">
        <w:instrText xml:space="preserve"> LISTNUM LegalDefault \l 2 </w:instrText>
      </w:r>
      <w:bookmarkStart w:id="46" w:name="_Toc42862028"/>
      <w:r w:rsidRPr="00020852">
        <w:fldChar w:fldCharType="end"/>
      </w:r>
      <w:r w:rsidR="006133C8">
        <w:br/>
      </w:r>
      <w:r w:rsidRPr="00020852">
        <w:t>Violation of Open Meeting Act</w:t>
      </w:r>
      <w:bookmarkEnd w:id="46"/>
    </w:p>
    <w:p w14:paraId="71C88983" w14:textId="14DFF320"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Open Meeting Act</w:t>
      </w:r>
    </w:p>
    <w:p w14:paraId="68F46686" w14:textId="77777777" w:rsidR="00745226" w:rsidRDefault="007B2701" w:rsidP="00510B87">
      <w:pPr>
        <w:spacing w:after="264"/>
        <w:ind w:left="1080" w:hanging="360"/>
        <w:rPr>
          <w:rFonts w:cs="Times New Roman"/>
          <w:bCs/>
          <w:szCs w:val="24"/>
        </w:rPr>
      </w:pPr>
      <w:r w:rsidRPr="00020852">
        <w:rPr>
          <w:rFonts w:cs="Times New Roman"/>
          <w:bCs/>
          <w:szCs w:val="24"/>
        </w:rPr>
        <w:t xml:space="preserve">—  </w:t>
      </w:r>
      <w:r w:rsidR="00510B87" w:rsidRPr="00020852">
        <w:rPr>
          <w:rFonts w:cs="Times New Roman"/>
          <w:bCs/>
          <w:szCs w:val="24"/>
        </w:rPr>
        <w:t>Relevant statutes: (i) Civil Code section 4910; (ii) Civil Code section 4930; and (iii) Civil Code section 4950.</w:t>
      </w:r>
    </w:p>
    <w:p w14:paraId="4B8BE141"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bCs/>
          <w:szCs w:val="24"/>
          <w:u w:val="single"/>
        </w:rPr>
        <w:t>Civil Code section 4910</w:t>
      </w:r>
      <w:r w:rsidRPr="00020852">
        <w:rPr>
          <w:rFonts w:cs="Times New Roman"/>
          <w:bCs/>
          <w:szCs w:val="24"/>
        </w:rPr>
        <w:t xml:space="preserve">: The board shall not take action on any item of business outside of a board meeting, and meetings cannot be conducted “electronically” unless in an emergency, and even then only if all the directors sign a consent. </w:t>
      </w:r>
    </w:p>
    <w:p w14:paraId="42182A08"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bCs/>
          <w:szCs w:val="24"/>
          <w:u w:val="single"/>
        </w:rPr>
        <w:t>Civil Code section 4930</w:t>
      </w:r>
      <w:r w:rsidRPr="00020852">
        <w:rPr>
          <w:rFonts w:cs="Times New Roman"/>
          <w:bCs/>
          <w:szCs w:val="24"/>
        </w:rPr>
        <w:t xml:space="preserve">: Except under certain enumerated circumstances (see the statute for details), the board may not discuss or take action on any item at a non-emergency meeting unless the item was placed on the agenda included in the notice that was distributed to the members of the HOA. </w:t>
      </w:r>
    </w:p>
    <w:p w14:paraId="15BF15CE"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bCs/>
          <w:szCs w:val="24"/>
          <w:u w:val="single"/>
        </w:rPr>
        <w:t>Civil Code section 4950</w:t>
      </w:r>
      <w:r w:rsidRPr="00020852">
        <w:rPr>
          <w:rFonts w:cs="Times New Roman"/>
          <w:bCs/>
          <w:szCs w:val="24"/>
        </w:rPr>
        <w:t xml:space="preserve">: The minutes, including drafts/proposed minutes, and summaries of minutes at all meetings other than executive sessions, shall be available to members within 30 days of the meeting. Members are entitled to copies of such documents if they reimburse the </w:t>
      </w:r>
      <w:r w:rsidRPr="00020852">
        <w:rPr>
          <w:rFonts w:cs="Times New Roman"/>
          <w:bCs/>
          <w:szCs w:val="24"/>
        </w:rPr>
        <w:lastRenderedPageBreak/>
        <w:t>HOA for the cost of the copies. The annual policy statement must detail the process to obtain these documents.</w:t>
      </w:r>
    </w:p>
    <w:p w14:paraId="437A4637"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E7E547F" w14:textId="77777777" w:rsidR="00745226" w:rsidRDefault="007B2701" w:rsidP="007B2701">
      <w:pPr>
        <w:spacing w:after="264"/>
        <w:ind w:left="1080" w:hanging="360"/>
        <w:rPr>
          <w:rFonts w:cs="Times New Roman"/>
          <w:bCs/>
          <w:szCs w:val="24"/>
        </w:rPr>
      </w:pPr>
      <w:r w:rsidRPr="00020852">
        <w:rPr>
          <w:rFonts w:cs="Times New Roman"/>
          <w:bCs/>
          <w:szCs w:val="24"/>
        </w:rPr>
        <w:t>—  The statute itself provides for declaratory and/or injunctive relief. The injunction would most likely set aside the Board’s action. (Civ. Code, § 4955.) A court can impose a $500 penalty on the HOA. (</w:t>
      </w:r>
      <w:r w:rsidRPr="00020852">
        <w:rPr>
          <w:rFonts w:cs="Times New Roman"/>
          <w:bCs/>
          <w:i/>
          <w:szCs w:val="24"/>
        </w:rPr>
        <w:t>Ibid</w:t>
      </w:r>
      <w:r w:rsidRPr="00020852">
        <w:rPr>
          <w:rFonts w:cs="Times New Roman"/>
          <w:bCs/>
          <w:szCs w:val="24"/>
        </w:rPr>
        <w:t>.)</w:t>
      </w:r>
    </w:p>
    <w:p w14:paraId="002D92D8"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1E721BE"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C32A2F5"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 for violation of the Open Meeting Act is one year. (Civ. Code, § 4955.) A court can issue a penalty of $500 for a violation. (</w:t>
      </w:r>
      <w:r w:rsidRPr="00020852">
        <w:rPr>
          <w:rFonts w:cs="Times New Roman"/>
          <w:bCs/>
          <w:i/>
          <w:szCs w:val="24"/>
        </w:rPr>
        <w:t>Ibid</w:t>
      </w:r>
      <w:r w:rsidRPr="00020852">
        <w:rPr>
          <w:rFonts w:cs="Times New Roman"/>
          <w:bCs/>
          <w:szCs w:val="24"/>
        </w:rPr>
        <w:t>.)</w:t>
      </w:r>
    </w:p>
    <w:p w14:paraId="5ADE32A8" w14:textId="3C1EF706"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0AE90C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violation(s) of the Open Meeting Act</w:t>
      </w:r>
      <w:r w:rsidRPr="00020852">
        <w:rPr>
          <w:rFonts w:cs="Times New Roman"/>
          <w:bCs/>
          <w:szCs w:val="24"/>
          <w:highlight w:val="green"/>
        </w:rPr>
        <w:t>. If one or more provisions of the CC&amp;Rs is/are relevant, you should cite to that/those provision(s) here (no need to quote or provide a snip).</w:t>
      </w:r>
    </w:p>
    <w:p w14:paraId="4EFF13C1"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2FC96B3F" w14:textId="77777777" w:rsidR="00745226" w:rsidRDefault="007B2701" w:rsidP="007B2701">
      <w:pPr>
        <w:spacing w:after="264"/>
        <w:ind w:left="720"/>
        <w:rPr>
          <w:rFonts w:cs="Times New Roman"/>
          <w:bCs/>
          <w:szCs w:val="24"/>
        </w:rPr>
      </w:pPr>
      <w:r w:rsidRPr="00020852">
        <w:rPr>
          <w:rFonts w:cs="Times New Roman"/>
          <w:bCs/>
          <w:szCs w:val="24"/>
          <w:highlight w:val="green"/>
        </w:rPr>
        <w:t xml:space="preserve">—  *** </w:t>
      </w:r>
    </w:p>
    <w:p w14:paraId="4DD4E817" w14:textId="00310769"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DA6204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5CCDCDA"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5256D43" w14:textId="29301CC8" w:rsidR="007B2701" w:rsidRPr="00020852" w:rsidRDefault="00063EA5" w:rsidP="00192A4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8748943"/>
          <w:placeholder>
            <w:docPart w:val="BB7A81D1173B40E388EB85683E0A8B2D"/>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7DD7310" w14:textId="7F8F5036" w:rsidR="007B2701" w:rsidRPr="00020852" w:rsidRDefault="00063EA5" w:rsidP="00192A47">
      <w:pPr>
        <w:spacing w:after="264"/>
        <w:ind w:left="720"/>
        <w:rPr>
          <w:rFonts w:cs="Times New Roman"/>
          <w:bCs/>
          <w:color w:val="000099"/>
          <w:szCs w:val="24"/>
        </w:rPr>
      </w:pPr>
      <w:sdt>
        <w:sdtPr>
          <w:rPr>
            <w:rFonts w:cs="Times New Roman"/>
            <w:bCs/>
            <w:color w:val="000099"/>
            <w:szCs w:val="24"/>
          </w:rPr>
          <w:alias w:val="Show If"/>
          <w:tag w:val="FlowConditionShowIf"/>
          <w:id w:val="-1379472442"/>
          <w:placeholder>
            <w:docPart w:val="B6BE0E7D6CE64BC88A4FB81FCFCE229E"/>
          </w:placeholder>
          <w15:color w:val="23D160"/>
          <w15:appearance w15:val="tags"/>
        </w:sdtPr>
        <w:sdtEndPr/>
        <w:sdtContent>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checkbox_potential_claims</w:t>
          </w:r>
          <w:r w:rsidR="00192A47">
            <w:rPr>
              <w:rStyle w:val="tag1"/>
              <w:rFonts w:eastAsia="Times New Roman"/>
            </w:rPr>
            <w:t xml:space="preserve"> </w:t>
          </w:r>
          <w:r w:rsidR="00192A47" w:rsidRPr="00B51BD3">
            <w:rPr>
              <w:rFonts w:eastAsia="Times New Roman" w:cs="Times New Roman"/>
              <w:color w:val="A67F59"/>
              <w:szCs w:val="24"/>
            </w:rPr>
            <w:t>or</w:t>
          </w:r>
          <w:r w:rsidR="00192A47">
            <w:rPr>
              <w:rFonts w:eastAsia="Times New Roman" w:cs="Times New Roman"/>
              <w:color w:val="A67F59"/>
              <w:szCs w:val="24"/>
            </w:rPr>
            <w:t xml:space="preserve"> </w:t>
          </w:r>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 xml:space="preserve">checkbox_potential_cross_claims </w:t>
          </w:r>
        </w:sdtContent>
      </w:sdt>
    </w:p>
    <w:p w14:paraId="083ACD0B" w14:textId="77777777" w:rsidR="00745226" w:rsidRDefault="007B2701" w:rsidP="00EA2883">
      <w:pPr>
        <w:pStyle w:val="Heading2"/>
      </w:pPr>
      <w:r w:rsidRPr="00020852">
        <w:lastRenderedPageBreak/>
        <w:fldChar w:fldCharType="begin"/>
      </w:r>
      <w:r w:rsidRPr="00020852">
        <w:instrText xml:space="preserve"> LISTNUM LegalDefault \l 2 </w:instrText>
      </w:r>
      <w:bookmarkStart w:id="47" w:name="_Toc42862029"/>
      <w:r w:rsidRPr="00020852">
        <w:fldChar w:fldCharType="end"/>
      </w:r>
      <w:r w:rsidR="006133C8">
        <w:br/>
      </w:r>
      <w:r w:rsidRPr="00020852">
        <w:t>Declaratory Relief</w:t>
      </w:r>
      <w:bookmarkEnd w:id="47"/>
    </w:p>
    <w:p w14:paraId="61884F37" w14:textId="6E7EE006"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—Declaratory Relief</w:t>
      </w:r>
    </w:p>
    <w:p w14:paraId="3E084463" w14:textId="77777777" w:rsidR="00745226" w:rsidRDefault="007B2701" w:rsidP="007B2701">
      <w:pPr>
        <w:spacing w:after="264"/>
        <w:ind w:left="1080" w:hanging="360"/>
        <w:rPr>
          <w:rFonts w:cs="Times New Roman"/>
          <w:bCs/>
          <w:szCs w:val="24"/>
        </w:rPr>
      </w:pPr>
      <w:r w:rsidRPr="00020852">
        <w:rPr>
          <w:rFonts w:cs="Times New Roman"/>
          <w:bCs/>
          <w:szCs w:val="24"/>
        </w:rPr>
        <w:t>—  The essential elements of a declaratory relief cause of action are: (i) an actual controversy between the parties’ contractual or property rights; (ii) involving continuing acts/omissions or future consequences; (iii) that have sufficiently ripened to permit judicial intervention and resolution; and (iv) that have not yet blossomed into an actual cause of action. (</w:t>
      </w:r>
      <w:r w:rsidRPr="00020852">
        <w:rPr>
          <w:rFonts w:cs="Times New Roman"/>
          <w:bCs/>
          <w:i/>
          <w:iCs/>
          <w:szCs w:val="24"/>
        </w:rPr>
        <w:t xml:space="preserve">Osseous Technologies of America, Inc. v. </w:t>
      </w:r>
      <w:proofErr w:type="spellStart"/>
      <w:r w:rsidRPr="00020852">
        <w:rPr>
          <w:rFonts w:cs="Times New Roman"/>
          <w:bCs/>
          <w:i/>
          <w:iCs/>
          <w:szCs w:val="24"/>
        </w:rPr>
        <w:t>DiscoveryOrtho</w:t>
      </w:r>
      <w:proofErr w:type="spellEnd"/>
      <w:r w:rsidRPr="00020852">
        <w:rPr>
          <w:rFonts w:cs="Times New Roman"/>
          <w:bCs/>
          <w:i/>
          <w:iCs/>
          <w:szCs w:val="24"/>
        </w:rPr>
        <w:t xml:space="preserve"> Partners LLC</w:t>
      </w:r>
      <w:r w:rsidRPr="00020852">
        <w:rPr>
          <w:rFonts w:cs="Times New Roman"/>
          <w:bCs/>
          <w:szCs w:val="24"/>
        </w:rPr>
        <w:t xml:space="preserve"> (2010) 191 Cal.App.4th 357, 366–69.) </w:t>
      </w:r>
    </w:p>
    <w:p w14:paraId="1B921FC0" w14:textId="77777777" w:rsidR="00745226" w:rsidRDefault="007B2701" w:rsidP="007B2701">
      <w:pPr>
        <w:spacing w:after="264"/>
        <w:ind w:left="1080" w:hanging="360"/>
        <w:rPr>
          <w:rFonts w:cs="Times New Roman"/>
          <w:bCs/>
          <w:szCs w:val="24"/>
        </w:rPr>
      </w:pPr>
      <w:r w:rsidRPr="00020852">
        <w:rPr>
          <w:rFonts w:cs="Times New Roman"/>
          <w:bCs/>
          <w:szCs w:val="24"/>
        </w:rPr>
        <w:t>—  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suggest, what the parties may or may not do.” (</w:t>
      </w:r>
      <w:r w:rsidRPr="00020852">
        <w:rPr>
          <w:rFonts w:cs="Times New Roman"/>
          <w:bCs/>
          <w:i/>
          <w:iCs/>
          <w:szCs w:val="24"/>
        </w:rPr>
        <w:t>Selby Realty Co. v. City of San Buenaventura</w:t>
      </w:r>
      <w:r w:rsidRPr="00020852">
        <w:rPr>
          <w:rFonts w:cs="Times New Roman"/>
          <w:bCs/>
          <w:szCs w:val="24"/>
        </w:rPr>
        <w:t xml:space="preserve"> (1973) 10 Cal.3d 110.) </w:t>
      </w:r>
    </w:p>
    <w:p w14:paraId="197CAA60" w14:textId="77777777" w:rsidR="00745226" w:rsidRDefault="007B2701" w:rsidP="007B2701">
      <w:pPr>
        <w:spacing w:after="264"/>
        <w:ind w:left="1080" w:hanging="360"/>
        <w:rPr>
          <w:rFonts w:cs="Times New Roman"/>
          <w:bCs/>
          <w:szCs w:val="24"/>
        </w:rPr>
      </w:pPr>
      <w:r w:rsidRPr="00020852">
        <w:rPr>
          <w:rFonts w:cs="Times New Roman"/>
          <w:bCs/>
          <w:szCs w:val="24"/>
        </w:rPr>
        <w:t xml:space="preserve">—  Code Civ. Proc., § 1060 explicitly permits declaratory relief claims to determine the rights and duties of an HOA/homeowner. </w:t>
      </w:r>
    </w:p>
    <w:bookmarkStart w:id="48" w:name="_Hlk41042516"/>
    <w:p w14:paraId="512AF1B5" w14:textId="04C1CA5B" w:rsidR="007B2701" w:rsidRPr="00020852" w:rsidRDefault="00063EA5" w:rsidP="00EA7117">
      <w:pPr>
        <w:spacing w:after="264"/>
        <w:ind w:left="1080"/>
        <w:rPr>
          <w:rStyle w:val="property1"/>
          <w:rFonts w:eastAsia="Times New Roman" w:cs="Times New Roman"/>
          <w:szCs w:val="24"/>
        </w:rPr>
      </w:pPr>
      <w:sdt>
        <w:sdtPr>
          <w:rPr>
            <w:rFonts w:cs="Times New Roman"/>
            <w:color w:val="C92C2C"/>
            <w:szCs w:val="24"/>
          </w:rPr>
          <w:alias w:val="Show If"/>
          <w:tag w:val="FlowConditionShowIf"/>
          <w:id w:val="878432239"/>
          <w:placeholder>
            <w:docPart w:val="124FD4B699A1405A8F73DC997A2272B4"/>
          </w:placeholder>
          <w15:color w:val="23D160"/>
          <w15:appearance w15:val="tags"/>
        </w:sdtPr>
        <w:sdtEndPr/>
        <w:sdtContent>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bookmarkStart w:id="49" w:name="_Hlk41043214"/>
          <w:r w:rsidR="00EA7117" w:rsidRPr="00533C66">
            <w:rPr>
              <w:rFonts w:cs="Times New Roman"/>
              <w:color w:val="5F6364"/>
              <w:szCs w:val="24"/>
            </w:rPr>
            <w:t>"</w:t>
          </w:r>
          <w:bookmarkEnd w:id="49"/>
          <w:r w:rsidR="00EA7117">
            <w:rPr>
              <w:rFonts w:cs="Times New Roman"/>
              <w:color w:val="5F6364"/>
              <w:szCs w:val="24"/>
            </w:rPr>
            <w:t xml:space="preserve"> </w:t>
          </w:r>
          <w:r w:rsidR="00EA7117">
            <w:rPr>
              <w:rStyle w:val="operator1"/>
              <w:rFonts w:eastAsia="Times New Roman"/>
            </w:rPr>
            <w:t>in</w:t>
          </w:r>
          <w:r w:rsidR="00EA7117">
            <w:rPr>
              <w:rFonts w:cs="Times New Roman"/>
              <w:color w:val="5F6364"/>
              <w:szCs w:val="24"/>
            </w:rPr>
            <w:t xml:space="preserve"> </w:t>
          </w:r>
          <w:r w:rsidR="00EA7117">
            <w:rPr>
              <w:rFonts w:cs="Times New Roman"/>
              <w:color w:val="C92C2C"/>
              <w:szCs w:val="24"/>
            </w:rPr>
            <w:t xml:space="preserve">checkbox_potential_claims </w:t>
          </w:r>
          <w:r w:rsidR="00EA7117" w:rsidRPr="00533C66">
            <w:rPr>
              <w:rFonts w:cs="Times New Roman"/>
              <w:color w:val="A67F59"/>
              <w:szCs w:val="24"/>
            </w:rPr>
            <w:t>and</w:t>
          </w:r>
          <w:r w:rsidR="00EA7117">
            <w:rPr>
              <w:rStyle w:val="operator1"/>
              <w:rFonts w:eastAsia="Times New Roman"/>
            </w:rPr>
            <w:t xml:space="preserve"> </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in</w:t>
          </w:r>
          <w:r w:rsidR="00EA7117">
            <w:rPr>
              <w:rFonts w:cs="Times New Roman"/>
              <w:color w:val="C92C2C"/>
              <w:szCs w:val="24"/>
            </w:rPr>
            <w:t xml:space="preserve"> checkbox_potential_claims) </w:t>
          </w:r>
          <w:r w:rsidR="00EA7117" w:rsidRPr="00B51BD3">
            <w:rPr>
              <w:rFonts w:eastAsia="Times New Roman" w:cs="Times New Roman"/>
              <w:color w:val="A67F59"/>
              <w:szCs w:val="24"/>
            </w:rPr>
            <w:t>or</w:t>
          </w:r>
          <w:r w:rsidR="00EA7117">
            <w:rPr>
              <w:rFonts w:eastAsia="Times New Roman" w:cs="Times New Roman"/>
              <w:color w:val="A67F59"/>
              <w:szCs w:val="24"/>
            </w:rPr>
            <w:t xml:space="preserve"> </w:t>
          </w:r>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cc_enforcement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in</w:t>
          </w:r>
          <w:r w:rsidR="00EA7117">
            <w:rPr>
              <w:rFonts w:cs="Times New Roman"/>
              <w:color w:val="5F6364"/>
              <w:szCs w:val="24"/>
            </w:rPr>
            <w:t xml:space="preserve"> </w:t>
          </w:r>
          <w:r w:rsidR="00EA7117">
            <w:rPr>
              <w:rFonts w:cs="Times New Roman"/>
              <w:color w:val="C92C2C"/>
              <w:szCs w:val="24"/>
            </w:rPr>
            <w:t xml:space="preserve">checkbox_potential_cross_claims </w:t>
          </w:r>
          <w:r w:rsidR="00EA7117" w:rsidRPr="00533C66">
            <w:rPr>
              <w:rFonts w:cs="Times New Roman"/>
              <w:color w:val="A67F59"/>
              <w:szCs w:val="24"/>
            </w:rPr>
            <w:t>and</w:t>
          </w:r>
          <w:r w:rsidR="00EA7117">
            <w:rPr>
              <w:rStyle w:val="operator1"/>
              <w:rFonts w:eastAsia="Times New Roman"/>
            </w:rPr>
            <w:t xml:space="preserve"> </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in</w:t>
          </w:r>
          <w:r w:rsidR="00EA7117">
            <w:rPr>
              <w:rFonts w:cs="Times New Roman"/>
              <w:color w:val="C92C2C"/>
              <w:szCs w:val="24"/>
            </w:rPr>
            <w:t xml:space="preserve"> checkbox_potential_cross_claims)</w:t>
          </w:r>
          <w:r w:rsidR="00EA7117" w:rsidRPr="007F3488">
            <w:rPr>
              <w:rFonts w:cs="Times New Roman"/>
              <w:color w:val="C92C2C"/>
              <w:szCs w:val="24"/>
            </w:rPr>
            <w:t xml:space="preserve"> </w:t>
          </w:r>
        </w:sdtContent>
      </w:sdt>
      <w:bookmarkEnd w:id="48"/>
    </w:p>
    <w:p w14:paraId="085D8CBD" w14:textId="77777777" w:rsidR="00745226" w:rsidRDefault="007B2701" w:rsidP="007B2701">
      <w:pPr>
        <w:spacing w:after="264"/>
        <w:ind w:left="1080" w:hanging="360"/>
        <w:rPr>
          <w:rStyle w:val="property1"/>
          <w:rFonts w:eastAsia="Times New Roman" w:cs="Times New Roman"/>
          <w:szCs w:val="24"/>
        </w:rPr>
      </w:pPr>
      <w:r w:rsidRPr="00020852">
        <w:rPr>
          <w:rFonts w:cs="Times New Roman"/>
          <w:bCs/>
          <w:szCs w:val="24"/>
        </w:rPr>
        <w:t>—  The “enforcement” issues discussed in the context of the “Breach of CC&amp;Rs” and “Negligence” causes of action above are also applicable to a declaratory relief claim.</w:t>
      </w:r>
    </w:p>
    <w:p w14:paraId="4FC0D9C9" w14:textId="7718AACE" w:rsidR="007B2701" w:rsidRPr="00020852" w:rsidRDefault="00063EA5" w:rsidP="00EA7117">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701206974"/>
          <w:placeholder>
            <w:docPart w:val="F964B91DB8BB416EA6D6EFACAAF90287"/>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46FE503" w14:textId="2F4AFD2E" w:rsidR="007B2701" w:rsidRPr="00020852" w:rsidRDefault="00063EA5" w:rsidP="00EA7117">
      <w:pPr>
        <w:spacing w:after="264"/>
        <w:ind w:left="1080"/>
        <w:rPr>
          <w:rStyle w:val="property1"/>
          <w:rFonts w:eastAsia="Times New Roman" w:cs="Times New Roman"/>
          <w:szCs w:val="24"/>
        </w:rPr>
      </w:pPr>
      <w:sdt>
        <w:sdtPr>
          <w:rPr>
            <w:rFonts w:cs="Times New Roman"/>
            <w:color w:val="C92C2C"/>
            <w:szCs w:val="24"/>
          </w:rPr>
          <w:alias w:val="Show If"/>
          <w:tag w:val="FlowConditionShowIf"/>
          <w:id w:val="1985732070"/>
          <w:placeholder>
            <w:docPart w:val="E189E5EE9A2C457A9853FE9C74B1EBBE"/>
          </w:placeholder>
          <w15:color w:val="23D160"/>
          <w15:appearance w15:val="tags"/>
        </w:sdtPr>
        <w:sdtEndPr/>
        <w:sdtContent>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in</w:t>
          </w:r>
          <w:r w:rsidR="00EA7117">
            <w:rPr>
              <w:rFonts w:cs="Times New Roman"/>
              <w:color w:val="5F6364"/>
              <w:szCs w:val="24"/>
            </w:rPr>
            <w:t xml:space="preserve"> </w:t>
          </w:r>
          <w:r w:rsidR="00EA7117">
            <w:rPr>
              <w:rFonts w:cs="Times New Roman"/>
              <w:color w:val="C92C2C"/>
              <w:szCs w:val="24"/>
            </w:rPr>
            <w:t xml:space="preserve">checkbox_potential_claims </w:t>
          </w:r>
          <w:r w:rsidR="00EA7117" w:rsidRPr="00533C66">
            <w:rPr>
              <w:rFonts w:cs="Times New Roman"/>
              <w:color w:val="A67F59"/>
              <w:szCs w:val="24"/>
            </w:rPr>
            <w:t>and</w:t>
          </w:r>
          <w:r w:rsidR="00EA7117">
            <w:rPr>
              <w:rStyle w:val="operator1"/>
              <w:rFonts w:eastAsia="Times New Roman"/>
            </w:rPr>
            <w:t xml:space="preserve"> </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not in</w:t>
          </w:r>
          <w:r w:rsidR="00EA7117">
            <w:rPr>
              <w:rFonts w:cs="Times New Roman"/>
              <w:color w:val="C92C2C"/>
              <w:szCs w:val="24"/>
            </w:rPr>
            <w:t xml:space="preserve"> checkbox_potential_claims) </w:t>
          </w:r>
          <w:r w:rsidR="00EA7117" w:rsidRPr="00B51BD3">
            <w:rPr>
              <w:rFonts w:eastAsia="Times New Roman" w:cs="Times New Roman"/>
              <w:color w:val="A67F59"/>
              <w:szCs w:val="24"/>
            </w:rPr>
            <w:t>or</w:t>
          </w:r>
          <w:r w:rsidR="00EA7117">
            <w:rPr>
              <w:rFonts w:eastAsia="Times New Roman" w:cs="Times New Roman"/>
              <w:color w:val="A67F59"/>
              <w:szCs w:val="24"/>
            </w:rPr>
            <w:t xml:space="preserve"> </w:t>
          </w:r>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cc_enforcement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in</w:t>
          </w:r>
          <w:r w:rsidR="00EA7117">
            <w:rPr>
              <w:rFonts w:cs="Times New Roman"/>
              <w:color w:val="5F6364"/>
              <w:szCs w:val="24"/>
            </w:rPr>
            <w:t xml:space="preserve"> </w:t>
          </w:r>
          <w:r w:rsidR="00EA7117">
            <w:rPr>
              <w:rFonts w:cs="Times New Roman"/>
              <w:color w:val="C92C2C"/>
              <w:szCs w:val="24"/>
            </w:rPr>
            <w:t xml:space="preserve">checkbox_potential_cross_claims </w:t>
          </w:r>
          <w:r w:rsidR="00EA7117" w:rsidRPr="00533C66">
            <w:rPr>
              <w:rFonts w:cs="Times New Roman"/>
              <w:color w:val="A67F59"/>
              <w:szCs w:val="24"/>
            </w:rPr>
            <w:t>and</w:t>
          </w:r>
          <w:r w:rsidR="00EA7117">
            <w:rPr>
              <w:rStyle w:val="operator1"/>
              <w:rFonts w:eastAsia="Times New Roman"/>
            </w:rPr>
            <w:t xml:space="preserve"> </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not in</w:t>
          </w:r>
          <w:r w:rsidR="00EA7117">
            <w:rPr>
              <w:rFonts w:cs="Times New Roman"/>
              <w:color w:val="C92C2C"/>
              <w:szCs w:val="24"/>
            </w:rPr>
            <w:t xml:space="preserve"> checkbox_potential_cross_claims)</w:t>
          </w:r>
          <w:r w:rsidR="00EA7117" w:rsidRPr="007F3488">
            <w:rPr>
              <w:rFonts w:cs="Times New Roman"/>
              <w:color w:val="C92C2C"/>
              <w:szCs w:val="24"/>
            </w:rPr>
            <w:t xml:space="preserve"> </w:t>
          </w:r>
        </w:sdtContent>
      </w:sdt>
    </w:p>
    <w:p w14:paraId="670A785D" w14:textId="77777777" w:rsidR="00745226" w:rsidRDefault="007B2701" w:rsidP="007B2701">
      <w:pPr>
        <w:spacing w:after="264"/>
        <w:ind w:left="1080" w:hanging="360"/>
        <w:rPr>
          <w:rStyle w:val="property1"/>
          <w:rFonts w:eastAsia="Times New Roman" w:cs="Times New Roman"/>
          <w:szCs w:val="24"/>
        </w:rPr>
      </w:pPr>
      <w:r w:rsidRPr="00020852">
        <w:rPr>
          <w:rFonts w:cs="Times New Roman"/>
          <w:bCs/>
          <w:szCs w:val="24"/>
        </w:rPr>
        <w:t>—  The “enforcement” issues discussed in the context of the “Breach of CC&amp;Rs” cause of action above is also applicable to a declaratory relief claim.</w:t>
      </w:r>
    </w:p>
    <w:p w14:paraId="2CA0EF8E" w14:textId="38D88F9E" w:rsidR="007B2701" w:rsidRPr="00020852" w:rsidRDefault="00063EA5" w:rsidP="00EA7117">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615562150"/>
          <w:placeholder>
            <w:docPart w:val="66F7E1792033421CB23768A1472F0488"/>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512D854" w14:textId="24D8A7AE" w:rsidR="007B2701" w:rsidRPr="00020852" w:rsidRDefault="00063EA5" w:rsidP="00EA7117">
      <w:pPr>
        <w:spacing w:after="264"/>
        <w:ind w:left="1080"/>
        <w:rPr>
          <w:rStyle w:val="property1"/>
          <w:rFonts w:eastAsia="Times New Roman" w:cs="Times New Roman"/>
          <w:szCs w:val="24"/>
        </w:rPr>
      </w:pPr>
      <w:sdt>
        <w:sdtPr>
          <w:rPr>
            <w:rFonts w:cs="Times New Roman"/>
            <w:color w:val="C92C2C"/>
            <w:szCs w:val="24"/>
          </w:rPr>
          <w:alias w:val="Show If"/>
          <w:tag w:val="FlowConditionShowIf"/>
          <w:id w:val="1316686539"/>
          <w:placeholder>
            <w:docPart w:val="81D1FFD258A6499CBC4EC78E8A1690D6"/>
          </w:placeholder>
          <w15:color w:val="23D160"/>
          <w15:appearance w15:val="tags"/>
        </w:sdtPr>
        <w:sdtEndPr/>
        <w:sdtContent>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not in</w:t>
          </w:r>
          <w:r w:rsidR="00EA7117">
            <w:rPr>
              <w:rFonts w:cs="Times New Roman"/>
              <w:color w:val="5F6364"/>
              <w:szCs w:val="24"/>
            </w:rPr>
            <w:t xml:space="preserve"> </w:t>
          </w:r>
          <w:r w:rsidR="00EA7117">
            <w:rPr>
              <w:rFonts w:cs="Times New Roman"/>
              <w:color w:val="C92C2C"/>
              <w:szCs w:val="24"/>
            </w:rPr>
            <w:t xml:space="preserve">checkbox_potential_claims </w:t>
          </w:r>
          <w:r w:rsidR="00EA7117" w:rsidRPr="00533C66">
            <w:rPr>
              <w:rFonts w:cs="Times New Roman"/>
              <w:color w:val="A67F59"/>
              <w:szCs w:val="24"/>
            </w:rPr>
            <w:t>and</w:t>
          </w:r>
          <w:r w:rsidR="00EA7117">
            <w:rPr>
              <w:rStyle w:val="operator1"/>
              <w:rFonts w:eastAsia="Times New Roman"/>
            </w:rPr>
            <w:t xml:space="preserve"> </w:t>
          </w:r>
          <w:r w:rsidR="00EA7117" w:rsidRPr="007F3488">
            <w:rPr>
              <w:rFonts w:cs="Times New Roman"/>
              <w:color w:val="5F6364"/>
              <w:szCs w:val="24"/>
            </w:rPr>
            <w:t>"</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in</w:t>
          </w:r>
          <w:r w:rsidR="00EA7117">
            <w:rPr>
              <w:rFonts w:cs="Times New Roman"/>
              <w:color w:val="C92C2C"/>
              <w:szCs w:val="24"/>
            </w:rPr>
            <w:t xml:space="preserve"> checkbox_potential_claims) </w:t>
          </w:r>
          <w:r w:rsidR="00EA7117" w:rsidRPr="00B51BD3">
            <w:rPr>
              <w:rFonts w:eastAsia="Times New Roman" w:cs="Times New Roman"/>
              <w:color w:val="A67F59"/>
              <w:szCs w:val="24"/>
            </w:rPr>
            <w:t>or</w:t>
          </w:r>
          <w:r w:rsidR="00EA7117">
            <w:rPr>
              <w:rFonts w:eastAsia="Times New Roman" w:cs="Times New Roman"/>
              <w:color w:val="A67F59"/>
              <w:szCs w:val="24"/>
            </w:rPr>
            <w:t xml:space="preserve"> </w:t>
          </w:r>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cc_enforcement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not in</w:t>
          </w:r>
          <w:r w:rsidR="00EA7117">
            <w:rPr>
              <w:rFonts w:cs="Times New Roman"/>
              <w:color w:val="5F6364"/>
              <w:szCs w:val="24"/>
            </w:rPr>
            <w:t xml:space="preserve"> </w:t>
          </w:r>
          <w:r w:rsidR="00EA7117">
            <w:rPr>
              <w:rFonts w:cs="Times New Roman"/>
              <w:color w:val="C92C2C"/>
              <w:szCs w:val="24"/>
            </w:rPr>
            <w:t xml:space="preserve">checkbox_potential_cross_claims </w:t>
          </w:r>
          <w:r w:rsidR="00EA7117" w:rsidRPr="00533C66">
            <w:rPr>
              <w:rFonts w:cs="Times New Roman"/>
              <w:color w:val="A67F59"/>
              <w:szCs w:val="24"/>
            </w:rPr>
            <w:t>and</w:t>
          </w:r>
          <w:r w:rsidR="00EA7117">
            <w:rPr>
              <w:rStyle w:val="operator1"/>
              <w:rFonts w:eastAsia="Times New Roman"/>
            </w:rPr>
            <w:t xml:space="preserve"> </w:t>
          </w:r>
          <w:r w:rsidR="00EA7117" w:rsidRPr="007F3488">
            <w:rPr>
              <w:rFonts w:cs="Times New Roman"/>
              <w:color w:val="5F6364"/>
              <w:szCs w:val="24"/>
            </w:rPr>
            <w:t>"</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in</w:t>
          </w:r>
          <w:r w:rsidR="00EA7117">
            <w:rPr>
              <w:rFonts w:cs="Times New Roman"/>
              <w:color w:val="C92C2C"/>
              <w:szCs w:val="24"/>
            </w:rPr>
            <w:t xml:space="preserve"> checkbox_potential_cross_claims)</w:t>
          </w:r>
          <w:r w:rsidR="00EA7117" w:rsidRPr="007F3488">
            <w:rPr>
              <w:rFonts w:cs="Times New Roman"/>
              <w:color w:val="C92C2C"/>
              <w:szCs w:val="24"/>
            </w:rPr>
            <w:t xml:space="preserve"> </w:t>
          </w:r>
        </w:sdtContent>
      </w:sdt>
    </w:p>
    <w:p w14:paraId="57D4C46A" w14:textId="77777777" w:rsidR="00745226" w:rsidRDefault="007B2701" w:rsidP="007B2701">
      <w:pPr>
        <w:spacing w:after="264"/>
        <w:ind w:left="1080" w:hanging="360"/>
        <w:rPr>
          <w:rStyle w:val="property1"/>
          <w:rFonts w:eastAsia="Times New Roman" w:cs="Times New Roman"/>
          <w:szCs w:val="24"/>
        </w:rPr>
      </w:pPr>
      <w:r w:rsidRPr="00020852">
        <w:rPr>
          <w:rFonts w:cs="Times New Roman"/>
          <w:bCs/>
          <w:szCs w:val="24"/>
        </w:rPr>
        <w:t>—  The “enforcement” issue raised in the context of the “Negligence” cause of action above is also applicable in the context of a declaratory relief claim.</w:t>
      </w:r>
    </w:p>
    <w:p w14:paraId="6B8EADB0" w14:textId="744D62D0" w:rsidR="007B2701" w:rsidRPr="00020852" w:rsidRDefault="00063EA5" w:rsidP="00EA7117">
      <w:pPr>
        <w:spacing w:after="264"/>
        <w:ind w:left="1080"/>
        <w:rPr>
          <w:rFonts w:cs="Times New Roman"/>
          <w:bCs/>
          <w:szCs w:val="24"/>
        </w:rPr>
      </w:pPr>
      <w:sdt>
        <w:sdtPr>
          <w:rPr>
            <w:rStyle w:val="property1"/>
            <w:rFonts w:eastAsia="Times New Roman" w:cs="Times New Roman"/>
            <w:szCs w:val="24"/>
          </w:rPr>
          <w:alias w:val="End If"/>
          <w:tag w:val="FlowConditionEndIf"/>
          <w:id w:val="1254098331"/>
          <w:placeholder>
            <w:docPart w:val="DC4A4672304546599A9C7DD16DF9D451"/>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BAA3B63" w14:textId="5811196C" w:rsidR="007B2701" w:rsidRPr="00020852" w:rsidRDefault="00063EA5" w:rsidP="00EA7117">
      <w:pPr>
        <w:spacing w:after="264"/>
        <w:ind w:left="1080"/>
        <w:rPr>
          <w:rFonts w:cs="Times New Roman"/>
          <w:szCs w:val="24"/>
        </w:rPr>
      </w:pPr>
      <w:sdt>
        <w:sdtPr>
          <w:rPr>
            <w:rFonts w:cs="Times New Roman"/>
            <w:szCs w:val="24"/>
          </w:rPr>
          <w:alias w:val="Show If"/>
          <w:tag w:val="FlowConditionShowIf"/>
          <w:id w:val="-517772506"/>
          <w:placeholder>
            <w:docPart w:val="46C3E304273E43A198D83D5DB3754ABE"/>
          </w:placeholder>
          <w15:color w:val="23D160"/>
          <w15:appearance w15:val="tags"/>
        </w:sdtPr>
        <w:sdtEndPr/>
        <w:sdtContent>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not in</w:t>
          </w:r>
          <w:r w:rsidR="00EA7117">
            <w:rPr>
              <w:rFonts w:cs="Times New Roman"/>
              <w:color w:val="5F6364"/>
              <w:szCs w:val="24"/>
            </w:rPr>
            <w:t xml:space="preserve"> </w:t>
          </w:r>
          <w:r w:rsidR="00EA7117">
            <w:rPr>
              <w:rFonts w:cs="Times New Roman"/>
              <w:color w:val="C92C2C"/>
              <w:szCs w:val="24"/>
            </w:rPr>
            <w:t xml:space="preserve">checkbox_potential_claims </w:t>
          </w:r>
          <w:r w:rsidR="00EA7117" w:rsidRPr="00533C66">
            <w:rPr>
              <w:rFonts w:cs="Times New Roman"/>
              <w:color w:val="A67F59"/>
              <w:szCs w:val="24"/>
            </w:rPr>
            <w:t>and</w:t>
          </w:r>
          <w:r w:rsidR="00EA7117">
            <w:rPr>
              <w:rStyle w:val="operator1"/>
              <w:rFonts w:eastAsia="Times New Roman"/>
            </w:rPr>
            <w:t xml:space="preserve"> </w:t>
          </w:r>
          <w:r w:rsidR="00EA7117" w:rsidRPr="007F3488">
            <w:rPr>
              <w:rFonts w:cs="Times New Roman"/>
              <w:color w:val="5F6364"/>
              <w:szCs w:val="24"/>
            </w:rPr>
            <w:t>"</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not in</w:t>
          </w:r>
          <w:r w:rsidR="00EA7117">
            <w:rPr>
              <w:rFonts w:cs="Times New Roman"/>
              <w:color w:val="C92C2C"/>
              <w:szCs w:val="24"/>
            </w:rPr>
            <w:t xml:space="preserve"> checkbox_potential_claims) </w:t>
          </w:r>
          <w:r w:rsidR="00EA7117" w:rsidRPr="00B51BD3">
            <w:rPr>
              <w:rFonts w:eastAsia="Times New Roman" w:cs="Times New Roman"/>
              <w:color w:val="A67F59"/>
              <w:szCs w:val="24"/>
            </w:rPr>
            <w:t>or</w:t>
          </w:r>
          <w:r w:rsidR="00EA7117">
            <w:rPr>
              <w:rFonts w:eastAsia="Times New Roman" w:cs="Times New Roman"/>
              <w:color w:val="A67F59"/>
              <w:szCs w:val="24"/>
            </w:rPr>
            <w:t xml:space="preserve"> </w:t>
          </w:r>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cc_enforcement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not in</w:t>
          </w:r>
          <w:r w:rsidR="00EA7117">
            <w:rPr>
              <w:rFonts w:cs="Times New Roman"/>
              <w:color w:val="5F6364"/>
              <w:szCs w:val="24"/>
            </w:rPr>
            <w:t xml:space="preserve"> </w:t>
          </w:r>
          <w:r w:rsidR="00EA7117">
            <w:rPr>
              <w:rFonts w:cs="Times New Roman"/>
              <w:color w:val="C92C2C"/>
              <w:szCs w:val="24"/>
            </w:rPr>
            <w:t xml:space="preserve">checkbox_potential_cross_claims </w:t>
          </w:r>
          <w:r w:rsidR="00EA7117" w:rsidRPr="00533C66">
            <w:rPr>
              <w:rFonts w:cs="Times New Roman"/>
              <w:color w:val="A67F59"/>
              <w:szCs w:val="24"/>
            </w:rPr>
            <w:t>and</w:t>
          </w:r>
          <w:r w:rsidR="00EA7117">
            <w:rPr>
              <w:rStyle w:val="operator1"/>
              <w:rFonts w:eastAsia="Times New Roman"/>
            </w:rPr>
            <w:t xml:space="preserve"> </w:t>
          </w:r>
          <w:r w:rsidR="00EA7117" w:rsidRPr="007F3488">
            <w:rPr>
              <w:rFonts w:cs="Times New Roman"/>
              <w:color w:val="5F6364"/>
              <w:szCs w:val="24"/>
            </w:rPr>
            <w:t>"</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not in</w:t>
          </w:r>
          <w:r w:rsidR="00EA7117">
            <w:rPr>
              <w:rFonts w:cs="Times New Roman"/>
              <w:color w:val="C92C2C"/>
              <w:szCs w:val="24"/>
            </w:rPr>
            <w:t xml:space="preserve"> checkbox_potential_cross_claims) </w:t>
          </w:r>
        </w:sdtContent>
      </w:sdt>
    </w:p>
    <w:p w14:paraId="3380D0CF" w14:textId="77777777" w:rsidR="00745226" w:rsidRDefault="007B2701" w:rsidP="007B2701">
      <w:pPr>
        <w:spacing w:after="264"/>
        <w:ind w:left="1080" w:hanging="360"/>
        <w:rPr>
          <w:rFonts w:cs="Times New Roman"/>
          <w:bCs/>
          <w:szCs w:val="24"/>
        </w:rPr>
      </w:pPr>
      <w:r w:rsidRPr="00020852">
        <w:rPr>
          <w:rFonts w:cs="Times New Roman"/>
          <w:szCs w:val="24"/>
        </w:rPr>
        <w:t xml:space="preserve">—  </w:t>
      </w:r>
      <w:r w:rsidRPr="00020852">
        <w:rPr>
          <w:rFonts w:cs="Times New Roman"/>
          <w:bCs/>
          <w:szCs w:val="24"/>
        </w:rPr>
        <w:t>When enforcement is an issue in a declaratory relief cause of action, it tends to arise in two ways: (i) an HOA is not enforcing rules at all; or (ii) an HOA is applying different rules to different homeowners and/or issuing fines that are not supported by existing CC&amp;Rs (i.e., selective enforcement).</w:t>
      </w:r>
    </w:p>
    <w:p w14:paraId="37E83781" w14:textId="77777777" w:rsidR="00745226" w:rsidRDefault="007B2701" w:rsidP="007B2701">
      <w:pPr>
        <w:spacing w:after="264"/>
        <w:ind w:left="1350" w:hanging="270"/>
        <w:rPr>
          <w:rFonts w:cs="Times New Roman"/>
          <w:bCs/>
          <w:szCs w:val="24"/>
        </w:rPr>
      </w:pPr>
      <w:r w:rsidRPr="00020852">
        <w:rPr>
          <w:rFonts w:cs="Times New Roman"/>
          <w:bCs/>
          <w:szCs w:val="24"/>
        </w:rPr>
        <w:t>•   HOA Not Enforcing Rules.</w:t>
      </w:r>
    </w:p>
    <w:p w14:paraId="17E61ABE" w14:textId="77777777" w:rsidR="00745226" w:rsidRDefault="007B2701" w:rsidP="007B2701">
      <w:pPr>
        <w:spacing w:after="264"/>
        <w:ind w:left="1710" w:hanging="360"/>
        <w:rPr>
          <w:rFonts w:cs="Times New Roman"/>
          <w:bCs/>
          <w:szCs w:val="24"/>
        </w:rPr>
      </w:pPr>
      <w:r w:rsidRPr="00020852">
        <w:rPr>
          <w:rFonts w:cs="Times New Roman"/>
          <w:bCs/>
          <w:szCs w:val="24"/>
        </w:rPr>
        <w:t>→  A homeowner can sue his or her HOA to compel enforcement of the CC&amp;Rs. (</w:t>
      </w:r>
      <w:proofErr w:type="spellStart"/>
      <w:r w:rsidRPr="00020852">
        <w:rPr>
          <w:rFonts w:cs="Times New Roman"/>
          <w:bCs/>
          <w:i/>
          <w:iCs/>
          <w:szCs w:val="24"/>
        </w:rPr>
        <w:t>Lamden</w:t>
      </w:r>
      <w:proofErr w:type="spellEnd"/>
      <w:r w:rsidRPr="00020852">
        <w:rPr>
          <w:rFonts w:cs="Times New Roman"/>
          <w:bCs/>
          <w:i/>
          <w:iCs/>
          <w:szCs w:val="24"/>
        </w:rPr>
        <w:t xml:space="preserve"> v. La Jolla Shores </w:t>
      </w:r>
      <w:proofErr w:type="spellStart"/>
      <w:r w:rsidRPr="00020852">
        <w:rPr>
          <w:rFonts w:cs="Times New Roman"/>
          <w:bCs/>
          <w:i/>
          <w:iCs/>
          <w:szCs w:val="24"/>
        </w:rPr>
        <w:t>Clubdominium</w:t>
      </w:r>
      <w:proofErr w:type="spellEnd"/>
      <w:r w:rsidRPr="00020852">
        <w:rPr>
          <w:rFonts w:cs="Times New Roman"/>
          <w:bCs/>
          <w:i/>
          <w:iCs/>
          <w:szCs w:val="24"/>
        </w:rPr>
        <w:t xml:space="preserve"> Homeowners Assn </w:t>
      </w:r>
      <w:r w:rsidRPr="00020852">
        <w:rPr>
          <w:rFonts w:cs="Times New Roman"/>
          <w:bCs/>
          <w:szCs w:val="24"/>
        </w:rPr>
        <w:t xml:space="preserve">(1999) 21 Cal.4th 249, 268; </w:t>
      </w:r>
      <w:r w:rsidRPr="00020852">
        <w:rPr>
          <w:rFonts w:cs="Times New Roman"/>
          <w:bCs/>
          <w:i/>
          <w:iCs/>
          <w:szCs w:val="24"/>
        </w:rPr>
        <w:t>Pinnacle Museum Tower Assn. v. Pinnacle Market Development (US) LLC</w:t>
      </w:r>
      <w:r w:rsidRPr="00020852">
        <w:rPr>
          <w:rFonts w:cs="Times New Roman"/>
          <w:bCs/>
          <w:szCs w:val="24"/>
        </w:rPr>
        <w:t xml:space="preserve"> (2012) 55 Cal.4th 223, 239.) </w:t>
      </w:r>
    </w:p>
    <w:p w14:paraId="22FD4934" w14:textId="77777777" w:rsidR="00745226" w:rsidRDefault="007B2701" w:rsidP="007B2701">
      <w:pPr>
        <w:spacing w:after="264"/>
        <w:ind w:left="1080"/>
        <w:rPr>
          <w:rFonts w:cs="Times New Roman"/>
          <w:bCs/>
          <w:szCs w:val="24"/>
        </w:rPr>
      </w:pPr>
      <w:r w:rsidRPr="00020852">
        <w:rPr>
          <w:rFonts w:cs="Times New Roman"/>
          <w:bCs/>
          <w:szCs w:val="24"/>
        </w:rPr>
        <w:t>•   Selective Enforcement.</w:t>
      </w:r>
    </w:p>
    <w:p w14:paraId="705C4142" w14:textId="77777777" w:rsidR="00745226" w:rsidRDefault="007B2701" w:rsidP="007B2701">
      <w:pPr>
        <w:spacing w:after="264"/>
        <w:ind w:left="1710" w:hanging="360"/>
        <w:rPr>
          <w:rFonts w:cs="Times New Roman"/>
          <w:bCs/>
          <w:szCs w:val="24"/>
        </w:rPr>
      </w:pPr>
      <w:r w:rsidRPr="00020852">
        <w:rPr>
          <w:rFonts w:cs="Times New Roman"/>
          <w:bCs/>
          <w:szCs w:val="24"/>
        </w:rPr>
        <w:t>→  In an improper enforcement situation, there a couple avenues of attack against the HOA. First is to examine the propriety of the rule itself. Use restrictions can be enforced unless they are wholly arbitrary, violate a fundamental public policy, or impose a burden on the use of affected land that far outweighs any benefit. (</w:t>
      </w:r>
      <w:r w:rsidRPr="00020852">
        <w:rPr>
          <w:rFonts w:cs="Times New Roman"/>
          <w:bCs/>
          <w:i/>
          <w:iCs/>
          <w:szCs w:val="24"/>
        </w:rPr>
        <w:t>Sui v. Price</w:t>
      </w:r>
      <w:r w:rsidRPr="00020852">
        <w:rPr>
          <w:rFonts w:cs="Times New Roman"/>
          <w:bCs/>
          <w:szCs w:val="24"/>
        </w:rPr>
        <w:t xml:space="preserve"> (2011) 196 Cal.App.4th 933.) </w:t>
      </w:r>
    </w:p>
    <w:p w14:paraId="2AD3DD08" w14:textId="77777777" w:rsidR="00745226" w:rsidRDefault="007B2701" w:rsidP="007B2701">
      <w:pPr>
        <w:spacing w:after="264"/>
        <w:ind w:left="1710" w:hanging="360"/>
        <w:rPr>
          <w:rFonts w:cs="Times New Roman"/>
          <w:bCs/>
          <w:szCs w:val="24"/>
        </w:rPr>
      </w:pPr>
      <w:r w:rsidRPr="00020852">
        <w:rPr>
          <w:rFonts w:cs="Times New Roman"/>
          <w:bCs/>
          <w:szCs w:val="24"/>
        </w:rPr>
        <w:t>→  The second avenue is to review the enforcement process used by the HOA. This enforcement must be “in good faith, not arbitrary or capricious, and by procedures which are fair and uniformly applied.” (</w:t>
      </w:r>
      <w:proofErr w:type="spellStart"/>
      <w:r w:rsidRPr="00020852">
        <w:rPr>
          <w:rFonts w:cs="Times New Roman"/>
          <w:bCs/>
          <w:i/>
          <w:iCs/>
          <w:szCs w:val="24"/>
        </w:rPr>
        <w:t>Liebler</w:t>
      </w:r>
      <w:proofErr w:type="spellEnd"/>
      <w:r w:rsidRPr="00020852">
        <w:rPr>
          <w:rFonts w:cs="Times New Roman"/>
          <w:bCs/>
          <w:i/>
          <w:iCs/>
          <w:szCs w:val="24"/>
        </w:rPr>
        <w:t xml:space="preserve"> v. Point Loma Tennis Club</w:t>
      </w:r>
      <w:r w:rsidRPr="00020852">
        <w:rPr>
          <w:rFonts w:cs="Times New Roman"/>
          <w:bCs/>
          <w:szCs w:val="24"/>
        </w:rPr>
        <w:t xml:space="preserve"> (1995) 40 Cal.App.4th 1600, 1610; </w:t>
      </w:r>
      <w:proofErr w:type="spellStart"/>
      <w:r w:rsidRPr="00020852">
        <w:rPr>
          <w:rFonts w:cs="Times New Roman"/>
          <w:bCs/>
          <w:i/>
          <w:iCs/>
          <w:szCs w:val="24"/>
        </w:rPr>
        <w:t>Nahrstedt</w:t>
      </w:r>
      <w:proofErr w:type="spellEnd"/>
      <w:r w:rsidRPr="00020852">
        <w:rPr>
          <w:rFonts w:cs="Times New Roman"/>
          <w:bCs/>
          <w:i/>
          <w:iCs/>
          <w:szCs w:val="24"/>
        </w:rPr>
        <w:t xml:space="preserve"> v. Lakeside Village Condominium Assn.</w:t>
      </w:r>
      <w:r w:rsidRPr="00020852">
        <w:rPr>
          <w:rFonts w:cs="Times New Roman"/>
          <w:bCs/>
          <w:szCs w:val="24"/>
        </w:rPr>
        <w:t xml:space="preserve"> (1994) 8 Cal.4th 361.) In other words, the HOA must enforce the CC&amp;Rs in a uniform and fair manner, or else its enforcement will be deemed unlawful. (</w:t>
      </w:r>
      <w:r w:rsidRPr="00020852">
        <w:rPr>
          <w:rFonts w:cs="Times New Roman"/>
          <w:bCs/>
          <w:i/>
          <w:iCs/>
          <w:szCs w:val="24"/>
        </w:rPr>
        <w:t xml:space="preserve">Dolan-King v. Rancho Santa Fe </w:t>
      </w:r>
      <w:proofErr w:type="spellStart"/>
      <w:r w:rsidRPr="00020852">
        <w:rPr>
          <w:rFonts w:cs="Times New Roman"/>
          <w:bCs/>
          <w:i/>
          <w:iCs/>
          <w:szCs w:val="24"/>
        </w:rPr>
        <w:t>Ass’n</w:t>
      </w:r>
      <w:proofErr w:type="spellEnd"/>
      <w:r w:rsidRPr="00020852">
        <w:rPr>
          <w:rFonts w:cs="Times New Roman"/>
          <w:bCs/>
          <w:i/>
          <w:iCs/>
          <w:szCs w:val="24"/>
        </w:rPr>
        <w:t>.</w:t>
      </w:r>
      <w:r w:rsidRPr="00020852">
        <w:rPr>
          <w:rFonts w:cs="Times New Roman"/>
          <w:bCs/>
          <w:szCs w:val="24"/>
        </w:rPr>
        <w:t xml:space="preserve"> (2000) 81 Cal.App.4th 965, 975, citing former Civ. Code, § 1354; </w:t>
      </w:r>
      <w:r w:rsidRPr="00020852">
        <w:rPr>
          <w:rFonts w:cs="Times New Roman"/>
          <w:bCs/>
          <w:i/>
          <w:iCs/>
          <w:szCs w:val="24"/>
        </w:rPr>
        <w:t xml:space="preserve">Villas De Las Palmas Homeowners </w:t>
      </w:r>
      <w:proofErr w:type="spellStart"/>
      <w:r w:rsidRPr="00020852">
        <w:rPr>
          <w:rFonts w:cs="Times New Roman"/>
          <w:bCs/>
          <w:i/>
          <w:iCs/>
          <w:szCs w:val="24"/>
        </w:rPr>
        <w:t>Ass’n</w:t>
      </w:r>
      <w:proofErr w:type="spellEnd"/>
      <w:r w:rsidRPr="00020852">
        <w:rPr>
          <w:rFonts w:cs="Times New Roman"/>
          <w:bCs/>
          <w:i/>
          <w:iCs/>
          <w:szCs w:val="24"/>
        </w:rPr>
        <w:t xml:space="preserve">. v. </w:t>
      </w:r>
      <w:proofErr w:type="spellStart"/>
      <w:r w:rsidRPr="00020852">
        <w:rPr>
          <w:rFonts w:cs="Times New Roman"/>
          <w:bCs/>
          <w:i/>
          <w:iCs/>
          <w:szCs w:val="24"/>
        </w:rPr>
        <w:t>Terifaj</w:t>
      </w:r>
      <w:proofErr w:type="spellEnd"/>
      <w:r w:rsidRPr="00020852">
        <w:rPr>
          <w:rFonts w:cs="Times New Roman"/>
          <w:bCs/>
          <w:szCs w:val="24"/>
        </w:rPr>
        <w:t xml:space="preserve"> (2004) 33 Cal.4th 73, 84.) </w:t>
      </w:r>
    </w:p>
    <w:p w14:paraId="6D7CEC62" w14:textId="77777777" w:rsidR="00745226" w:rsidRDefault="007B2701" w:rsidP="007B2701">
      <w:pPr>
        <w:spacing w:after="264"/>
        <w:ind w:left="1710" w:hanging="360"/>
        <w:rPr>
          <w:rFonts w:cs="Times New Roman"/>
          <w:bCs/>
          <w:szCs w:val="24"/>
        </w:rPr>
      </w:pPr>
      <w:r w:rsidRPr="00020852">
        <w:rPr>
          <w:rFonts w:cs="Times New Roman"/>
          <w:bCs/>
          <w:szCs w:val="24"/>
        </w:rPr>
        <w:lastRenderedPageBreak/>
        <w:t>→  When an HOA seeks to enforce the provisions of its CC&amp;Rs to compel an act by one of its member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Pr="00020852">
        <w:rPr>
          <w:rFonts w:cs="Times New Roman"/>
          <w:bCs/>
          <w:i/>
          <w:iCs/>
          <w:szCs w:val="24"/>
        </w:rPr>
        <w:t>Ironwood Owners Assn. IX v. Solomon</w:t>
      </w:r>
      <w:r w:rsidRPr="00020852">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Pr="00020852">
        <w:rPr>
          <w:rFonts w:cs="Times New Roman"/>
          <w:bCs/>
          <w:i/>
          <w:iCs/>
          <w:szCs w:val="24"/>
        </w:rPr>
        <w:t xml:space="preserve">Laguna Royale Owners Assn. v. </w:t>
      </w:r>
      <w:proofErr w:type="spellStart"/>
      <w:r w:rsidRPr="00020852">
        <w:rPr>
          <w:rFonts w:cs="Times New Roman"/>
          <w:bCs/>
          <w:i/>
          <w:iCs/>
          <w:szCs w:val="24"/>
        </w:rPr>
        <w:t>Darger</w:t>
      </w:r>
      <w:proofErr w:type="spellEnd"/>
      <w:r w:rsidRPr="00020852">
        <w:rPr>
          <w:rFonts w:cs="Times New Roman"/>
          <w:bCs/>
          <w:szCs w:val="24"/>
        </w:rPr>
        <w:t xml:space="preserve"> (1981) 119 Cal.App.3d 670, 683–684.)</w:t>
      </w:r>
    </w:p>
    <w:p w14:paraId="5D00D7BF" w14:textId="1CD333F5" w:rsidR="007B2701" w:rsidRPr="00020852" w:rsidRDefault="00063EA5" w:rsidP="00EA7117">
      <w:pPr>
        <w:spacing w:after="264"/>
        <w:ind w:left="1080"/>
        <w:rPr>
          <w:rStyle w:val="property1"/>
          <w:rFonts w:eastAsia="Times New Roman" w:cs="Times New Roman"/>
        </w:rPr>
      </w:pPr>
      <w:sdt>
        <w:sdtPr>
          <w:rPr>
            <w:rStyle w:val="property1"/>
            <w:rFonts w:eastAsia="Times New Roman" w:cs="Times New Roman"/>
          </w:rPr>
          <w:alias w:val="End If"/>
          <w:tag w:val="FlowConditionEndIf"/>
          <w:id w:val="-121152558"/>
          <w:placeholder>
            <w:docPart w:val="3DF88BEE96BE47C39611BFECDCF285BC"/>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04619C52" w14:textId="49F2BD0E" w:rsidR="007B2701" w:rsidRPr="00020852" w:rsidRDefault="00063EA5" w:rsidP="00EA7117">
      <w:pPr>
        <w:spacing w:after="264"/>
        <w:ind w:left="1080"/>
        <w:rPr>
          <w:rFonts w:cs="Times New Roman"/>
          <w:bCs/>
          <w:szCs w:val="24"/>
        </w:rPr>
      </w:pPr>
      <w:sdt>
        <w:sdtPr>
          <w:rPr>
            <w:rFonts w:cs="Times New Roman"/>
            <w:szCs w:val="24"/>
          </w:rPr>
          <w:alias w:val="Show If"/>
          <w:tag w:val="FlowConditionShowIf"/>
          <w:id w:val="1651941524"/>
          <w:placeholder>
            <w:docPart w:val="86BA9C43FBAE4AAA999CF5F474252CF4"/>
          </w:placeholder>
          <w15:color w:val="23D160"/>
          <w15:appearance w15:val="tags"/>
        </w:sdtPr>
        <w:sdtEndPr/>
        <w:sdtContent>
          <w:r w:rsidR="001B6415">
            <w:rPr>
              <w:rFonts w:cs="Times New Roman"/>
              <w:color w:val="C92C2C"/>
              <w:szCs w:val="24"/>
            </w:rPr>
            <w:t>(</w:t>
          </w:r>
          <w:r w:rsidR="001B6415" w:rsidRPr="002B6C02">
            <w:rPr>
              <w:rFonts w:cs="Times New Roman"/>
              <w:color w:val="C92C2C"/>
              <w:szCs w:val="24"/>
            </w:rPr>
            <w:t xml:space="preserve">yn_maintain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sidRPr="002B6C02">
            <w:rPr>
              <w:rStyle w:val="operator1"/>
              <w:rFonts w:eastAsia="Times New Roman"/>
            </w:rPr>
            <w:t>in</w:t>
          </w:r>
          <w:r w:rsidR="001B6415" w:rsidRPr="002B6C02">
            <w:rPr>
              <w:rFonts w:cs="Times New Roman"/>
              <w:color w:val="5F6364"/>
              <w:szCs w:val="24"/>
            </w:rPr>
            <w:t xml:space="preserve"> </w:t>
          </w:r>
          <w:r w:rsidR="001B6415" w:rsidRPr="002B6C02">
            <w:rPr>
              <w:rFonts w:cs="Times New Roman"/>
              <w:color w:val="C92C2C"/>
              <w:szCs w:val="24"/>
            </w:rPr>
            <w:t xml:space="preserve">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w:t>
          </w:r>
          <w:r w:rsidR="001B6415">
            <w:rPr>
              <w:rFonts w:cs="Times New Roman"/>
              <w:color w:val="C92C2C"/>
              <w:szCs w:val="24"/>
            </w:rPr>
            <w:t xml:space="preserve">) </w:t>
          </w:r>
          <w:r w:rsidR="001B6415" w:rsidRPr="00B51BD3">
            <w:rPr>
              <w:rFonts w:eastAsia="Times New Roman" w:cs="Times New Roman"/>
              <w:color w:val="A67F59"/>
              <w:szCs w:val="24"/>
            </w:rPr>
            <w:t>or</w:t>
          </w:r>
          <w:r w:rsidR="001B6415">
            <w:rPr>
              <w:rFonts w:eastAsia="Times New Roman" w:cs="Times New Roman"/>
              <w:color w:val="A67F59"/>
              <w:szCs w:val="24"/>
            </w:rPr>
            <w:t xml:space="preserve"> </w:t>
          </w:r>
          <w:r w:rsidR="001B6415">
            <w:rPr>
              <w:rFonts w:cs="Times New Roman"/>
              <w:color w:val="C92C2C"/>
              <w:szCs w:val="24"/>
            </w:rPr>
            <w:t>(</w:t>
          </w:r>
          <w:r w:rsidR="001B6415" w:rsidRPr="002B6C02">
            <w:rPr>
              <w:rFonts w:cs="Times New Roman"/>
              <w:color w:val="C92C2C"/>
              <w:szCs w:val="24"/>
            </w:rPr>
            <w:t>yn_</w:t>
          </w:r>
          <w:r w:rsidR="001B6415">
            <w:rPr>
              <w:rFonts w:cs="Times New Roman"/>
              <w:color w:val="C92C2C"/>
              <w:szCs w:val="24"/>
            </w:rPr>
            <w:t>cc_</w:t>
          </w:r>
          <w:r w:rsidR="001B6415" w:rsidRPr="002B6C02">
            <w:rPr>
              <w:rFonts w:cs="Times New Roman"/>
              <w:color w:val="C92C2C"/>
              <w:szCs w:val="24"/>
            </w:rPr>
            <w:t xml:space="preserve">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sidRPr="002B6C02">
            <w:rPr>
              <w:rStyle w:val="operator1"/>
              <w:rFonts w:eastAsia="Times New Roman"/>
            </w:rPr>
            <w:t>in</w:t>
          </w:r>
          <w:r w:rsidR="001B6415" w:rsidRPr="002B6C02">
            <w:rPr>
              <w:rFonts w:cs="Times New Roman"/>
              <w:color w:val="5F6364"/>
              <w:szCs w:val="24"/>
            </w:rPr>
            <w:t xml:space="preserve"> </w:t>
          </w:r>
          <w:r w:rsidR="001B6415" w:rsidRPr="002B6C02">
            <w:rPr>
              <w:rFonts w:cs="Times New Roman"/>
              <w:color w:val="C92C2C"/>
              <w:szCs w:val="24"/>
            </w:rPr>
            <w:t>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claims</w:t>
          </w:r>
          <w:r w:rsidR="001B6415">
            <w:rPr>
              <w:rFonts w:cs="Times New Roman"/>
              <w:color w:val="C92C2C"/>
              <w:szCs w:val="24"/>
            </w:rPr>
            <w:t xml:space="preserve">) </w:t>
          </w:r>
        </w:sdtContent>
      </w:sdt>
    </w:p>
    <w:p w14:paraId="392C98B3" w14:textId="77777777" w:rsidR="00745226" w:rsidRDefault="007B2701" w:rsidP="007B2701">
      <w:pPr>
        <w:spacing w:after="264"/>
        <w:ind w:left="1080" w:hanging="360"/>
        <w:rPr>
          <w:rFonts w:cs="Times New Roman"/>
          <w:bCs/>
          <w:szCs w:val="24"/>
        </w:rPr>
      </w:pPr>
      <w:r w:rsidRPr="00020852">
        <w:rPr>
          <w:rFonts w:cs="Times New Roman"/>
          <w:bCs/>
          <w:szCs w:val="24"/>
        </w:rPr>
        <w:t>—  The “failure to maintain” issue discussed in the context of the “Breach of CC&amp;Rs,” “Negligence,” and “Nuisance” causes of action above is also applicable in the context of a claim for declaratory relief.</w:t>
      </w:r>
    </w:p>
    <w:p w14:paraId="6FE246A1" w14:textId="11AD1C8A" w:rsidR="007B2701" w:rsidRPr="00020852" w:rsidRDefault="00063EA5" w:rsidP="00EA7117">
      <w:pPr>
        <w:spacing w:after="264"/>
        <w:ind w:left="1080"/>
        <w:rPr>
          <w:rFonts w:cs="Times New Roman"/>
          <w:bCs/>
          <w:szCs w:val="24"/>
        </w:rPr>
      </w:pPr>
      <w:sdt>
        <w:sdtPr>
          <w:rPr>
            <w:rStyle w:val="property1"/>
            <w:rFonts w:eastAsia="Times New Roman" w:cs="Times New Roman"/>
          </w:rPr>
          <w:alias w:val="End If"/>
          <w:tag w:val="FlowConditionEndIf"/>
          <w:id w:val="335893932"/>
          <w:placeholder>
            <w:docPart w:val="08D6B3D5B2D84240845023136228E0C1"/>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56BC83E6" w14:textId="5EC23E02" w:rsidR="007B2701" w:rsidRPr="00020852" w:rsidRDefault="00063EA5" w:rsidP="00EA7117">
      <w:pPr>
        <w:spacing w:after="264"/>
        <w:ind w:left="1080"/>
        <w:rPr>
          <w:rFonts w:cs="Times New Roman"/>
          <w:bCs/>
          <w:szCs w:val="24"/>
        </w:rPr>
      </w:pPr>
      <w:sdt>
        <w:sdtPr>
          <w:rPr>
            <w:rFonts w:cs="Times New Roman"/>
            <w:szCs w:val="24"/>
          </w:rPr>
          <w:alias w:val="Show If"/>
          <w:tag w:val="FlowConditionShowIf"/>
          <w:id w:val="1292400445"/>
          <w:placeholder>
            <w:docPart w:val="1D391C3DFE2E46309D767D96FC9DB148"/>
          </w:placeholder>
          <w15:color w:val="23D160"/>
          <w15:appearance w15:val="tags"/>
        </w:sdtPr>
        <w:sdtEndPr/>
        <w:sdtContent>
          <w:r w:rsidR="001B6415">
            <w:rPr>
              <w:rFonts w:cs="Times New Roman"/>
              <w:color w:val="C92C2C"/>
              <w:szCs w:val="24"/>
            </w:rPr>
            <w:t>(</w:t>
          </w:r>
          <w:r w:rsidR="001B6415" w:rsidRPr="002B6C02">
            <w:rPr>
              <w:rFonts w:cs="Times New Roman"/>
              <w:color w:val="C92C2C"/>
              <w:szCs w:val="24"/>
            </w:rPr>
            <w:t xml:space="preserve">yn_maintain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 xml:space="preserve">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w:t>
          </w:r>
          <w:r w:rsidR="001B6415">
            <w:rPr>
              <w:rFonts w:cs="Times New Roman"/>
              <w:color w:val="C92C2C"/>
              <w:szCs w:val="24"/>
            </w:rPr>
            <w:t xml:space="preserve">) </w:t>
          </w:r>
          <w:r w:rsidR="001B6415" w:rsidRPr="00B51BD3">
            <w:rPr>
              <w:rFonts w:eastAsia="Times New Roman" w:cs="Times New Roman"/>
              <w:color w:val="A67F59"/>
              <w:szCs w:val="24"/>
            </w:rPr>
            <w:t>or</w:t>
          </w:r>
          <w:r w:rsidR="001B6415">
            <w:rPr>
              <w:rFonts w:eastAsia="Times New Roman" w:cs="Times New Roman"/>
              <w:color w:val="A67F59"/>
              <w:szCs w:val="24"/>
            </w:rPr>
            <w:t xml:space="preserve"> </w:t>
          </w:r>
          <w:r w:rsidR="001B6415">
            <w:rPr>
              <w:rFonts w:cs="Times New Roman"/>
              <w:color w:val="C92C2C"/>
              <w:szCs w:val="24"/>
            </w:rPr>
            <w:t>(</w:t>
          </w:r>
          <w:r w:rsidR="001B6415" w:rsidRPr="002B6C02">
            <w:rPr>
              <w:rFonts w:cs="Times New Roman"/>
              <w:color w:val="C92C2C"/>
              <w:szCs w:val="24"/>
            </w:rPr>
            <w:t>yn_</w:t>
          </w:r>
          <w:r w:rsidR="001B6415">
            <w:rPr>
              <w:rFonts w:cs="Times New Roman"/>
              <w:color w:val="C92C2C"/>
              <w:szCs w:val="24"/>
            </w:rPr>
            <w:t>cc_</w:t>
          </w:r>
          <w:r w:rsidR="001B6415" w:rsidRPr="002B6C02">
            <w:rPr>
              <w:rFonts w:cs="Times New Roman"/>
              <w:color w:val="C92C2C"/>
              <w:szCs w:val="24"/>
            </w:rPr>
            <w:t xml:space="preserve">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claims</w:t>
          </w:r>
          <w:r w:rsidR="001B6415">
            <w:rPr>
              <w:rFonts w:cs="Times New Roman"/>
              <w:color w:val="C92C2C"/>
              <w:szCs w:val="24"/>
            </w:rPr>
            <w:t xml:space="preserve">) </w:t>
          </w:r>
        </w:sdtContent>
      </w:sdt>
    </w:p>
    <w:p w14:paraId="0193038C" w14:textId="77777777" w:rsidR="00745226" w:rsidRDefault="007B2701" w:rsidP="007B2701">
      <w:pPr>
        <w:spacing w:after="264"/>
        <w:ind w:left="1080" w:hanging="360"/>
        <w:rPr>
          <w:rFonts w:cs="Times New Roman"/>
          <w:bCs/>
          <w:szCs w:val="24"/>
        </w:rPr>
      </w:pPr>
      <w:r w:rsidRPr="00020852">
        <w:rPr>
          <w:rFonts w:cs="Times New Roman"/>
          <w:bCs/>
          <w:szCs w:val="24"/>
        </w:rPr>
        <w:t>—  The “failure to maintain” issue discussed in the context of the “Negligence” and “Nuisance” causes of action above is also applicable in the context of a claim for declaratory relief.</w:t>
      </w:r>
    </w:p>
    <w:p w14:paraId="529299C0" w14:textId="2906B679" w:rsidR="007B2701" w:rsidRPr="00020852" w:rsidRDefault="00063EA5" w:rsidP="00EA7117">
      <w:pPr>
        <w:spacing w:after="264"/>
        <w:ind w:left="1080"/>
        <w:rPr>
          <w:rFonts w:cs="Times New Roman"/>
          <w:bCs/>
          <w:szCs w:val="24"/>
        </w:rPr>
      </w:pPr>
      <w:sdt>
        <w:sdtPr>
          <w:rPr>
            <w:rStyle w:val="property1"/>
            <w:rFonts w:eastAsia="Times New Roman" w:cs="Times New Roman"/>
          </w:rPr>
          <w:alias w:val="End If"/>
          <w:tag w:val="FlowConditionEndIf"/>
          <w:id w:val="-920408608"/>
          <w:placeholder>
            <w:docPart w:val="122F34B4F9BE4C76AEA1CB5241EADD3B"/>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5D212F45" w14:textId="20D36730" w:rsidR="007B2701" w:rsidRPr="00020852" w:rsidRDefault="00063EA5" w:rsidP="00EA7117">
      <w:pPr>
        <w:spacing w:after="264"/>
        <w:ind w:left="1080"/>
        <w:rPr>
          <w:rFonts w:cs="Times New Roman"/>
          <w:bCs/>
          <w:szCs w:val="24"/>
        </w:rPr>
      </w:pPr>
      <w:sdt>
        <w:sdtPr>
          <w:rPr>
            <w:rFonts w:cs="Times New Roman"/>
            <w:szCs w:val="24"/>
          </w:rPr>
          <w:alias w:val="Show If"/>
          <w:tag w:val="FlowConditionShowIf"/>
          <w:id w:val="-664482819"/>
          <w:placeholder>
            <w:docPart w:val="9054B27768D142F2871D099B6FBD9700"/>
          </w:placeholder>
          <w15:color w:val="23D160"/>
          <w15:appearance w15:val="tags"/>
        </w:sdtPr>
        <w:sdtEndPr/>
        <w:sdtContent>
          <w:r w:rsidR="001B6415">
            <w:rPr>
              <w:rFonts w:cs="Times New Roman"/>
              <w:color w:val="C92C2C"/>
              <w:szCs w:val="24"/>
            </w:rPr>
            <w:t>(</w:t>
          </w:r>
          <w:r w:rsidR="001B6415" w:rsidRPr="002B6C02">
            <w:rPr>
              <w:rFonts w:cs="Times New Roman"/>
              <w:color w:val="C92C2C"/>
              <w:szCs w:val="24"/>
            </w:rPr>
            <w:t xml:space="preserve">yn_maintain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 xml:space="preserve">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w:t>
          </w:r>
          <w:r w:rsidR="001B6415">
            <w:rPr>
              <w:rFonts w:cs="Times New Roman"/>
              <w:color w:val="C92C2C"/>
              <w:szCs w:val="24"/>
            </w:rPr>
            <w:t xml:space="preserve">) </w:t>
          </w:r>
          <w:r w:rsidR="001B6415" w:rsidRPr="00B51BD3">
            <w:rPr>
              <w:rFonts w:eastAsia="Times New Roman" w:cs="Times New Roman"/>
              <w:color w:val="A67F59"/>
              <w:szCs w:val="24"/>
            </w:rPr>
            <w:t>or</w:t>
          </w:r>
          <w:r w:rsidR="001B6415">
            <w:rPr>
              <w:rFonts w:eastAsia="Times New Roman" w:cs="Times New Roman"/>
              <w:color w:val="A67F59"/>
              <w:szCs w:val="24"/>
            </w:rPr>
            <w:t xml:space="preserve"> </w:t>
          </w:r>
          <w:r w:rsidR="001B6415">
            <w:rPr>
              <w:rFonts w:cs="Times New Roman"/>
              <w:color w:val="C92C2C"/>
              <w:szCs w:val="24"/>
            </w:rPr>
            <w:t>(</w:t>
          </w:r>
          <w:r w:rsidR="001B6415" w:rsidRPr="002B6C02">
            <w:rPr>
              <w:rFonts w:cs="Times New Roman"/>
              <w:color w:val="C92C2C"/>
              <w:szCs w:val="24"/>
            </w:rPr>
            <w:t>yn_</w:t>
          </w:r>
          <w:r w:rsidR="001B6415">
            <w:rPr>
              <w:rFonts w:cs="Times New Roman"/>
              <w:color w:val="C92C2C"/>
              <w:szCs w:val="24"/>
            </w:rPr>
            <w:t>cc_</w:t>
          </w:r>
          <w:r w:rsidR="001B6415" w:rsidRPr="002B6C02">
            <w:rPr>
              <w:rFonts w:cs="Times New Roman"/>
              <w:color w:val="C92C2C"/>
              <w:szCs w:val="24"/>
            </w:rPr>
            <w:t xml:space="preserve">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lastRenderedPageBreak/>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claims</w:t>
          </w:r>
          <w:r w:rsidR="001B6415">
            <w:rPr>
              <w:rFonts w:cs="Times New Roman"/>
              <w:color w:val="C92C2C"/>
              <w:szCs w:val="24"/>
            </w:rPr>
            <w:t xml:space="preserve">) </w:t>
          </w:r>
        </w:sdtContent>
      </w:sdt>
    </w:p>
    <w:p w14:paraId="6E3E0868" w14:textId="77777777" w:rsidR="00745226" w:rsidRDefault="007B2701" w:rsidP="007B2701">
      <w:pPr>
        <w:spacing w:after="264"/>
        <w:ind w:left="1080" w:hanging="360"/>
        <w:rPr>
          <w:rFonts w:cs="Times New Roman"/>
          <w:bCs/>
          <w:szCs w:val="24"/>
        </w:rPr>
      </w:pPr>
      <w:r w:rsidRPr="00020852">
        <w:rPr>
          <w:rFonts w:cs="Times New Roman"/>
          <w:bCs/>
          <w:szCs w:val="24"/>
        </w:rPr>
        <w:t>—  The “failure to maintain” issue discussed in the context of the “Nuisance” cause of action above is also applicable in the context of a claim for declaratory relief.</w:t>
      </w:r>
    </w:p>
    <w:p w14:paraId="1B33FC28" w14:textId="05DF9AB0" w:rsidR="007B2701" w:rsidRPr="00020852" w:rsidRDefault="00063EA5" w:rsidP="00EA7117">
      <w:pPr>
        <w:spacing w:after="264"/>
        <w:ind w:left="1080"/>
        <w:rPr>
          <w:rFonts w:cs="Times New Roman"/>
          <w:bCs/>
          <w:szCs w:val="24"/>
        </w:rPr>
      </w:pPr>
      <w:sdt>
        <w:sdtPr>
          <w:rPr>
            <w:rStyle w:val="property1"/>
            <w:rFonts w:eastAsia="Times New Roman" w:cs="Times New Roman"/>
          </w:rPr>
          <w:alias w:val="End If"/>
          <w:tag w:val="FlowConditionEndIf"/>
          <w:id w:val="-14392128"/>
          <w:placeholder>
            <w:docPart w:val="66260C8E40FB44E18BEA998140234B37"/>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345D43C7" w14:textId="268B6353" w:rsidR="007B2701" w:rsidRPr="00020852" w:rsidRDefault="00063EA5" w:rsidP="00EA7117">
      <w:pPr>
        <w:spacing w:after="264"/>
        <w:ind w:left="1080"/>
        <w:rPr>
          <w:rFonts w:cs="Times New Roman"/>
          <w:bCs/>
          <w:szCs w:val="24"/>
        </w:rPr>
      </w:pPr>
      <w:sdt>
        <w:sdtPr>
          <w:rPr>
            <w:rFonts w:cs="Times New Roman"/>
            <w:szCs w:val="24"/>
          </w:rPr>
          <w:alias w:val="Show If"/>
          <w:tag w:val="FlowConditionShowIf"/>
          <w:id w:val="327107555"/>
          <w:placeholder>
            <w:docPart w:val="317B94AC8E464DB9AE567C0B42527694"/>
          </w:placeholder>
          <w15:color w:val="23D160"/>
          <w15:appearance w15:val="tags"/>
        </w:sdtPr>
        <w:sdtEndPr/>
        <w:sdtContent>
          <w:r w:rsidR="001B6415">
            <w:rPr>
              <w:rFonts w:cs="Times New Roman"/>
              <w:color w:val="C92C2C"/>
              <w:szCs w:val="24"/>
            </w:rPr>
            <w:t>(</w:t>
          </w:r>
          <w:r w:rsidR="001B6415" w:rsidRPr="002B6C02">
            <w:rPr>
              <w:rFonts w:cs="Times New Roman"/>
              <w:color w:val="C92C2C"/>
              <w:szCs w:val="24"/>
            </w:rPr>
            <w:t xml:space="preserve">yn_maintain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 xml:space="preserve">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checkbox_potential_claims</w:t>
          </w:r>
          <w:r w:rsidR="001B6415">
            <w:rPr>
              <w:rFonts w:cs="Times New Roman"/>
              <w:color w:val="C92C2C"/>
              <w:szCs w:val="24"/>
            </w:rPr>
            <w:t xml:space="preserve">) </w:t>
          </w:r>
          <w:r w:rsidR="001B6415" w:rsidRPr="00B51BD3">
            <w:rPr>
              <w:rFonts w:eastAsia="Times New Roman" w:cs="Times New Roman"/>
              <w:color w:val="A67F59"/>
              <w:szCs w:val="24"/>
            </w:rPr>
            <w:t>or</w:t>
          </w:r>
          <w:r w:rsidR="001B6415">
            <w:rPr>
              <w:rFonts w:eastAsia="Times New Roman" w:cs="Times New Roman"/>
              <w:color w:val="A67F59"/>
              <w:szCs w:val="24"/>
            </w:rPr>
            <w:t xml:space="preserve"> </w:t>
          </w:r>
          <w:r w:rsidR="001B6415">
            <w:rPr>
              <w:rFonts w:cs="Times New Roman"/>
              <w:color w:val="C92C2C"/>
              <w:szCs w:val="24"/>
            </w:rPr>
            <w:t>(</w:t>
          </w:r>
          <w:r w:rsidR="001B6415" w:rsidRPr="002B6C02">
            <w:rPr>
              <w:rFonts w:cs="Times New Roman"/>
              <w:color w:val="C92C2C"/>
              <w:szCs w:val="24"/>
            </w:rPr>
            <w:t>yn_</w:t>
          </w:r>
          <w:r w:rsidR="001B6415">
            <w:rPr>
              <w:rFonts w:cs="Times New Roman"/>
              <w:color w:val="C92C2C"/>
              <w:szCs w:val="24"/>
            </w:rPr>
            <w:t>cc_</w:t>
          </w:r>
          <w:r w:rsidR="001B6415" w:rsidRPr="002B6C02">
            <w:rPr>
              <w:rFonts w:cs="Times New Roman"/>
              <w:color w:val="C92C2C"/>
              <w:szCs w:val="24"/>
            </w:rPr>
            <w:t xml:space="preserve">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claims</w:t>
          </w:r>
          <w:r w:rsidR="001B6415">
            <w:rPr>
              <w:rFonts w:cs="Times New Roman"/>
              <w:color w:val="C92C2C"/>
              <w:szCs w:val="24"/>
            </w:rPr>
            <w:t xml:space="preserve">) </w:t>
          </w:r>
        </w:sdtContent>
      </w:sdt>
    </w:p>
    <w:p w14:paraId="64D96483" w14:textId="77777777" w:rsidR="00745226" w:rsidRDefault="007B2701" w:rsidP="007B2701">
      <w:pPr>
        <w:spacing w:after="264"/>
        <w:ind w:left="1080" w:hanging="360"/>
        <w:rPr>
          <w:rFonts w:cs="Times New Roman"/>
          <w:bCs/>
          <w:szCs w:val="24"/>
        </w:rPr>
      </w:pPr>
      <w:r w:rsidRPr="00020852">
        <w:rPr>
          <w:rFonts w:cs="Times New Roman"/>
          <w:bCs/>
          <w:szCs w:val="24"/>
        </w:rPr>
        <w:t>—  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660B2166" w14:textId="675FE4CC" w:rsidR="007B2701" w:rsidRPr="00020852" w:rsidRDefault="00063EA5" w:rsidP="00EA7117">
      <w:pPr>
        <w:spacing w:after="264"/>
        <w:ind w:left="1080"/>
        <w:rPr>
          <w:rFonts w:cs="Times New Roman"/>
          <w:bCs/>
          <w:szCs w:val="24"/>
        </w:rPr>
      </w:pPr>
      <w:sdt>
        <w:sdtPr>
          <w:rPr>
            <w:rStyle w:val="property1"/>
            <w:rFonts w:eastAsia="Times New Roman" w:cs="Times New Roman"/>
          </w:rPr>
          <w:alias w:val="End If"/>
          <w:tag w:val="FlowConditionEndIf"/>
          <w:id w:val="212925902"/>
          <w:placeholder>
            <w:docPart w:val="07911B4EA1BB45BC8DE68B0552DC0054"/>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40E6EC2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443BE87" w14:textId="77777777" w:rsidR="00745226" w:rsidRDefault="007B2701" w:rsidP="007B2701">
      <w:pPr>
        <w:spacing w:after="264"/>
        <w:ind w:left="1080" w:hanging="360"/>
        <w:rPr>
          <w:rFonts w:cs="Times New Roman"/>
          <w:bCs/>
          <w:szCs w:val="24"/>
        </w:rPr>
      </w:pPr>
      <w:r w:rsidRPr="00020852">
        <w:rPr>
          <w:rFonts w:cs="Times New Roman"/>
          <w:bCs/>
          <w:szCs w:val="24"/>
        </w:rPr>
        <w:t>—  The remedy for a declaratory relief cause of action is a judicial declaration specifying the rights and obligations of the parties. (Code Civ. Proc., § 1060.)</w:t>
      </w:r>
    </w:p>
    <w:p w14:paraId="3BB2B805"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09E92EE2" w14:textId="77777777" w:rsidR="00745226" w:rsidRDefault="007B2701" w:rsidP="007B2701">
      <w:pPr>
        <w:spacing w:after="264"/>
        <w:ind w:left="360" w:hanging="36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6CF7CBB"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governing a request for declaratory relief is the one applicable to an ordinary legal or equitable action based on the same claim.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(1991) 230 Cal.App.3d 1125, 1155.) </w:t>
      </w:r>
    </w:p>
    <w:p w14:paraId="334776FC" w14:textId="51A1F2B9"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E76A89C"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declaratory relief</w:t>
      </w:r>
      <w:r w:rsidRPr="00020852">
        <w:rPr>
          <w:rFonts w:cs="Times New Roman"/>
          <w:bCs/>
          <w:szCs w:val="24"/>
          <w:highlight w:val="green"/>
        </w:rPr>
        <w:t>. If one or more provisions of the CC&amp;Rs is/are relevant, you should cite to that/those provision(s) here (no need to quote or provide a snip).</w:t>
      </w:r>
    </w:p>
    <w:p w14:paraId="1DD960A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lastRenderedPageBreak/>
        <w:t>—  ***</w:t>
      </w:r>
    </w:p>
    <w:p w14:paraId="46C5AD3F" w14:textId="77777777" w:rsidR="00745226" w:rsidRDefault="007B2701" w:rsidP="007B2701">
      <w:pPr>
        <w:spacing w:after="264"/>
        <w:ind w:left="720"/>
        <w:rPr>
          <w:rFonts w:cs="Times New Roman"/>
          <w:bCs/>
          <w:szCs w:val="24"/>
        </w:rPr>
      </w:pPr>
      <w:r w:rsidRPr="00020852">
        <w:rPr>
          <w:rFonts w:cs="Times New Roman"/>
          <w:bCs/>
          <w:szCs w:val="24"/>
          <w:highlight w:val="green"/>
        </w:rPr>
        <w:t xml:space="preserve">—  *** </w:t>
      </w:r>
    </w:p>
    <w:p w14:paraId="54A479D4" w14:textId="30168409"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46BEA2A8"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D614ED"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2A4C1A6" w14:textId="1A72E55E" w:rsidR="007B2701" w:rsidRPr="00020852" w:rsidRDefault="00063EA5"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3269172"/>
          <w:placeholder>
            <w:docPart w:val="27E4ED0D29B3481C871620145AE30497"/>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5A5C4B6" w14:textId="2548B29F" w:rsidR="007B2701" w:rsidRPr="00020852" w:rsidRDefault="00063EA5" w:rsidP="00A66DB7">
      <w:pPr>
        <w:spacing w:after="264"/>
        <w:ind w:left="720"/>
        <w:rPr>
          <w:rFonts w:cs="Times New Roman"/>
          <w:bCs/>
          <w:color w:val="000099"/>
          <w:szCs w:val="24"/>
        </w:rPr>
      </w:pPr>
      <w:sdt>
        <w:sdtPr>
          <w:rPr>
            <w:rFonts w:cs="Times New Roman"/>
            <w:bCs/>
            <w:color w:val="000099"/>
            <w:szCs w:val="24"/>
          </w:rPr>
          <w:alias w:val="Show If"/>
          <w:tag w:val="FlowConditionShowIf"/>
          <w:id w:val="1770735442"/>
          <w:placeholder>
            <w:docPart w:val="E06FD3E9AC1F409B8250D7491C71178C"/>
          </w:placeholder>
          <w15:color w:val="23D160"/>
          <w15:appearance w15:val="tags"/>
        </w:sdtPr>
        <w:sdtEndPr/>
        <w:sdtContent>
          <w:r w:rsidR="00A66DB7">
            <w:rPr>
              <w:rStyle w:val="punctuation1"/>
              <w:rFonts w:eastAsia="Times New Roman"/>
            </w:rPr>
            <w:t>"</w:t>
          </w:r>
          <w:r w:rsidR="00A66DB7">
            <w:rPr>
              <w:rStyle w:val="string3"/>
              <w:rFonts w:eastAsia="Times New Roman"/>
            </w:rPr>
            <w:t>Violation of Election Laws</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checkbox_potential_claims </w:t>
          </w:r>
          <w:r w:rsidR="00A66DB7" w:rsidRPr="00B51BD3">
            <w:rPr>
              <w:rFonts w:eastAsia="Times New Roman" w:cs="Times New Roman"/>
              <w:color w:val="A67F59"/>
              <w:szCs w:val="24"/>
            </w:rPr>
            <w:t>or</w:t>
          </w:r>
          <w:r w:rsidR="00A66DB7">
            <w:rPr>
              <w:rStyle w:val="tag1"/>
              <w:rFonts w:eastAsia="Times New Roman"/>
            </w:rPr>
            <w:t xml:space="preserve"> </w:t>
          </w:r>
          <w:r w:rsidR="00A66DB7">
            <w:rPr>
              <w:rStyle w:val="punctuation1"/>
              <w:rFonts w:eastAsia="Times New Roman"/>
            </w:rPr>
            <w:t>"</w:t>
          </w:r>
          <w:r w:rsidR="00A66DB7">
            <w:rPr>
              <w:rStyle w:val="string3"/>
              <w:rFonts w:eastAsia="Times New Roman"/>
            </w:rPr>
            <w:t>Violation of Election Laws</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36F3B7D4" w14:textId="77777777" w:rsidR="00745226" w:rsidRDefault="007B2701" w:rsidP="00EA2883">
      <w:pPr>
        <w:pStyle w:val="Heading2"/>
      </w:pPr>
      <w:r w:rsidRPr="00020852">
        <w:fldChar w:fldCharType="begin"/>
      </w:r>
      <w:r w:rsidRPr="00020852">
        <w:instrText xml:space="preserve"> LISTNUM LegalDefault \l 2 </w:instrText>
      </w:r>
      <w:bookmarkStart w:id="50" w:name="_Toc42862030"/>
      <w:r w:rsidRPr="00020852">
        <w:fldChar w:fldCharType="end"/>
      </w:r>
      <w:r w:rsidR="006133C8">
        <w:br/>
      </w:r>
      <w:r w:rsidRPr="00020852">
        <w:t>Violation of Election Laws (Civ. Code, § 5100 et seq.)</w:t>
      </w:r>
      <w:bookmarkEnd w:id="50"/>
    </w:p>
    <w:p w14:paraId="33B1D63C" w14:textId="14653860"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Election Laws</w:t>
      </w:r>
    </w:p>
    <w:p w14:paraId="3B1925D6" w14:textId="77777777" w:rsidR="00745226" w:rsidRDefault="007B2701" w:rsidP="007B2701">
      <w:pPr>
        <w:spacing w:after="264"/>
        <w:ind w:left="1080" w:hanging="360"/>
        <w:rPr>
          <w:rFonts w:cs="Times New Roman"/>
          <w:bCs/>
          <w:szCs w:val="24"/>
        </w:rPr>
      </w:pPr>
      <w:r w:rsidRPr="00020852">
        <w:rPr>
          <w:rFonts w:cs="Times New Roman"/>
          <w:bCs/>
          <w:szCs w:val="24"/>
        </w:rPr>
        <w:t xml:space="preserve">—  Preponderance of evidence is the applicable burden of proof, and thus if the plaintiff shows by a preponderance of the evidence that the election procedures set forth in the Davis-Stirling Act were not followed, a court must void any results of the election unless the association establishes, by a preponderance of the evidence, that the association’s non-compliance with the law didn’t have any affect on the results of the election. (Civ. Code, §5145(a).) </w:t>
      </w:r>
    </w:p>
    <w:p w14:paraId="36FE1675" w14:textId="77777777" w:rsidR="00745226" w:rsidRDefault="007B2701" w:rsidP="007B2701">
      <w:pPr>
        <w:spacing w:after="264"/>
        <w:ind w:left="1080" w:hanging="360"/>
        <w:rPr>
          <w:rFonts w:cs="Times New Roman"/>
          <w:bCs/>
          <w:szCs w:val="24"/>
        </w:rPr>
      </w:pPr>
      <w:r w:rsidRPr="00020852">
        <w:rPr>
          <w:rFonts w:cs="Times New Roman"/>
          <w:bCs/>
          <w:szCs w:val="24"/>
        </w:rPr>
        <w:t>—  All HOAs must have operating rules that:</w:t>
      </w:r>
    </w:p>
    <w:p w14:paraId="24982B36" w14:textId="77777777" w:rsidR="00745226" w:rsidRDefault="007B2701" w:rsidP="007B2701">
      <w:pPr>
        <w:spacing w:after="264"/>
        <w:ind w:left="1350" w:hanging="270"/>
        <w:rPr>
          <w:rFonts w:cs="Times New Roman"/>
          <w:bCs/>
          <w:szCs w:val="24"/>
        </w:rPr>
      </w:pPr>
      <w:r w:rsidRPr="00020852">
        <w:rPr>
          <w:rFonts w:cs="Times New Roman"/>
          <w:bCs/>
          <w:szCs w:val="24"/>
        </w:rPr>
        <w:t xml:space="preserve">•   Permit all candidates access to the member’s. Specifically, an HOA’s rules must specifically address (and permit) that any candidate or member advocating a point of view is provided access to the HOA’s media, newsletters, or internet websites during a campaign provided that the reasons for such access are reasonably related to that election. Such views also include those </w:t>
      </w:r>
      <w:r w:rsidRPr="00020852">
        <w:rPr>
          <w:rFonts w:cs="Times New Roman"/>
          <w:bCs/>
          <w:i/>
          <w:iCs/>
          <w:szCs w:val="24"/>
        </w:rPr>
        <w:t>not</w:t>
      </w:r>
      <w:r w:rsidRPr="00020852">
        <w:rPr>
          <w:rFonts w:cs="Times New Roman"/>
          <w:bCs/>
          <w:szCs w:val="24"/>
        </w:rPr>
        <w:t xml:space="preserve"> endorsed by the board. The rules must also state that the HOA may not edit or redact any content from those communications (but may include a statement specifying that the candidate or member, and not the association, is responsible for that content). (Civ. Code, § 5105(a)(1).)</w:t>
      </w:r>
    </w:p>
    <w:p w14:paraId="355CAE51" w14:textId="77777777" w:rsidR="00745226" w:rsidRDefault="007B2701" w:rsidP="007B2701">
      <w:pPr>
        <w:spacing w:after="264"/>
        <w:ind w:left="1350" w:hanging="270"/>
        <w:rPr>
          <w:rFonts w:cs="Times New Roman"/>
          <w:bCs/>
          <w:szCs w:val="24"/>
        </w:rPr>
      </w:pPr>
      <w:r w:rsidRPr="00020852">
        <w:rPr>
          <w:rFonts w:cs="Times New Roman"/>
          <w:bCs/>
          <w:szCs w:val="24"/>
        </w:rPr>
        <w:t>•   Provide members access to the common areas, at no cost, to ensure that candidates have equal access to the members. (Civ. Code, § 5105(a)(2).)</w:t>
      </w:r>
    </w:p>
    <w:p w14:paraId="49AC2F23" w14:textId="77777777" w:rsidR="00745226" w:rsidRDefault="007B2701" w:rsidP="007B2701">
      <w:pPr>
        <w:spacing w:after="264"/>
        <w:ind w:left="1350" w:hanging="270"/>
        <w:rPr>
          <w:rFonts w:cs="Times New Roman"/>
          <w:bCs/>
          <w:szCs w:val="24"/>
        </w:rPr>
      </w:pPr>
      <w:r w:rsidRPr="00020852">
        <w:rPr>
          <w:rFonts w:cs="Times New Roman"/>
          <w:bCs/>
          <w:szCs w:val="24"/>
        </w:rPr>
        <w:lastRenderedPageBreak/>
        <w:t>•   Specify qualifications for candidates. (Civ. Code, § 5105(a)(3).)</w:t>
      </w:r>
    </w:p>
    <w:p w14:paraId="2A33E0B9" w14:textId="77777777" w:rsidR="00745226" w:rsidRDefault="007B2701" w:rsidP="007B2701">
      <w:pPr>
        <w:spacing w:after="264"/>
        <w:ind w:left="1350" w:hanging="270"/>
        <w:rPr>
          <w:rFonts w:cs="Times New Roman"/>
          <w:bCs/>
          <w:szCs w:val="24"/>
        </w:rPr>
      </w:pPr>
      <w:r w:rsidRPr="00020852">
        <w:rPr>
          <w:rFonts w:cs="Times New Roman"/>
          <w:bCs/>
          <w:szCs w:val="24"/>
        </w:rPr>
        <w:t>•   Specify the timing of elections and requirements regarding holding of elections. HOAs are required to hold an election for a seat on the board of directors at the expiration of a director’s term and at least once every four years. (Civ. Code, § 5100(a)(2).)</w:t>
      </w:r>
    </w:p>
    <w:p w14:paraId="0A7D0A48" w14:textId="77777777" w:rsidR="00745226" w:rsidRDefault="007B2701" w:rsidP="007B2701">
      <w:pPr>
        <w:spacing w:after="264"/>
        <w:ind w:left="1350" w:hanging="270"/>
        <w:rPr>
          <w:rFonts w:cs="Times New Roman"/>
          <w:bCs/>
          <w:szCs w:val="24"/>
        </w:rPr>
      </w:pPr>
      <w:r w:rsidRPr="00020852">
        <w:rPr>
          <w:rFonts w:cs="Times New Roman"/>
          <w:bCs/>
          <w:szCs w:val="24"/>
        </w:rPr>
        <w:t>•   Specify who may be a candidate for director. After January 1, 2020, HOAs have a specific list of grounds for disqualification of a candidate. The HOA cannot disqualify a candidate for any reason other than the ones referenced by law. Disqualifications come in two categories: (i) mandatory disqualifications; and (ii) permissive qualifications.</w:t>
      </w:r>
    </w:p>
    <w:p w14:paraId="715D206F" w14:textId="77777777" w:rsidR="00745226" w:rsidRDefault="007B2701" w:rsidP="007B2701">
      <w:pPr>
        <w:spacing w:after="264"/>
        <w:ind w:left="1710" w:hanging="360"/>
        <w:rPr>
          <w:rFonts w:cs="Times New Roman"/>
          <w:bCs/>
          <w:szCs w:val="24"/>
        </w:rPr>
      </w:pPr>
      <w:r w:rsidRPr="00020852">
        <w:rPr>
          <w:rFonts w:cs="Times New Roman"/>
          <w:bCs/>
          <w:szCs w:val="24"/>
        </w:rPr>
        <w:t xml:space="preserve">→  Mandatory: </w:t>
      </w:r>
      <w:r w:rsidRPr="00020852">
        <w:rPr>
          <w:rFonts w:cs="Times New Roman"/>
          <w:bCs/>
          <w:i/>
          <w:iCs/>
          <w:szCs w:val="24"/>
        </w:rPr>
        <w:t>Only</w:t>
      </w:r>
      <w:r w:rsidRPr="00020852">
        <w:rPr>
          <w:rFonts w:cs="Times New Roman"/>
          <w:bCs/>
          <w:szCs w:val="24"/>
        </w:rPr>
        <w:t xml:space="preserve"> HOA members can be candidates for director (the sole exception relating to developer seats). (Civ. Code, § 5105(b).)</w:t>
      </w:r>
    </w:p>
    <w:p w14:paraId="7E168221" w14:textId="77777777" w:rsidR="00745226" w:rsidRDefault="007B2701" w:rsidP="007B2701">
      <w:pPr>
        <w:spacing w:after="264"/>
        <w:ind w:left="1710" w:hanging="360"/>
        <w:rPr>
          <w:rFonts w:cs="Times New Roman"/>
          <w:bCs/>
          <w:szCs w:val="24"/>
        </w:rPr>
      </w:pPr>
      <w:r w:rsidRPr="00020852">
        <w:rPr>
          <w:rFonts w:cs="Times New Roman"/>
          <w:bCs/>
          <w:szCs w:val="24"/>
        </w:rPr>
        <w:t xml:space="preserve">→  Permissive—Criminals: An HOA </w:t>
      </w:r>
      <w:r w:rsidRPr="00020852">
        <w:rPr>
          <w:rFonts w:cs="Times New Roman"/>
          <w:bCs/>
          <w:i/>
          <w:iCs/>
          <w:szCs w:val="24"/>
        </w:rPr>
        <w:t>may</w:t>
      </w:r>
      <w:r w:rsidRPr="00020852">
        <w:rPr>
          <w:rFonts w:cs="Times New Roman"/>
          <w:bCs/>
          <w:szCs w:val="24"/>
        </w:rPr>
        <w:t xml:space="preserve"> disqualify a candidate if the association is aware or becomes aware of, a past criminal conviction that would either prevent the association from purchasing the fidelity bond coverage required by Section 5806 should the person be elected or terminate the association’s existing fidelity bond coverage as to that person should the person be elected. (Civ. Code, § 5105(c)(4).)</w:t>
      </w:r>
    </w:p>
    <w:p w14:paraId="37E8B194" w14:textId="77777777" w:rsidR="00745226" w:rsidRDefault="007B2701" w:rsidP="007B2701">
      <w:pPr>
        <w:spacing w:after="264"/>
        <w:ind w:left="1710" w:hanging="360"/>
        <w:rPr>
          <w:rFonts w:cs="Times New Roman"/>
          <w:bCs/>
          <w:szCs w:val="24"/>
        </w:rPr>
      </w:pPr>
      <w:r w:rsidRPr="00020852">
        <w:rPr>
          <w:rFonts w:cs="Times New Roman"/>
          <w:bCs/>
          <w:szCs w:val="24"/>
        </w:rPr>
        <w:t xml:space="preserve">→  Permissive—Disqualification for Non-Payment of </w:t>
      </w:r>
      <w:r w:rsidRPr="00020852">
        <w:rPr>
          <w:rFonts w:cs="Times New Roman"/>
          <w:bCs/>
          <w:i/>
          <w:iCs/>
          <w:szCs w:val="24"/>
        </w:rPr>
        <w:t>Assessments</w:t>
      </w:r>
      <w:r w:rsidRPr="00020852">
        <w:rPr>
          <w:rFonts w:cs="Times New Roman"/>
          <w:bCs/>
          <w:szCs w:val="24"/>
        </w:rPr>
        <w:t xml:space="preserve">: An HOA </w:t>
      </w:r>
      <w:r w:rsidRPr="00020852">
        <w:rPr>
          <w:rFonts w:cs="Times New Roman"/>
          <w:bCs/>
          <w:i/>
          <w:iCs/>
          <w:szCs w:val="24"/>
        </w:rPr>
        <w:t>may</w:t>
      </w:r>
      <w:r w:rsidRPr="00020852">
        <w:rPr>
          <w:rFonts w:cs="Times New Roman"/>
          <w:bCs/>
          <w:szCs w:val="24"/>
        </w:rPr>
        <w:t xml:space="preserve"> have rules that disqualify candidates if that candidate is not current on monthly assessments and special assessments. If, however, a member paid assessments under protest according to Civil Code section 5658, or if the member is under a repayment plan under Civil Code section 5665, then that member cannot be disqualified. (Civ. Code, § 5105(c)(1).) An additional requirement should an HOA adopt this disqualification is that the rule must apply to current directors as candidates. [</w:t>
      </w:r>
      <w:r w:rsidRPr="00020852">
        <w:rPr>
          <w:rFonts w:cs="Times New Roman"/>
          <w:bCs/>
          <w:i/>
          <w:iCs/>
          <w:szCs w:val="24"/>
        </w:rPr>
        <w:t>Note: There is no permissive disqualification for non-payment of fines. The above permissive disqualification for payment of assessments does not apply to payment of fines. An association may not disqualify a nominee for nonpayment of fines, fines renamed as assessments, collection charges, late charges, or costs levied by a third party. (Civ. Code, § 5105(d).)</w:t>
      </w:r>
      <w:r w:rsidRPr="00020852">
        <w:rPr>
          <w:rFonts w:cs="Times New Roman"/>
          <w:bCs/>
          <w:szCs w:val="24"/>
        </w:rPr>
        <w:t>]</w:t>
      </w:r>
    </w:p>
    <w:p w14:paraId="678FC3C4" w14:textId="77777777" w:rsidR="00745226" w:rsidRDefault="007B2701" w:rsidP="007B2701">
      <w:pPr>
        <w:spacing w:after="264"/>
        <w:ind w:left="1710" w:hanging="360"/>
        <w:rPr>
          <w:rFonts w:cs="Times New Roman"/>
          <w:bCs/>
          <w:szCs w:val="24"/>
        </w:rPr>
      </w:pPr>
      <w:r w:rsidRPr="00020852">
        <w:rPr>
          <w:rFonts w:cs="Times New Roman"/>
          <w:bCs/>
          <w:szCs w:val="24"/>
        </w:rPr>
        <w:t xml:space="preserve">→  Permissive—Joint Ownership: An HOA </w:t>
      </w:r>
      <w:r w:rsidRPr="00020852">
        <w:rPr>
          <w:rFonts w:cs="Times New Roman"/>
          <w:bCs/>
          <w:i/>
          <w:iCs/>
          <w:szCs w:val="24"/>
        </w:rPr>
        <w:t>may</w:t>
      </w:r>
      <w:r w:rsidRPr="00020852">
        <w:rPr>
          <w:rFonts w:cs="Times New Roman"/>
          <w:bCs/>
          <w:szCs w:val="24"/>
        </w:rPr>
        <w:t xml:space="preserve"> have rules stating that if there are joint owners of any individual unit, only one joint interest holder may serve as a director at any given time. (Civ. Code, § 5105(c)(2).)</w:t>
      </w:r>
    </w:p>
    <w:p w14:paraId="3024EB7A" w14:textId="77777777" w:rsidR="00745226" w:rsidRDefault="007B2701" w:rsidP="007B2701">
      <w:pPr>
        <w:spacing w:after="264"/>
        <w:ind w:left="1710" w:hanging="360"/>
        <w:rPr>
          <w:rFonts w:cs="Times New Roman"/>
          <w:bCs/>
          <w:szCs w:val="24"/>
        </w:rPr>
      </w:pPr>
      <w:r w:rsidRPr="00020852">
        <w:rPr>
          <w:rFonts w:cs="Times New Roman"/>
          <w:bCs/>
          <w:szCs w:val="24"/>
        </w:rPr>
        <w:t xml:space="preserve">→  Permissive—Membership Less Than One Year: An HOA </w:t>
      </w:r>
      <w:r w:rsidRPr="00020852">
        <w:rPr>
          <w:rFonts w:cs="Times New Roman"/>
          <w:bCs/>
          <w:i/>
          <w:iCs/>
          <w:szCs w:val="24"/>
        </w:rPr>
        <w:t>may</w:t>
      </w:r>
      <w:r w:rsidRPr="00020852">
        <w:rPr>
          <w:rFonts w:cs="Times New Roman"/>
          <w:bCs/>
          <w:szCs w:val="24"/>
        </w:rPr>
        <w:t xml:space="preserve"> have rules that require candidates to have been members of the HOA for more than one year. (Civ. Code, § 5105(c)(3).)</w:t>
      </w:r>
    </w:p>
    <w:p w14:paraId="75717004" w14:textId="77777777" w:rsidR="00745226" w:rsidRDefault="007B2701" w:rsidP="007B2701">
      <w:pPr>
        <w:spacing w:after="264"/>
        <w:ind w:left="1350" w:hanging="270"/>
        <w:rPr>
          <w:rFonts w:cs="Times New Roman"/>
          <w:bCs/>
          <w:szCs w:val="24"/>
        </w:rPr>
      </w:pPr>
      <w:r w:rsidRPr="00020852">
        <w:rPr>
          <w:rFonts w:cs="Times New Roman"/>
          <w:bCs/>
          <w:szCs w:val="24"/>
        </w:rPr>
        <w:t>•   Specify nomination procedures. An HOA must provide general notice of the deadline and procedure for submitting nominations for director at least 30 days prior to that deadline. Individual notice is required if a member requests individual notice. (Civ. Code, § 5115.)</w:t>
      </w:r>
    </w:p>
    <w:p w14:paraId="775FDCDD" w14:textId="77777777" w:rsidR="00745226" w:rsidRDefault="007B2701" w:rsidP="007B2701">
      <w:pPr>
        <w:spacing w:after="264"/>
        <w:ind w:left="1350" w:hanging="270"/>
        <w:rPr>
          <w:rFonts w:cs="Times New Roman"/>
          <w:bCs/>
          <w:szCs w:val="24"/>
        </w:rPr>
      </w:pPr>
      <w:r w:rsidRPr="00020852">
        <w:rPr>
          <w:rFonts w:cs="Times New Roman"/>
          <w:bCs/>
          <w:szCs w:val="24"/>
        </w:rPr>
        <w:lastRenderedPageBreak/>
        <w:t>•   Provide proper election notice. At least 30 days prior to ballots being sent to members, the HOA must provide general notice of: (a) the date and time by which, and the physical address where, ballots are to be returned by mail or handed to the inspector or inspectors of elections; (b) the date, time, and location of the meeting at which ballots will be counted; (c) the list of all candidates’ names that will appear on the ballot; and (d) individual notice of the above paragraphs shall be delivered to all members who request individual notice. (Civ. Code, § 5115(b).)</w:t>
      </w:r>
    </w:p>
    <w:p w14:paraId="77128E6F" w14:textId="77777777" w:rsidR="00745226" w:rsidRDefault="007B2701" w:rsidP="007B2701">
      <w:pPr>
        <w:spacing w:after="264"/>
        <w:ind w:left="1350" w:hanging="270"/>
        <w:rPr>
          <w:rFonts w:cs="Times New Roman"/>
          <w:bCs/>
          <w:szCs w:val="24"/>
        </w:rPr>
      </w:pPr>
      <w:r w:rsidRPr="00020852">
        <w:rPr>
          <w:rFonts w:cs="Times New Roman"/>
          <w:bCs/>
          <w:szCs w:val="24"/>
        </w:rPr>
        <w:t>•   Provide proper instructions regarding providing ballots to members. At least 30 days before an election, the inspector of election must deliver to each member the ballot or ballots, and a copy of the election operating rules. Alternatively, the inspector may post the election operating rules online with the web address on the ballot. (Civ. Code. § 5105(g).)</w:t>
      </w:r>
    </w:p>
    <w:p w14:paraId="7A30A934" w14:textId="77777777" w:rsidR="00745226" w:rsidRDefault="007B2701" w:rsidP="007B2701">
      <w:pPr>
        <w:spacing w:after="264"/>
        <w:ind w:left="1350" w:hanging="270"/>
        <w:rPr>
          <w:rFonts w:cs="Times New Roman"/>
          <w:bCs/>
          <w:szCs w:val="24"/>
        </w:rPr>
      </w:pPr>
      <w:r w:rsidRPr="00020852">
        <w:rPr>
          <w:rFonts w:cs="Times New Roman"/>
          <w:bCs/>
          <w:szCs w:val="24"/>
        </w:rPr>
        <w:t>•   Specify who is permitted vote. An HOA cannot deny a ballot to any member for any reason other than not being a member at the time that ballots are distributed. This means that HOAs cannot revoke or suspend voting privileges as a measure of discipline or as a penalty for a member who is behind on dues. In addition, HOAs can no longer deny a ballot to a person who acts under general power of attorney for a member (and, of course, must count a ballot timely received from a person acting under a general power of attorney for a member). (Civ. Code, § 5105(g).)</w:t>
      </w:r>
    </w:p>
    <w:p w14:paraId="79109930" w14:textId="77777777" w:rsidR="00745226" w:rsidRDefault="007B2701" w:rsidP="007B2701">
      <w:pPr>
        <w:spacing w:after="264"/>
        <w:ind w:left="1350" w:hanging="270"/>
        <w:rPr>
          <w:rFonts w:cs="Times New Roman"/>
          <w:bCs/>
          <w:szCs w:val="24"/>
        </w:rPr>
      </w:pPr>
      <w:r w:rsidRPr="00020852">
        <w:rPr>
          <w:rFonts w:cs="Times New Roman"/>
          <w:bCs/>
          <w:szCs w:val="24"/>
        </w:rPr>
        <w:t>•   Specify a voting period. Ballots must be sent out to all members at least 30 days prior to the deadline for voting, i.e., members should have 30 days to vote (less any time that the ballots were in the mail). (Civ. Code, § 5115(c).)</w:t>
      </w:r>
    </w:p>
    <w:p w14:paraId="65A77FF1" w14:textId="77777777" w:rsidR="00745226" w:rsidRDefault="007B2701" w:rsidP="007B2701">
      <w:pPr>
        <w:spacing w:after="264"/>
        <w:ind w:left="1350" w:hanging="270"/>
        <w:rPr>
          <w:rFonts w:cs="Times New Roman"/>
          <w:bCs/>
          <w:szCs w:val="24"/>
        </w:rPr>
      </w:pPr>
      <w:r w:rsidRPr="00020852">
        <w:rPr>
          <w:rFonts w:cs="Times New Roman"/>
          <w:bCs/>
          <w:szCs w:val="24"/>
        </w:rPr>
        <w:t xml:space="preserve">•   Set forth the rules regarding inspectors of election. HOAs must have an inspector of elections who is responsible for several portions of the election process, including receiving and counting ballots. </w:t>
      </w:r>
      <w:r w:rsidRPr="00020852">
        <w:rPr>
          <w:rFonts w:cs="Times New Roman"/>
          <w:bCs/>
          <w:i/>
          <w:iCs/>
          <w:szCs w:val="24"/>
        </w:rPr>
        <w:t>The big change for 2020 is that the inspector of elections cannot be the property manager.</w:t>
      </w:r>
      <w:r w:rsidRPr="00020852">
        <w:rPr>
          <w:rFonts w:cs="Times New Roman"/>
          <w:bCs/>
          <w:szCs w:val="24"/>
        </w:rPr>
        <w:t xml:space="preserve"> The inspector must be an “independent third party,” which includes, but is not limited to, a volunteer poll worker with the county registrar of voters, a licensee of the California Board of Accountancy, or a notary public. An independent third party may be a member, but may not be a director or a candidate for director or be related to a director or to a candidate for director. (Civ. Code, § 5110.)</w:t>
      </w:r>
    </w:p>
    <w:p w14:paraId="7F44ACEA" w14:textId="77777777" w:rsidR="00745226" w:rsidRDefault="007B2701" w:rsidP="007B2701">
      <w:pPr>
        <w:spacing w:after="264"/>
        <w:ind w:left="1080" w:hanging="360"/>
        <w:rPr>
          <w:rFonts w:cs="Times New Roman"/>
          <w:bCs/>
          <w:szCs w:val="24"/>
        </w:rPr>
      </w:pPr>
      <w:r w:rsidRPr="00020852">
        <w:rPr>
          <w:rFonts w:cs="Times New Roman"/>
          <w:bCs/>
          <w:szCs w:val="24"/>
        </w:rPr>
        <w:t>—  Election rules cannot be changed within 90 days of an election. (Civ. Code, § 5105(h).) To be timely, each HOA will have to plan ahead if they are going to change election rules. An HOA must also comply with the required procedure for amending rules (i.e., 28 days of notice to membership for comment unless the rule change is solely to include language required by law).</w:t>
      </w:r>
    </w:p>
    <w:p w14:paraId="0F6B9FA6" w14:textId="77777777" w:rsidR="00745226" w:rsidRDefault="007B2701" w:rsidP="007B2701">
      <w:pPr>
        <w:spacing w:after="264"/>
        <w:ind w:left="1080" w:hanging="360"/>
        <w:rPr>
          <w:rFonts w:cs="Times New Roman"/>
          <w:bCs/>
          <w:szCs w:val="24"/>
        </w:rPr>
      </w:pPr>
      <w:r w:rsidRPr="00020852">
        <w:rPr>
          <w:rFonts w:cs="Times New Roman"/>
          <w:bCs/>
          <w:szCs w:val="24"/>
        </w:rPr>
        <w:t>—  Civil Code section 5125 (dealing with inspectors of election) was amended to ensure that the inspectors of election maintained physical custody of sealed ballots, signed voter envelopes, voter lists, and candidate registration lists. That section also addresses recounts and vote tabulations.</w:t>
      </w:r>
    </w:p>
    <w:p w14:paraId="3EAB0FA1" w14:textId="77777777" w:rsidR="00745226" w:rsidRDefault="007B2701" w:rsidP="007B2701">
      <w:pPr>
        <w:spacing w:after="264"/>
        <w:ind w:left="1080" w:hanging="360"/>
        <w:rPr>
          <w:rFonts w:cs="Times New Roman"/>
          <w:bCs/>
          <w:szCs w:val="24"/>
        </w:rPr>
      </w:pPr>
      <w:r w:rsidRPr="00020852">
        <w:rPr>
          <w:rFonts w:cs="Times New Roman"/>
          <w:bCs/>
          <w:szCs w:val="24"/>
        </w:rPr>
        <w:t xml:space="preserve">—  Civil Code section 5200 now requires HOAs to provide “Association Election Materials” in records requests. Association Election Materials include returned ballots, signed voter envelopes, the voter </w:t>
      </w:r>
      <w:r w:rsidRPr="00020852">
        <w:rPr>
          <w:rFonts w:cs="Times New Roman"/>
          <w:bCs/>
          <w:szCs w:val="24"/>
        </w:rPr>
        <w:lastRenderedPageBreak/>
        <w:t xml:space="preserve">list of names, parcel numbers, and voters to whom ballots were to be sent, proxies, and the candidate registration list. Signed voter envelopes may be inspected, but not copied. </w:t>
      </w:r>
    </w:p>
    <w:p w14:paraId="20FB043D"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39B174A" w14:textId="77777777" w:rsidR="00745226" w:rsidRDefault="007B2701" w:rsidP="007B2701">
      <w:pPr>
        <w:spacing w:after="264"/>
        <w:ind w:left="1080" w:hanging="360"/>
        <w:rPr>
          <w:rFonts w:cs="Times New Roman"/>
          <w:bCs/>
          <w:szCs w:val="24"/>
        </w:rPr>
      </w:pPr>
      <w:r w:rsidRPr="00020852">
        <w:rPr>
          <w:rFonts w:cs="Times New Roman"/>
          <w:bCs/>
          <w:szCs w:val="24"/>
        </w:rPr>
        <w:t xml:space="preserve">—  Under Civil Code section 5145(a), the voiding of the election is mandatory unless the HOA can prove by a preponderance of the evidence that the violation had </w:t>
      </w:r>
      <w:r w:rsidRPr="00020852">
        <w:rPr>
          <w:rFonts w:cs="Times New Roman"/>
          <w:bCs/>
          <w:i/>
          <w:iCs/>
          <w:szCs w:val="24"/>
        </w:rPr>
        <w:t>no</w:t>
      </w:r>
      <w:r w:rsidRPr="00020852">
        <w:rPr>
          <w:rFonts w:cs="Times New Roman"/>
          <w:bCs/>
          <w:szCs w:val="24"/>
        </w:rPr>
        <w:t xml:space="preserve"> effect on the results of the election.</w:t>
      </w:r>
    </w:p>
    <w:p w14:paraId="61290820" w14:textId="77777777" w:rsidR="00745226" w:rsidRDefault="007B2701" w:rsidP="007B2701">
      <w:pPr>
        <w:spacing w:after="264"/>
        <w:ind w:left="1080" w:hanging="360"/>
        <w:rPr>
          <w:rFonts w:cs="Times New Roman"/>
          <w:bCs/>
          <w:szCs w:val="24"/>
        </w:rPr>
      </w:pPr>
      <w:r w:rsidRPr="00020852">
        <w:rPr>
          <w:rFonts w:cs="Times New Roman"/>
          <w:bCs/>
          <w:szCs w:val="24"/>
        </w:rPr>
        <w:t xml:space="preserve">—  An HOA member who prevails on a challenge to an election in </w:t>
      </w:r>
      <w:r w:rsidRPr="00020852">
        <w:rPr>
          <w:rFonts w:cs="Times New Roman"/>
          <w:bCs/>
          <w:i/>
          <w:iCs/>
          <w:szCs w:val="24"/>
        </w:rPr>
        <w:t>small claims court</w:t>
      </w:r>
      <w:r w:rsidRPr="00020852">
        <w:rPr>
          <w:rFonts w:cs="Times New Roman"/>
          <w:bCs/>
          <w:szCs w:val="24"/>
        </w:rPr>
        <w:t xml:space="preserve"> may recover his or her reasonable attorneys’ fees and costs incurred in consulting an attorney in connection with the small claims case. (Civ. Code, § 5145(a).)</w:t>
      </w:r>
    </w:p>
    <w:p w14:paraId="1ADD0323"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1E2601BA"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7CE917B6"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 for challenges to elections is one year from the date that the inspector(s) of election notifies the board and membership of the election results, or when the cause of action accrues, whichever is later. (Civ. Code, § 5145(a).)</w:t>
      </w:r>
    </w:p>
    <w:p w14:paraId="445EE112" w14:textId="35355E1C"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9A32EB5"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 of the election laws</w:t>
      </w:r>
      <w:r w:rsidRPr="00020852">
        <w:rPr>
          <w:rFonts w:cs="Times New Roman"/>
          <w:bCs/>
          <w:szCs w:val="24"/>
          <w:highlight w:val="green"/>
        </w:rPr>
        <w:t>. If one or more provisions of the CC&amp;Rs is/are relevant, you should cite to that/those provision(s) here (no need to quote or provide a snip).</w:t>
      </w:r>
    </w:p>
    <w:p w14:paraId="17BC1D77"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26FAE25D"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5DB0F822" w14:textId="32189EE2"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5DA91345"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70A20CFF"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4629B71" w14:textId="3A552CBC" w:rsidR="007B2701" w:rsidRPr="00020852" w:rsidRDefault="00063EA5"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61300044"/>
          <w:placeholder>
            <w:docPart w:val="0F6A9984D8FF4BD092FBC08F33947C9A"/>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837630B" w14:textId="783945C0" w:rsidR="007B2701" w:rsidRPr="00020852" w:rsidRDefault="00063EA5" w:rsidP="00A66DB7">
      <w:pPr>
        <w:spacing w:after="264"/>
        <w:ind w:left="720"/>
        <w:rPr>
          <w:rFonts w:cs="Times New Roman"/>
          <w:bCs/>
          <w:color w:val="000099"/>
          <w:szCs w:val="24"/>
        </w:rPr>
      </w:pPr>
      <w:sdt>
        <w:sdtPr>
          <w:rPr>
            <w:rFonts w:cs="Times New Roman"/>
            <w:bCs/>
            <w:color w:val="000099"/>
            <w:szCs w:val="24"/>
          </w:rPr>
          <w:alias w:val="Show If"/>
          <w:tag w:val="FlowConditionShowIf"/>
          <w:id w:val="-1510667596"/>
          <w:placeholder>
            <w:docPart w:val="E5482380D3344EA8A8E0929558F2AE7E"/>
          </w:placeholder>
          <w15:color w:val="23D160"/>
          <w15:appearance w15:val="tags"/>
        </w:sdtPr>
        <w:sdtEndPr/>
        <w:sdtContent>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checkbox_potential_claims</w:t>
          </w:r>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0AF25B6F" w14:textId="77777777" w:rsidR="00745226" w:rsidRDefault="00510B87" w:rsidP="00EA2883">
      <w:pPr>
        <w:pStyle w:val="Heading2"/>
      </w:pPr>
      <w:r w:rsidRPr="00020852">
        <w:fldChar w:fldCharType="begin"/>
      </w:r>
      <w:r w:rsidRPr="00020852">
        <w:instrText xml:space="preserve"> LISTNUM LegalDefault \l 2 </w:instrText>
      </w:r>
      <w:bookmarkStart w:id="51" w:name="_Toc42862031"/>
      <w:r w:rsidRPr="00020852">
        <w:fldChar w:fldCharType="end"/>
      </w:r>
      <w:r w:rsidR="006133C8">
        <w:br/>
      </w:r>
      <w:r w:rsidRPr="00020852">
        <w:t>Assault</w:t>
      </w:r>
      <w:bookmarkEnd w:id="51"/>
    </w:p>
    <w:p w14:paraId="389C6D26" w14:textId="74BA1618"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—Assault</w:t>
      </w:r>
    </w:p>
    <w:p w14:paraId="70A40415"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assault are: (i) the defendant acted with </w:t>
      </w:r>
      <w:r w:rsidRPr="00020852">
        <w:rPr>
          <w:rFonts w:cs="Times New Roman"/>
          <w:bCs/>
          <w:i/>
          <w:iCs/>
          <w:szCs w:val="24"/>
        </w:rPr>
        <w:t>intent</w:t>
      </w:r>
      <w:r w:rsidRPr="00020852">
        <w:rPr>
          <w:rFonts w:cs="Times New Roman"/>
          <w:bCs/>
          <w:szCs w:val="24"/>
        </w:rPr>
        <w:t xml:space="preserve"> to cause harmful or offensive contact, or </w:t>
      </w:r>
      <w:r w:rsidRPr="00020852">
        <w:rPr>
          <w:rFonts w:cs="Times New Roman"/>
          <w:bCs/>
          <w:i/>
          <w:iCs/>
          <w:szCs w:val="24"/>
        </w:rPr>
        <w:t>threatened</w:t>
      </w:r>
      <w:r w:rsidRPr="00020852">
        <w:rPr>
          <w:rFonts w:cs="Times New Roman"/>
          <w:bCs/>
          <w:szCs w:val="24"/>
        </w:rPr>
        <w:t xml:space="preserve"> to touch the plaintiff in a harmful or offensive manner; (ii) the plaintiff reasonably believed that he or she was about to be touched in a harmful or offensive manner (or even that the plaintiff reasonably believed that the defendant was about to carry out a threat); (iii) the plaintiff did not consent to the defendant’s conduct; (iv) the plaintiff was harmed by the conduct (e.g., the threatened contact); and (v)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552181B7"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9B1C408"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assault. (Civ. Code, §§ 3281-3288, 3333.)</w:t>
      </w:r>
    </w:p>
    <w:p w14:paraId="5DC28075" w14:textId="77777777" w:rsidR="00745226" w:rsidRDefault="00510B87" w:rsidP="00510B87">
      <w:pPr>
        <w:spacing w:after="264"/>
        <w:ind w:left="1080" w:hanging="360"/>
        <w:rPr>
          <w:rFonts w:cs="Times New Roman"/>
          <w:bCs/>
          <w:szCs w:val="24"/>
        </w:rPr>
      </w:pPr>
      <w:r w:rsidRPr="00020852">
        <w:rPr>
          <w:rFonts w:cs="Times New Roman"/>
          <w:bCs/>
          <w:szCs w:val="24"/>
        </w:rPr>
        <w:t>—  Emotional distress damages are also available in assault cases.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649.)</w:t>
      </w:r>
    </w:p>
    <w:p w14:paraId="3097FC9B" w14:textId="77777777"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2DF797FC"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862DA06" w14:textId="77777777" w:rsidR="00745226" w:rsidRDefault="00510B87" w:rsidP="00510B87">
      <w:pPr>
        <w:spacing w:after="264"/>
        <w:ind w:left="1080" w:hanging="36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The statute of limitations for assault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plaintiff anticipated the harm. (</w:t>
      </w:r>
      <w:r w:rsidRPr="00020852">
        <w:rPr>
          <w:rFonts w:cs="Times New Roman"/>
          <w:i/>
          <w:iCs/>
          <w:color w:val="000000" w:themeColor="text1"/>
          <w:szCs w:val="24"/>
        </w:rPr>
        <w:t>Id</w:t>
      </w:r>
      <w:r w:rsidRPr="00020852">
        <w:rPr>
          <w:rFonts w:cs="Times New Roman"/>
          <w:color w:val="000000" w:themeColor="text1"/>
          <w:szCs w:val="24"/>
        </w:rPr>
        <w:t>.)</w:t>
      </w:r>
    </w:p>
    <w:p w14:paraId="29CC042C" w14:textId="44E3AAD3"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C76CBBE"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assault</w:t>
      </w:r>
      <w:r w:rsidRPr="00020852">
        <w:rPr>
          <w:rFonts w:cs="Times New Roman"/>
          <w:bCs/>
          <w:szCs w:val="24"/>
          <w:highlight w:val="green"/>
        </w:rPr>
        <w:t>. If one or more provisions of the CC&amp;Rs is/are relevant (e.g., nuisance), you should cite to that/those provision(s) here (no need to quote or provide a snip).</w:t>
      </w:r>
    </w:p>
    <w:p w14:paraId="3EC8CE3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4F83F408"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BC195EF" w14:textId="1D4BC9A4"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A5ED8D7" w14:textId="77777777" w:rsidR="00745226" w:rsidRDefault="00510B87" w:rsidP="00510B87">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2529D8B" w14:textId="77777777" w:rsidR="00745226" w:rsidRDefault="00510B87"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5B942D1" w14:textId="53B1AD4F" w:rsidR="00510B87" w:rsidRPr="00020852" w:rsidRDefault="00063EA5"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32586259"/>
          <w:placeholder>
            <w:docPart w:val="9528D237917043C38F925725B12C8E6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6F451C9F" w14:textId="6DB8A732" w:rsidR="00510B87" w:rsidRPr="00020852" w:rsidRDefault="00063EA5" w:rsidP="00A66DB7">
      <w:pPr>
        <w:spacing w:after="264"/>
        <w:ind w:left="720"/>
        <w:rPr>
          <w:rFonts w:cs="Times New Roman"/>
          <w:bCs/>
          <w:color w:val="000099"/>
          <w:szCs w:val="24"/>
        </w:rPr>
      </w:pPr>
      <w:sdt>
        <w:sdtPr>
          <w:rPr>
            <w:rFonts w:cs="Times New Roman"/>
            <w:bCs/>
            <w:color w:val="000099"/>
            <w:szCs w:val="24"/>
          </w:rPr>
          <w:alias w:val="Show If"/>
          <w:tag w:val="FlowConditionShowIf"/>
          <w:id w:val="297429252"/>
          <w:placeholder>
            <w:docPart w:val="ED174041BF1C4D87B15B23FA84FE136B"/>
          </w:placeholder>
          <w15:color w:val="23D160"/>
          <w15:appearance w15:val="tags"/>
        </w:sdtPr>
        <w:sdtEndPr/>
        <w:sdtContent>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checkbox_potential_claims</w:t>
          </w:r>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164E5CAC" w14:textId="77777777" w:rsidR="00745226" w:rsidRDefault="00510B87" w:rsidP="00EA2883">
      <w:pPr>
        <w:pStyle w:val="Heading2"/>
      </w:pPr>
      <w:r w:rsidRPr="00020852">
        <w:fldChar w:fldCharType="begin"/>
      </w:r>
      <w:r w:rsidRPr="00020852">
        <w:instrText xml:space="preserve"> LISTNUM LegalDefault \l 2 </w:instrText>
      </w:r>
      <w:bookmarkStart w:id="52" w:name="_Toc42862032"/>
      <w:r w:rsidRPr="00020852">
        <w:fldChar w:fldCharType="end"/>
      </w:r>
      <w:r w:rsidR="006133C8">
        <w:br/>
      </w:r>
      <w:r w:rsidRPr="00020852">
        <w:t>Battery</w:t>
      </w:r>
      <w:bookmarkEnd w:id="52"/>
    </w:p>
    <w:bookmarkStart w:id="53" w:name="_Hlk42494036"/>
    <w:p w14:paraId="1BD35CB3" w14:textId="0EF2DE7F" w:rsidR="00510B87" w:rsidRPr="00020852" w:rsidRDefault="00063EA5" w:rsidP="00377608">
      <w:pPr>
        <w:spacing w:after="264"/>
        <w:ind w:left="1080"/>
        <w:rPr>
          <w:rFonts w:cs="Times New Roman"/>
          <w:bCs/>
          <w:szCs w:val="24"/>
        </w:rPr>
      </w:pPr>
      <w:sdt>
        <w:sdtPr>
          <w:rPr>
            <w:rFonts w:cs="Times New Roman"/>
            <w:bCs/>
            <w:color w:val="000099"/>
            <w:szCs w:val="24"/>
          </w:rPr>
          <w:alias w:val="Show If"/>
          <w:tag w:val="FlowConditionShowIf"/>
          <w:id w:val="1724253288"/>
          <w:placeholder>
            <w:docPart w:val="BCA9AE168FCC488BA1402FC48E4E66E8"/>
          </w:placeholder>
          <w15:color w:val="23D160"/>
          <w15:appearance w15:val="tags"/>
        </w:sdtPr>
        <w:sdtEndPr/>
        <w:sdtContent>
          <w:r w:rsidR="00377608" w:rsidRPr="000108C4">
            <w:rPr>
              <w:rFonts w:eastAsia="Times New Roman" w:cs="Times New Roman"/>
              <w:color w:val="C92C2C"/>
              <w:szCs w:val="24"/>
            </w:rPr>
            <w:t>(</w:t>
          </w:r>
          <w:r w:rsidR="00377608" w:rsidRPr="000108C4">
            <w:rPr>
              <w:rFonts w:cs="Times New Roman"/>
              <w:color w:val="C92C2C"/>
              <w:szCs w:val="24"/>
            </w:rPr>
            <w:t xml:space="preserve">radio_client_plaintiff_defendant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Plaintiff/Petitioner</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Style w:val="punctuation1"/>
              <w:rFonts w:eastAsia="Times New Roman" w:cs="Times New Roman"/>
              <w:szCs w:val="24"/>
            </w:rPr>
            <w:t>"</w:t>
          </w:r>
          <w:r w:rsidR="00377608" w:rsidRPr="000108C4">
            <w:rPr>
              <w:rStyle w:val="string3"/>
              <w:rFonts w:eastAsia="Times New Roman" w:cs="Times New Roman"/>
              <w:szCs w:val="24"/>
            </w:rPr>
            <w:t>Assault</w:t>
          </w:r>
          <w:r w:rsidR="00377608" w:rsidRPr="000108C4">
            <w:rPr>
              <w:rStyle w:val="punctuation1"/>
              <w:rFonts w:eastAsia="Times New Roman" w:cs="Times New Roman"/>
              <w:szCs w:val="24"/>
            </w:rPr>
            <w:t>"</w:t>
          </w:r>
          <w:r w:rsidR="00377608" w:rsidRPr="000108C4">
            <w:rPr>
              <w:rStyle w:val="tag1"/>
              <w:rFonts w:eastAsia="Times New Roman" w:cs="Times New Roman"/>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r w:rsidR="00377608" w:rsidRPr="000108C4">
            <w:rPr>
              <w:rStyle w:val="property1"/>
              <w:rFonts w:eastAsia="Times New Roman" w:cs="Times New Roman"/>
              <w:szCs w:val="24"/>
            </w:rPr>
            <w:t>checkbox_potential_claims)</w:t>
          </w:r>
          <w:r w:rsidR="00377608" w:rsidRPr="000108C4">
            <w:rPr>
              <w:rStyle w:val="tag1"/>
              <w:rFonts w:eastAsia="Times New Roman" w:cs="Times New Roman"/>
              <w:szCs w:val="24"/>
            </w:rPr>
            <w:t xml:space="preserve"> </w:t>
          </w:r>
          <w:r w:rsidR="00377608" w:rsidRPr="000108C4">
            <w:rPr>
              <w:rFonts w:eastAsia="Times New Roman" w:cs="Times New Roman"/>
              <w:color w:val="A67F59"/>
              <w:szCs w:val="24"/>
            </w:rPr>
            <w:t xml:space="preserve">or </w:t>
          </w:r>
          <w:bookmarkStart w:id="54" w:name="_Hlk42494230"/>
          <w:r w:rsidR="00377608" w:rsidRPr="000108C4">
            <w:rPr>
              <w:rFonts w:eastAsia="Times New Roman" w:cs="Times New Roman"/>
              <w:color w:val="C92C2C"/>
              <w:szCs w:val="24"/>
            </w:rPr>
            <w:t>(</w:t>
          </w:r>
          <w:bookmarkEnd w:id="54"/>
          <w:r w:rsidR="00377608" w:rsidRPr="000108C4">
            <w:rPr>
              <w:rFonts w:cs="Times New Roman"/>
              <w:color w:val="C92C2C"/>
              <w:szCs w:val="24"/>
            </w:rPr>
            <w:t xml:space="preserve">yn_cross_claims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Yes</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r w:rsidR="00377608" w:rsidRPr="000108C4">
            <w:rPr>
              <w:rStyle w:val="property1"/>
              <w:rFonts w:eastAsia="Times New Roman" w:cs="Times New Roman"/>
              <w:szCs w:val="24"/>
            </w:rPr>
            <w:t xml:space="preserve">checkbox_potential_cross_claims) </w:t>
          </w:r>
        </w:sdtContent>
      </w:sdt>
      <w:bookmarkEnd w:id="53"/>
    </w:p>
    <w:p w14:paraId="6D895F65" w14:textId="21EE94D3"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6E413636" w14:textId="77777777" w:rsidR="00745226" w:rsidRDefault="00510B87" w:rsidP="00510B87">
      <w:pPr>
        <w:spacing w:after="264"/>
        <w:ind w:left="1080" w:hanging="360"/>
        <w:rPr>
          <w:rFonts w:cs="Times New Roman"/>
          <w:bCs/>
          <w:szCs w:val="24"/>
        </w:rPr>
      </w:pPr>
      <w:r w:rsidRPr="00020852">
        <w:rPr>
          <w:rFonts w:cs="Times New Roman"/>
          <w:bCs/>
          <w:szCs w:val="24"/>
        </w:rPr>
        <w:t>—  The elements of a cause of action for battery are: (i) the defendant actually made contact with the plaintiff, or caused the plaintiff to be touched with the intent to harm or offend him or her; (ii) the plaintiff did not consent to the touching/contact; (iii) the plaintiff was harmed by the defendant’s conduct; and (iv)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E96E18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24CC71E"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battery. (Civ. Code, §§ 3281-3288, 3333.)</w:t>
      </w:r>
    </w:p>
    <w:p w14:paraId="3B71278C" w14:textId="77777777" w:rsidR="00745226" w:rsidRDefault="00510B87" w:rsidP="00510B87">
      <w:pPr>
        <w:spacing w:after="264"/>
        <w:ind w:left="1080" w:hanging="360"/>
        <w:rPr>
          <w:rFonts w:cs="Times New Roman"/>
          <w:bCs/>
          <w:szCs w:val="24"/>
        </w:rPr>
      </w:pPr>
      <w:r w:rsidRPr="00020852">
        <w:rPr>
          <w:rFonts w:cs="Times New Roman"/>
          <w:bCs/>
          <w:szCs w:val="24"/>
        </w:rPr>
        <w:t xml:space="preserve">—  Damages for emotional distress are also available for battery. (Civ. Code, § 3333.) </w:t>
      </w:r>
    </w:p>
    <w:p w14:paraId="47FA0551" w14:textId="77777777"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7A5C3388" w14:textId="77777777" w:rsidR="00745226" w:rsidRDefault="00510B87" w:rsidP="00510B87">
      <w:pPr>
        <w:spacing w:after="264"/>
        <w:ind w:left="1080" w:hanging="360"/>
        <w:rPr>
          <w:rFonts w:cs="Times New Roman"/>
          <w:bCs/>
          <w:szCs w:val="24"/>
        </w:rPr>
      </w:pPr>
      <w:r w:rsidRPr="00020852">
        <w:rPr>
          <w:rFonts w:cs="Times New Roman"/>
          <w:bCs/>
          <w:szCs w:val="24"/>
        </w:rPr>
        <w:t>—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191A986D"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4926180"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lastRenderedPageBreak/>
        <w:t xml:space="preserve">—  </w:t>
      </w:r>
      <w:r w:rsidRPr="00020852">
        <w:rPr>
          <w:rFonts w:cs="Times New Roman"/>
          <w:color w:val="000000" w:themeColor="text1"/>
          <w:szCs w:val="24"/>
        </w:rPr>
        <w:t xml:space="preserve">The statute of limitations for battery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the unwanted contact/touching occurred. (</w:t>
      </w:r>
      <w:r w:rsidRPr="00020852">
        <w:rPr>
          <w:rFonts w:cs="Times New Roman"/>
          <w:i/>
          <w:iCs/>
          <w:color w:val="000000" w:themeColor="text1"/>
          <w:szCs w:val="24"/>
        </w:rPr>
        <w:t>Id</w:t>
      </w:r>
      <w:r w:rsidRPr="00020852">
        <w:rPr>
          <w:rFonts w:cs="Times New Roman"/>
          <w:color w:val="000000" w:themeColor="text1"/>
          <w:szCs w:val="24"/>
        </w:rPr>
        <w:t>.)</w:t>
      </w:r>
    </w:p>
    <w:p w14:paraId="4600918D" w14:textId="2C564499" w:rsidR="00510B87" w:rsidRPr="00020852" w:rsidRDefault="00063EA5" w:rsidP="004565D6">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124916378"/>
          <w:placeholder>
            <w:docPart w:val="2A20D222BFDE460C8F1D26ADCBFB4E5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1EDCB507" w14:textId="6A17FB01" w:rsidR="00510B87" w:rsidRPr="00020852" w:rsidRDefault="00063EA5" w:rsidP="004565D6">
      <w:pPr>
        <w:spacing w:after="264"/>
        <w:ind w:left="1080"/>
        <w:rPr>
          <w:rFonts w:cs="Times New Roman"/>
          <w:szCs w:val="24"/>
        </w:rPr>
      </w:pPr>
      <w:sdt>
        <w:sdtPr>
          <w:rPr>
            <w:rFonts w:cs="Times New Roman"/>
            <w:szCs w:val="24"/>
          </w:rPr>
          <w:alias w:val="Show If"/>
          <w:tag w:val="FlowConditionShowIf"/>
          <w:id w:val="353700949"/>
          <w:placeholder>
            <w:docPart w:val="207670A4E2AB44D9A56D2B557211AB39"/>
          </w:placeholder>
          <w15:color w:val="23D160"/>
          <w15:appearance w15:val="tags"/>
        </w:sdtPr>
        <w:sdtEndPr/>
        <w:sdtContent>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r w:rsidR="00377608" w:rsidRPr="000108C4">
            <w:rPr>
              <w:rFonts w:cs="Times New Roman"/>
              <w:color w:val="C92C2C"/>
              <w:szCs w:val="24"/>
            </w:rPr>
            <w:t xml:space="preserve">checkbox_potential_claims </w:t>
          </w:r>
          <w:r w:rsidR="00377608" w:rsidRPr="000108C4">
            <w:rPr>
              <w:rFonts w:eastAsia="Times New Roman" w:cs="Times New Roman"/>
              <w:color w:val="A67F59"/>
              <w:szCs w:val="24"/>
            </w:rPr>
            <w:t xml:space="preserve">or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r w:rsidR="00377608" w:rsidRPr="000108C4">
            <w:rPr>
              <w:rFonts w:cs="Times New Roman"/>
              <w:color w:val="C92C2C"/>
              <w:szCs w:val="24"/>
            </w:rPr>
            <w:t xml:space="preserve">checkbox_potential_cross_claims </w:t>
          </w:r>
        </w:sdtContent>
      </w:sdt>
    </w:p>
    <w:p w14:paraId="7AC5708D" w14:textId="58D031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3DB13047"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battery are identical to those of </w:t>
      </w:r>
      <w:r w:rsidRPr="00020852">
        <w:rPr>
          <w:rFonts w:cs="Times New Roman"/>
          <w:bCs/>
          <w:i/>
          <w:iCs/>
          <w:szCs w:val="24"/>
        </w:rPr>
        <w:t>assault</w:t>
      </w:r>
      <w:r w:rsidRPr="00020852">
        <w:rPr>
          <w:rFonts w:cs="Times New Roman"/>
          <w:bCs/>
          <w:szCs w:val="24"/>
        </w:rPr>
        <w:t xml:space="preserve">, except that instead of there being an </w:t>
      </w:r>
      <w:r w:rsidRPr="00020852">
        <w:rPr>
          <w:rFonts w:cs="Times New Roman"/>
          <w:bCs/>
          <w:i/>
          <w:iCs/>
          <w:szCs w:val="24"/>
        </w:rPr>
        <w:t>intent</w:t>
      </w:r>
      <w:r w:rsidRPr="00020852">
        <w:rPr>
          <w:rFonts w:cs="Times New Roman"/>
          <w:bCs/>
          <w:szCs w:val="24"/>
        </w:rPr>
        <w:t xml:space="preserve"> to “touch” or make unwanted contact, the “touching” or unwanted contact actually occurred.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1EF38D4"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A37467E" w14:textId="77777777" w:rsidR="00745226" w:rsidRDefault="00510B87" w:rsidP="00510B87">
      <w:pPr>
        <w:spacing w:after="264"/>
        <w:ind w:left="1080" w:hanging="360"/>
        <w:rPr>
          <w:rFonts w:cs="Times New Roman"/>
          <w:bCs/>
          <w:szCs w:val="24"/>
        </w:rPr>
      </w:pPr>
      <w:r w:rsidRPr="00020852">
        <w:rPr>
          <w:rFonts w:cs="Times New Roman"/>
          <w:bCs/>
          <w:szCs w:val="24"/>
        </w:rPr>
        <w:t xml:space="preserve">—  As in the case with the elements to assault, the </w:t>
      </w:r>
      <w:r w:rsidRPr="00020852">
        <w:rPr>
          <w:rFonts w:cs="Times New Roman"/>
          <w:bCs/>
          <w:i/>
          <w:iCs/>
          <w:szCs w:val="24"/>
        </w:rPr>
        <w:t>remedies</w:t>
      </w:r>
      <w:r w:rsidRPr="00020852">
        <w:rPr>
          <w:rFonts w:cs="Times New Roman"/>
          <w:bCs/>
          <w:szCs w:val="24"/>
        </w:rPr>
        <w:t xml:space="preserve"> for battery are also identical to those of assault. </w:t>
      </w:r>
    </w:p>
    <w:p w14:paraId="2D864F7C" w14:textId="77777777" w:rsidR="00745226" w:rsidRDefault="00510B87" w:rsidP="00510B87">
      <w:pPr>
        <w:spacing w:after="264"/>
        <w:ind w:left="1080" w:hanging="360"/>
        <w:rPr>
          <w:rFonts w:cs="Times New Roman"/>
          <w:bCs/>
          <w:szCs w:val="24"/>
        </w:rPr>
      </w:pPr>
      <w:r w:rsidRPr="00020852">
        <w:rPr>
          <w:rFonts w:cs="Times New Roman"/>
          <w:bCs/>
          <w:szCs w:val="24"/>
        </w:rPr>
        <w:t>—  Unlike assault, however,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760E4625"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222F61"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w:t>
      </w:r>
      <w:r w:rsidRPr="00020852">
        <w:rPr>
          <w:rFonts w:cs="Times New Roman"/>
          <w:color w:val="000000" w:themeColor="text1"/>
          <w:szCs w:val="24"/>
        </w:rPr>
        <w:t>The statute of limitations for battery is identical to that of assault (except that the time starts running from the time the “touching” or unwanted contact occurred).</w:t>
      </w:r>
    </w:p>
    <w:p w14:paraId="6F72BF65" w14:textId="1CA5F12E" w:rsidR="00510B87" w:rsidRPr="00020852" w:rsidRDefault="00063EA5" w:rsidP="004565D6">
      <w:pPr>
        <w:spacing w:after="264"/>
        <w:ind w:left="1080"/>
        <w:rPr>
          <w:rFonts w:cs="Times New Roman"/>
          <w:bCs/>
          <w:szCs w:val="24"/>
        </w:rPr>
      </w:pPr>
      <w:sdt>
        <w:sdtPr>
          <w:rPr>
            <w:rStyle w:val="property1"/>
            <w:rFonts w:eastAsia="Times New Roman" w:cs="Times New Roman"/>
            <w:szCs w:val="24"/>
          </w:rPr>
          <w:alias w:val="End If"/>
          <w:tag w:val="FlowConditionEndIf"/>
          <w:id w:val="-1223133568"/>
          <w:placeholder>
            <w:docPart w:val="A0A4E5A5DE8F49D091BC2AC1923526FA"/>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719D6511" w14:textId="171191A9"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F55BF16"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battery</w:t>
      </w:r>
      <w:r w:rsidRPr="00020852">
        <w:rPr>
          <w:rFonts w:cs="Times New Roman"/>
          <w:bCs/>
          <w:szCs w:val="24"/>
          <w:highlight w:val="green"/>
        </w:rPr>
        <w:t>. If one or more provisions of the CC&amp;Rs is/are relevant (e.g., nuisance), you should cite to that/those provision(s) here (no need to quote or provide a snip).</w:t>
      </w:r>
    </w:p>
    <w:p w14:paraId="237B900D"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2286E6E1"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1DC277B" w14:textId="3171CCE6"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2D9419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171AFA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93594E9" w14:textId="43B5D323" w:rsidR="00510B87" w:rsidRPr="00020852" w:rsidRDefault="00063EA5"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40048706"/>
          <w:placeholder>
            <w:docPart w:val="C1A89E2969014B74BCCB86BA8C744C2C"/>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9E7980" w14:textId="79C24A6F" w:rsidR="00510B87" w:rsidRPr="00020852" w:rsidRDefault="00063EA5" w:rsidP="00370368">
      <w:pPr>
        <w:spacing w:after="264"/>
        <w:ind w:left="720"/>
        <w:rPr>
          <w:rFonts w:cs="Times New Roman"/>
          <w:bCs/>
          <w:color w:val="000099"/>
          <w:szCs w:val="24"/>
        </w:rPr>
      </w:pPr>
      <w:sdt>
        <w:sdtPr>
          <w:rPr>
            <w:rFonts w:cs="Times New Roman"/>
            <w:bCs/>
            <w:color w:val="000099"/>
            <w:szCs w:val="24"/>
          </w:rPr>
          <w:alias w:val="Show If"/>
          <w:tag w:val="FlowConditionShowIf"/>
          <w:id w:val="1258019928"/>
          <w:placeholder>
            <w:docPart w:val="DE885366A26D402A912CE47E9BF1F79C"/>
          </w:placeholder>
          <w15:color w:val="23D160"/>
          <w15:appearance w15:val="tags"/>
        </w:sdtPr>
        <w:sdtEndPr/>
        <w:sdtContent>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checkbox_potential_cross_claims</w:t>
          </w:r>
          <w:r w:rsidR="00370368">
            <w:rPr>
              <w:rStyle w:val="tag1"/>
              <w:rFonts w:eastAsia="Times New Roman"/>
            </w:rPr>
            <w:t xml:space="preserve"> </w:t>
          </w:r>
        </w:sdtContent>
      </w:sdt>
    </w:p>
    <w:p w14:paraId="302FF8A8" w14:textId="77777777" w:rsidR="00745226" w:rsidRDefault="00510B87" w:rsidP="00EA2883">
      <w:pPr>
        <w:pStyle w:val="Heading2"/>
      </w:pPr>
      <w:r w:rsidRPr="00020852">
        <w:fldChar w:fldCharType="begin"/>
      </w:r>
      <w:r w:rsidRPr="00020852">
        <w:instrText xml:space="preserve"> LISTNUM LegalDefault \l 2 </w:instrText>
      </w:r>
      <w:bookmarkStart w:id="55" w:name="_Toc42862033"/>
      <w:r w:rsidRPr="00020852">
        <w:fldChar w:fldCharType="end"/>
      </w:r>
      <w:r w:rsidR="006133C8">
        <w:br/>
      </w:r>
      <w:r w:rsidRPr="00020852">
        <w:t>Defamation</w:t>
      </w:r>
      <w:bookmarkEnd w:id="55"/>
    </w:p>
    <w:p w14:paraId="61F241B8" w14:textId="45F893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—Defamation</w:t>
      </w:r>
    </w:p>
    <w:p w14:paraId="3D7CDD4B" w14:textId="77777777" w:rsidR="00745226" w:rsidRDefault="00510B87" w:rsidP="00510B87">
      <w:pPr>
        <w:spacing w:after="264"/>
        <w:ind w:left="1080" w:hanging="360"/>
        <w:rPr>
          <w:rFonts w:cs="Times New Roman"/>
          <w:bCs/>
          <w:szCs w:val="24"/>
        </w:rPr>
      </w:pPr>
      <w:r w:rsidRPr="00020852">
        <w:rPr>
          <w:rFonts w:cs="Times New Roman"/>
          <w:bCs/>
          <w:szCs w:val="24"/>
        </w:rPr>
        <w:t>—  To prove a claim for defamation, a plaintiff must prove that there was a “publication” that was false, defamatory, unprivileged, and that the publication had a natural tendency to injure or cause special damage. (</w:t>
      </w:r>
      <w:r w:rsidRPr="00020852">
        <w:rPr>
          <w:rFonts w:cs="Times New Roman"/>
          <w:bCs/>
          <w:i/>
          <w:iCs/>
          <w:szCs w:val="24"/>
        </w:rPr>
        <w:t>Wong v. Jing</w:t>
      </w:r>
      <w:r w:rsidRPr="00020852">
        <w:rPr>
          <w:rFonts w:cs="Times New Roman"/>
          <w:bCs/>
          <w:szCs w:val="24"/>
        </w:rPr>
        <w:t xml:space="preserve"> (2010) 189 Cal.App.4th 1354, 1369.) </w:t>
      </w:r>
    </w:p>
    <w:p w14:paraId="5D7E93E8" w14:textId="77777777" w:rsidR="00745226" w:rsidRDefault="00510B87" w:rsidP="00510B87">
      <w:pPr>
        <w:spacing w:after="264"/>
        <w:ind w:left="1080" w:hanging="360"/>
        <w:rPr>
          <w:rFonts w:cs="Times New Roman"/>
          <w:bCs/>
          <w:szCs w:val="24"/>
        </w:rPr>
      </w:pPr>
      <w:r w:rsidRPr="00020852">
        <w:rPr>
          <w:rFonts w:cs="Times New Roman"/>
          <w:bCs/>
          <w:szCs w:val="24"/>
        </w:rPr>
        <w:t>—  There are two broad categories of defamation—slander (oral) and libel (written), both of which can themselves be divided into two categories—</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and </w:t>
      </w:r>
      <w:r w:rsidRPr="00020852">
        <w:rPr>
          <w:rFonts w:cs="Times New Roman"/>
          <w:bCs/>
          <w:i/>
          <w:iCs/>
          <w:szCs w:val="24"/>
        </w:rPr>
        <w:t>per se</w:t>
      </w:r>
      <w:r w:rsidRPr="00020852">
        <w:rPr>
          <w:rFonts w:cs="Times New Roman"/>
          <w:bCs/>
          <w:szCs w:val="24"/>
        </w:rPr>
        <w:t>.</w:t>
      </w:r>
    </w:p>
    <w:p w14:paraId="176C28E6"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slander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defamation is “[a] false and unprivileged oral communication attributing to a person specific misdeeds or certain unfavorable characteristics or qualities, or uttering certain other derogatory statements regarding a person. . . .”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(2003) 31 Cal.4th 1230, 1242, as modified.) A statement is slanderous </w:t>
      </w:r>
      <w:r w:rsidRPr="00020852">
        <w:rPr>
          <w:rFonts w:cs="Times New Roman"/>
          <w:bCs/>
          <w:i/>
          <w:iCs/>
          <w:szCs w:val="24"/>
        </w:rPr>
        <w:t>per se</w:t>
      </w:r>
      <w:r w:rsidRPr="00020852">
        <w:rPr>
          <w:rFonts w:cs="Times New Roman"/>
          <w:bCs/>
          <w:szCs w:val="24"/>
        </w:rPr>
        <w:t>—i.e., no special damages need to be proven—if the statement falls within one of the first four categories contained in Civil Code section 46 (e.g., statements: (i) that plaintiff was indicted or committed a crime; (ii) that plaintiff was infectious, contagious, or had a “loathsome” disease; (iii) directly tended to injure plaintiff regarding his trade/profession, or that impute that plaintiff is disqualified for that, or any other profession, where such imputation has a tendency to decrease plaintiff’s profits; and (iv) about plaintiff’s impotence or lack of chastity—i.e., calling someone a whore/slut.</w:t>
      </w:r>
    </w:p>
    <w:p w14:paraId="1236BDDF"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libel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where the defamatory language is </w:t>
      </w:r>
      <w:r w:rsidRPr="00020852">
        <w:rPr>
          <w:rFonts w:cs="Times New Roman"/>
          <w:bCs/>
          <w:i/>
          <w:iCs/>
          <w:szCs w:val="24"/>
        </w:rPr>
        <w:t>not</w:t>
      </w:r>
      <w:r w:rsidRPr="00020852">
        <w:rPr>
          <w:rFonts w:cs="Times New Roman"/>
          <w:bCs/>
          <w:szCs w:val="24"/>
        </w:rPr>
        <w:t xml:space="preserve"> libelous on its face, it is not actionable unless the plaintiff alleges and proves that he or she has suffered </w:t>
      </w:r>
      <w:r w:rsidRPr="00020852">
        <w:rPr>
          <w:rFonts w:cs="Times New Roman"/>
          <w:bCs/>
          <w:i/>
          <w:iCs/>
          <w:szCs w:val="24"/>
        </w:rPr>
        <w:t>special damag</w:t>
      </w:r>
      <w:r w:rsidRPr="00020852">
        <w:rPr>
          <w:rFonts w:cs="Times New Roman"/>
          <w:bCs/>
          <w:szCs w:val="24"/>
        </w:rPr>
        <w:t>e as a proximate results of the “publication” of the false statement. (</w:t>
      </w:r>
      <w:r w:rsidRPr="00020852">
        <w:rPr>
          <w:rFonts w:cs="Times New Roman"/>
          <w:bCs/>
          <w:i/>
          <w:iCs/>
          <w:szCs w:val="24"/>
        </w:rPr>
        <w:t>Barnes-Hind, Inc. v. Superior Court</w:t>
      </w:r>
      <w:r w:rsidRPr="00020852">
        <w:rPr>
          <w:rFonts w:cs="Times New Roman"/>
          <w:bCs/>
          <w:szCs w:val="24"/>
        </w:rPr>
        <w:t xml:space="preserve"> (1986) 181 Cal.App.3d 377, 382.) On the other hand, a libelous statement that is obviously defamatory without the necessity of any explanatory matter (e.g., an inducement, inuendo, or other extrinsic fact), is considered libel on its face, and is known as libel </w:t>
      </w:r>
      <w:r w:rsidRPr="00020852">
        <w:rPr>
          <w:rFonts w:cs="Times New Roman"/>
          <w:bCs/>
          <w:i/>
          <w:iCs/>
          <w:szCs w:val="24"/>
        </w:rPr>
        <w:t>per se</w:t>
      </w:r>
      <w:r w:rsidRPr="00020852">
        <w:rPr>
          <w:rFonts w:cs="Times New Roman"/>
          <w:bCs/>
          <w:szCs w:val="24"/>
        </w:rPr>
        <w:t>. (</w:t>
      </w:r>
      <w:r w:rsidRPr="00020852">
        <w:rPr>
          <w:rFonts w:cs="Times New Roman"/>
          <w:bCs/>
          <w:i/>
          <w:szCs w:val="24"/>
        </w:rPr>
        <w:t>Ibid</w:t>
      </w:r>
      <w:r w:rsidRPr="00020852">
        <w:rPr>
          <w:rFonts w:cs="Times New Roman"/>
          <w:bCs/>
          <w:i/>
          <w:iCs/>
          <w:szCs w:val="24"/>
        </w:rPr>
        <w:t>.</w:t>
      </w:r>
      <w:r w:rsidRPr="00020852">
        <w:rPr>
          <w:rFonts w:cs="Times New Roman"/>
          <w:bCs/>
          <w:szCs w:val="24"/>
        </w:rPr>
        <w:t>)</w:t>
      </w:r>
    </w:p>
    <w:p w14:paraId="104D3041" w14:textId="77777777" w:rsidR="00745226" w:rsidRDefault="00510B87" w:rsidP="00510B87">
      <w:pPr>
        <w:spacing w:after="264"/>
        <w:ind w:left="1080" w:hanging="360"/>
        <w:rPr>
          <w:rFonts w:cs="Times New Roman"/>
          <w:bCs/>
          <w:szCs w:val="24"/>
        </w:rPr>
      </w:pPr>
      <w:r w:rsidRPr="00020852">
        <w:rPr>
          <w:rFonts w:cs="Times New Roman"/>
          <w:bCs/>
          <w:szCs w:val="24"/>
        </w:rPr>
        <w:lastRenderedPageBreak/>
        <w:t xml:space="preserve">—  Under the “single publication rule,” even though an individual false statement may be reprinted or republished multiple times (e.g., such as in multiple copies of magazines or newspapers), for purposes of alleging a cause of action for defamation, there is only </w:t>
      </w:r>
      <w:r w:rsidRPr="00020852">
        <w:rPr>
          <w:rFonts w:cs="Times New Roman"/>
          <w:bCs/>
          <w:i/>
          <w:iCs/>
          <w:szCs w:val="24"/>
        </w:rPr>
        <w:t>one</w:t>
      </w:r>
      <w:r w:rsidRPr="00020852">
        <w:rPr>
          <w:rFonts w:cs="Times New Roman"/>
          <w:bCs/>
          <w:szCs w:val="24"/>
        </w:rPr>
        <w:t xml:space="preserve"> claim.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w:t>
      </w:r>
      <w:r w:rsidRPr="00020852">
        <w:rPr>
          <w:rFonts w:cs="Times New Roman"/>
          <w:bCs/>
          <w:i/>
          <w:iCs/>
          <w:szCs w:val="24"/>
        </w:rPr>
        <w:t>supra</w:t>
      </w:r>
      <w:r w:rsidRPr="00020852">
        <w:rPr>
          <w:rFonts w:cs="Times New Roman"/>
          <w:bCs/>
          <w:szCs w:val="24"/>
        </w:rPr>
        <w:t>, 31 Cal.4th at 1246-1249.) Repetition of the statement by a new party, however, gives rise to a new cause of action against the original defamer if the repetition was reasonably foreseeable. (</w:t>
      </w:r>
      <w:r w:rsidRPr="00020852">
        <w:rPr>
          <w:rFonts w:cs="Times New Roman"/>
          <w:bCs/>
          <w:i/>
          <w:iCs/>
          <w:szCs w:val="24"/>
        </w:rPr>
        <w:t>Id.</w:t>
      </w:r>
      <w:r w:rsidRPr="00020852">
        <w:rPr>
          <w:rFonts w:cs="Times New Roman"/>
          <w:bCs/>
          <w:szCs w:val="24"/>
        </w:rPr>
        <w:t xml:space="preserve"> at 1243.) The single publication rule also applies to statements published on a website. (</w:t>
      </w:r>
      <w:r w:rsidRPr="00020852">
        <w:rPr>
          <w:rFonts w:cs="Times New Roman"/>
          <w:bCs/>
          <w:i/>
          <w:iCs/>
          <w:szCs w:val="24"/>
        </w:rPr>
        <w:t>Traditional Cat Assn. v. Gilbreath</w:t>
      </w:r>
      <w:r w:rsidRPr="00020852">
        <w:rPr>
          <w:rFonts w:cs="Times New Roman"/>
          <w:bCs/>
          <w:szCs w:val="24"/>
        </w:rPr>
        <w:t xml:space="preserve"> (2004) 118 Cal.App.4th 392, 404.)</w:t>
      </w:r>
    </w:p>
    <w:p w14:paraId="5F78477E"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858EEE9" w14:textId="77777777" w:rsidR="00745226" w:rsidRDefault="00510B87" w:rsidP="00510B87">
      <w:pPr>
        <w:spacing w:after="264"/>
        <w:ind w:left="1080" w:hanging="360"/>
        <w:rPr>
          <w:rFonts w:cs="Times New Roman"/>
          <w:bCs/>
          <w:szCs w:val="24"/>
        </w:rPr>
      </w:pPr>
      <w:r w:rsidRPr="00020852">
        <w:rPr>
          <w:rFonts w:cs="Times New Roman"/>
          <w:bCs/>
          <w:szCs w:val="24"/>
        </w:rPr>
        <w:t xml:space="preserve">—  Just as there are different elements to prove depending upon whether the defamation was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or </w:t>
      </w:r>
      <w:r w:rsidRPr="00020852">
        <w:rPr>
          <w:rFonts w:cs="Times New Roman"/>
          <w:bCs/>
          <w:i/>
          <w:iCs/>
          <w:szCs w:val="24"/>
        </w:rPr>
        <w:t>per se</w:t>
      </w:r>
      <w:r w:rsidRPr="00020852">
        <w:rPr>
          <w:rFonts w:cs="Times New Roman"/>
          <w:bCs/>
          <w:szCs w:val="24"/>
        </w:rPr>
        <w:t>, the same holds true regarding the available remedies.</w:t>
      </w:r>
    </w:p>
    <w:p w14:paraId="3B6229FA"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For defamation (libel and slander) </w:t>
      </w:r>
      <w:r w:rsidRPr="00020852">
        <w:rPr>
          <w:rFonts w:cs="Times New Roman"/>
          <w:i/>
          <w:iCs/>
          <w:color w:val="000000" w:themeColor="text1"/>
          <w:szCs w:val="24"/>
        </w:rPr>
        <w:t xml:space="preserve">per </w:t>
      </w:r>
      <w:proofErr w:type="spellStart"/>
      <w:r w:rsidRPr="00020852">
        <w:rPr>
          <w:rFonts w:cs="Times New Roman"/>
          <w:i/>
          <w:iCs/>
          <w:color w:val="000000" w:themeColor="text1"/>
          <w:szCs w:val="24"/>
        </w:rPr>
        <w:t>quod</w:t>
      </w:r>
      <w:proofErr w:type="spellEnd"/>
      <w:r w:rsidRPr="00020852">
        <w:rPr>
          <w:rFonts w:cs="Times New Roman"/>
          <w:color w:val="000000" w:themeColor="text1"/>
          <w:szCs w:val="24"/>
        </w:rPr>
        <w:t>, a plaintiff can recover “special damages” resulting from the defamation. (Civ. Code §§45(a), 46(5).) “Special damages” are defined by statute as damages that a plaintiff can prove in connection with property, business, trade, profession, or occupation. (Civ. Code, § 48a(d)(2).)</w:t>
      </w:r>
    </w:p>
    <w:p w14:paraId="2228F724"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defamation (libel and slander) </w:t>
      </w:r>
      <w:r w:rsidRPr="00020852">
        <w:rPr>
          <w:rFonts w:cs="Times New Roman"/>
          <w:bCs/>
          <w:i/>
          <w:iCs/>
          <w:szCs w:val="24"/>
        </w:rPr>
        <w:t>per se</w:t>
      </w:r>
      <w:r w:rsidRPr="00020852">
        <w:rPr>
          <w:rFonts w:cs="Times New Roman"/>
          <w:bCs/>
          <w:szCs w:val="24"/>
        </w:rPr>
        <w:t xml:space="preserve">, plaintiffs can recover presumed damages (for loss of reputation, shame, mortification, and hurt feelings) </w:t>
      </w:r>
      <w:r w:rsidRPr="00020852">
        <w:rPr>
          <w:rFonts w:cs="Times New Roman"/>
          <w:bCs/>
          <w:i/>
          <w:iCs/>
          <w:szCs w:val="24"/>
        </w:rPr>
        <w:t>without proof of actual harm</w:t>
      </w:r>
      <w:r w:rsidRPr="00020852">
        <w:rPr>
          <w:rFonts w:cs="Times New Roman"/>
          <w:bCs/>
          <w:szCs w:val="24"/>
        </w:rPr>
        <w:t>. (Civ. Code, § 48a(d)(1).) Plaintiffs may additionally recover actual proven damages. (</w:t>
      </w:r>
      <w:r w:rsidRPr="00020852">
        <w:rPr>
          <w:rFonts w:cs="Times New Roman"/>
          <w:bCs/>
          <w:i/>
          <w:iCs/>
          <w:szCs w:val="24"/>
        </w:rPr>
        <w:t>Weller v. American Broadcasting Companies Inc.</w:t>
      </w:r>
      <w:r w:rsidRPr="00020852">
        <w:rPr>
          <w:rFonts w:cs="Times New Roman"/>
          <w:bCs/>
          <w:szCs w:val="24"/>
        </w:rPr>
        <w:t xml:space="preserve"> (1991) 232 Cal.App.3d 1991.) </w:t>
      </w:r>
    </w:p>
    <w:p w14:paraId="7AC0F522" w14:textId="77777777" w:rsidR="00745226" w:rsidRDefault="00510B87" w:rsidP="00510B87">
      <w:pPr>
        <w:spacing w:after="264"/>
        <w:ind w:left="1080" w:hanging="360"/>
        <w:rPr>
          <w:rFonts w:cs="Times New Roman"/>
          <w:bCs/>
          <w:szCs w:val="24"/>
        </w:rPr>
      </w:pPr>
      <w:r w:rsidRPr="00020852">
        <w:rPr>
          <w:rFonts w:cs="Times New Roman"/>
          <w:bCs/>
          <w:szCs w:val="24"/>
        </w:rPr>
        <w:t>—  Note that public officials and public figures must prove actual malice to recover any damages. (</w:t>
      </w:r>
      <w:r w:rsidRPr="00020852">
        <w:rPr>
          <w:rFonts w:cs="Times New Roman"/>
          <w:bCs/>
          <w:i/>
          <w:iCs/>
          <w:szCs w:val="24"/>
        </w:rPr>
        <w:t>Issa v. Applegate</w:t>
      </w:r>
      <w:r w:rsidRPr="00020852">
        <w:rPr>
          <w:rFonts w:cs="Times New Roman"/>
          <w:bCs/>
          <w:szCs w:val="24"/>
        </w:rPr>
        <w:t xml:space="preserve"> (2019) 31 Cal.App.5th 689, 703.)</w:t>
      </w:r>
    </w:p>
    <w:p w14:paraId="40363EE3"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available when oppression, fraud, or malice is proven by clear and convincing evidence. (Civ. Code, § 3294.) Punitive damages may also be awarded in combination with presumed damages or special damages. (</w:t>
      </w:r>
      <w:r w:rsidRPr="00020852">
        <w:rPr>
          <w:rFonts w:cs="Times New Roman"/>
          <w:bCs/>
          <w:i/>
          <w:iCs/>
          <w:szCs w:val="24"/>
        </w:rPr>
        <w:t>Barnes-Hind Inc. v. Superior Court, supra,</w:t>
      </w:r>
      <w:r w:rsidRPr="00020852">
        <w:rPr>
          <w:rFonts w:cs="Times New Roman"/>
          <w:bCs/>
          <w:szCs w:val="24"/>
        </w:rPr>
        <w:t xml:space="preserve"> 181 Cal.App.3d at 382; Civ. Code, § 3294.)</w:t>
      </w:r>
    </w:p>
    <w:p w14:paraId="27F9FB50" w14:textId="77777777" w:rsidR="00745226" w:rsidRDefault="00510B87" w:rsidP="00510B87">
      <w:pPr>
        <w:spacing w:after="264"/>
        <w:ind w:left="1080" w:hanging="360"/>
        <w:rPr>
          <w:rFonts w:cs="Times New Roman"/>
          <w:bCs/>
          <w:szCs w:val="24"/>
        </w:rPr>
      </w:pPr>
      <w:r w:rsidRPr="00020852">
        <w:rPr>
          <w:rFonts w:cs="Times New Roman"/>
          <w:bCs/>
          <w:szCs w:val="24"/>
        </w:rPr>
        <w:t>—  Injunctive relief is available only to prevent repetition of statements already determined to be defamatory. (</w:t>
      </w:r>
      <w:r w:rsidRPr="00020852">
        <w:rPr>
          <w:rFonts w:cs="Times New Roman"/>
          <w:bCs/>
          <w:i/>
          <w:iCs/>
          <w:szCs w:val="24"/>
        </w:rPr>
        <w:t xml:space="preserve">Balboa Island Village Inn Inc. v. </w:t>
      </w:r>
      <w:proofErr w:type="spellStart"/>
      <w:r w:rsidRPr="00020852">
        <w:rPr>
          <w:rFonts w:cs="Times New Roman"/>
          <w:bCs/>
          <w:i/>
          <w:iCs/>
          <w:szCs w:val="24"/>
        </w:rPr>
        <w:t>Lemen</w:t>
      </w:r>
      <w:proofErr w:type="spellEnd"/>
      <w:r w:rsidRPr="00020852">
        <w:rPr>
          <w:rFonts w:cs="Times New Roman"/>
          <w:bCs/>
          <w:szCs w:val="24"/>
        </w:rPr>
        <w:t xml:space="preserve"> (2007) 40 Cal.4th 1141.) Injunctive relief to prohibit future statements would likely be unavailable as a prior restraint on speech. (</w:t>
      </w:r>
      <w:r w:rsidRPr="00020852">
        <w:rPr>
          <w:rFonts w:cs="Times New Roman"/>
          <w:bCs/>
          <w:i/>
          <w:iCs/>
          <w:szCs w:val="24"/>
        </w:rPr>
        <w:t>Id.</w:t>
      </w:r>
      <w:r w:rsidRPr="00020852">
        <w:rPr>
          <w:rFonts w:cs="Times New Roman"/>
          <w:bCs/>
          <w:szCs w:val="24"/>
        </w:rPr>
        <w:t xml:space="preserve"> at 1162.)</w:t>
      </w:r>
    </w:p>
    <w:p w14:paraId="561328AE"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29CB241"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for defamation is one year. (Civ. Code, § 340(c).) The accrual date of the claim is the date the statement was published or distributed to the public.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i/>
          <w:iCs/>
          <w:szCs w:val="24"/>
        </w:rPr>
        <w:t>, supra,</w:t>
      </w:r>
      <w:r w:rsidRPr="00020852">
        <w:rPr>
          <w:rFonts w:cs="Times New Roman"/>
          <w:bCs/>
          <w:szCs w:val="24"/>
        </w:rPr>
        <w:t xml:space="preserve"> 31 Cal.4th at 1247.) [</w:t>
      </w:r>
      <w:r w:rsidRPr="00020852">
        <w:rPr>
          <w:rFonts w:cs="Times New Roman"/>
          <w:bCs/>
          <w:i/>
          <w:iCs/>
          <w:szCs w:val="24"/>
        </w:rPr>
        <w:t>Note: keep in mind that the “delayed discovery rule,” however, does not typically apply to defamation claims involving books, magazines, or newspapers.</w:t>
      </w:r>
      <w:r w:rsidRPr="00020852">
        <w:rPr>
          <w:rFonts w:cs="Times New Roman"/>
          <w:bCs/>
          <w:szCs w:val="24"/>
        </w:rPr>
        <w:t>] (</w:t>
      </w:r>
      <w:r w:rsidRPr="00020852">
        <w:rPr>
          <w:rFonts w:cs="Times New Roman"/>
          <w:bCs/>
          <w:i/>
          <w:iCs/>
          <w:szCs w:val="24"/>
        </w:rPr>
        <w:t>Id.</w:t>
      </w:r>
      <w:r w:rsidRPr="00020852">
        <w:rPr>
          <w:rFonts w:cs="Times New Roman"/>
          <w:bCs/>
          <w:szCs w:val="24"/>
        </w:rPr>
        <w:t xml:space="preserve"> at 1246-1249.)</w:t>
      </w:r>
    </w:p>
    <w:p w14:paraId="27B30ADE" w14:textId="63EA9EF4" w:rsidR="00745226" w:rsidRDefault="00510B87" w:rsidP="00510B87">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1DCE8C32"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defamation</w:t>
      </w:r>
      <w:r w:rsidRPr="00020852">
        <w:rPr>
          <w:rFonts w:cs="Times New Roman"/>
          <w:bCs/>
          <w:szCs w:val="24"/>
          <w:highlight w:val="green"/>
        </w:rPr>
        <w:t>. If one or more provisions of the CC&amp;Rs is/are relevant (e.g., nuisance), you should cite to that/those provision(s) here (no need to quote or provide a snip).</w:t>
      </w:r>
    </w:p>
    <w:p w14:paraId="4BA4C31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63146A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7FC8E82F" w14:textId="1EECC71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7CBC1CA"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06AF837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A695069" w14:textId="4ED619FB" w:rsidR="00510B87" w:rsidRPr="00020852" w:rsidRDefault="00063EA5"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5705686"/>
          <w:placeholder>
            <w:docPart w:val="2C04CAF3D91A4509BA465E975504E3DB"/>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0135FDA" w14:textId="32B376FF" w:rsidR="00510B87" w:rsidRPr="00020852" w:rsidRDefault="00063EA5" w:rsidP="00370368">
      <w:pPr>
        <w:spacing w:after="264"/>
        <w:ind w:left="720"/>
        <w:rPr>
          <w:rFonts w:cs="Times New Roman"/>
          <w:bCs/>
          <w:color w:val="000099"/>
          <w:szCs w:val="24"/>
        </w:rPr>
      </w:pPr>
      <w:sdt>
        <w:sdtPr>
          <w:rPr>
            <w:rFonts w:cs="Times New Roman"/>
            <w:bCs/>
            <w:color w:val="000099"/>
            <w:szCs w:val="24"/>
          </w:rPr>
          <w:alias w:val="Show If"/>
          <w:tag w:val="FlowConditionShowIf"/>
          <w:id w:val="1958368981"/>
          <w:placeholder>
            <w:docPart w:val="EA4133E504704481A034D7B5DAF21549"/>
          </w:placeholder>
          <w15:color w:val="23D160"/>
          <w15:appearance w15:val="tags"/>
        </w:sdtPr>
        <w:sdtEndPr/>
        <w:sdtContent>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checkbox_potential_cross_claims</w:t>
          </w:r>
          <w:r w:rsidR="00370368">
            <w:rPr>
              <w:rStyle w:val="tag1"/>
              <w:rFonts w:eastAsia="Times New Roman"/>
            </w:rPr>
            <w:t xml:space="preserve"> </w:t>
          </w:r>
        </w:sdtContent>
      </w:sdt>
    </w:p>
    <w:p w14:paraId="044623BE" w14:textId="77777777" w:rsidR="00745226" w:rsidRDefault="00510B87" w:rsidP="00EA2883">
      <w:pPr>
        <w:pStyle w:val="Heading2"/>
      </w:pPr>
      <w:r w:rsidRPr="00020852">
        <w:fldChar w:fldCharType="begin"/>
      </w:r>
      <w:r w:rsidRPr="00020852">
        <w:instrText xml:space="preserve"> LISTNUM LegalDefault \l 2 </w:instrText>
      </w:r>
      <w:bookmarkStart w:id="56" w:name="_Toc42862035"/>
      <w:r w:rsidRPr="00020852">
        <w:fldChar w:fldCharType="end"/>
      </w:r>
      <w:r w:rsidR="006133C8">
        <w:br/>
      </w:r>
      <w:r w:rsidRPr="00020852">
        <w:t>Civil Stalking</w:t>
      </w:r>
      <w:bookmarkEnd w:id="56"/>
    </w:p>
    <w:p w14:paraId="57686172" w14:textId="4161596E"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—Civil Stalking</w:t>
      </w:r>
    </w:p>
    <w:p w14:paraId="66B2C659" w14:textId="73703B77" w:rsidR="003D1636" w:rsidRDefault="00510B87" w:rsidP="003D1636">
      <w:pPr>
        <w:spacing w:after="264"/>
        <w:ind w:left="1080" w:hanging="360"/>
        <w:rPr>
          <w:rFonts w:cs="Times New Roman"/>
          <w:bCs/>
          <w:szCs w:val="24"/>
        </w:rPr>
      </w:pPr>
      <w:r w:rsidRPr="00020852">
        <w:rPr>
          <w:rFonts w:cs="Times New Roman"/>
          <w:bCs/>
          <w:szCs w:val="24"/>
        </w:rPr>
        <w:t xml:space="preserve">—  To prove a cause of action for civil stalking, a plaintiff must prove that: (i) the defendant either engaged in a pattern of conduct with the intent to follow, alarm, or harass the plaintiff, or the defendant violated a restraining order issued subject to Code of Civ. Proc., § 527.6; and (ii) as a result of defendant’s conduct, the plaintiff either reasonably feared for his or her safety (or the safety of an immediate family member and/or any person who regularly resides in the plaintiff’s household within the preceding six months), or the plaintiff reasonably suffered “substantial emotional distress.” (Civ. Code, §1708.7; </w:t>
      </w:r>
      <w:r w:rsidRPr="00020852">
        <w:rPr>
          <w:rFonts w:cs="Times New Roman"/>
          <w:bCs/>
          <w:i/>
          <w:iCs/>
          <w:szCs w:val="24"/>
        </w:rPr>
        <w:t>In re Brittany K.</w:t>
      </w:r>
      <w:r w:rsidRPr="00020852">
        <w:rPr>
          <w:rFonts w:cs="Times New Roman"/>
          <w:bCs/>
          <w:szCs w:val="24"/>
        </w:rPr>
        <w:t xml:space="preserve"> (2005) 127 Cal.App.4th 1497, 1510.)</w:t>
      </w:r>
    </w:p>
    <w:p w14:paraId="3C91E128" w14:textId="5A6F2A01" w:rsidR="00510B87" w:rsidRPr="00020852" w:rsidRDefault="00063EA5" w:rsidP="00370368">
      <w:pPr>
        <w:spacing w:after="264"/>
        <w:ind w:left="1080"/>
        <w:rPr>
          <w:rFonts w:cs="Times New Roman"/>
          <w:bCs/>
          <w:szCs w:val="24"/>
        </w:rPr>
      </w:pPr>
      <w:sdt>
        <w:sdtPr>
          <w:rPr>
            <w:rFonts w:cs="Times New Roman"/>
            <w:szCs w:val="24"/>
          </w:rPr>
          <w:alias w:val="Show If"/>
          <w:tag w:val="FlowConditionShowIf"/>
          <w:id w:val="-951400564"/>
          <w:placeholder>
            <w:docPart w:val="F2421E39C24D42BAA32D83CE224937DC"/>
          </w:placeholder>
          <w15:color w:val="23D160"/>
          <w15:appearance w15:val="tags"/>
        </w:sdtPr>
        <w:sdtEndPr/>
        <w:sdtContent>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r w:rsidR="00370368">
            <w:rPr>
              <w:rFonts w:cs="Times New Roman"/>
              <w:color w:val="C92C2C"/>
              <w:szCs w:val="24"/>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r w:rsidR="00370368">
            <w:rPr>
              <w:rFonts w:cs="Times New Roman"/>
              <w:color w:val="C92C2C"/>
              <w:szCs w:val="24"/>
            </w:rPr>
            <w:t xml:space="preserve">checkbox_potential_cross_claims </w:t>
          </w:r>
        </w:sdtContent>
      </w:sdt>
    </w:p>
    <w:p w14:paraId="42403BE1" w14:textId="77777777" w:rsidR="00745226" w:rsidRDefault="00510B87" w:rsidP="00510B87">
      <w:pPr>
        <w:spacing w:after="264"/>
        <w:ind w:left="1350" w:hanging="270"/>
        <w:rPr>
          <w:rFonts w:cs="Times New Roman"/>
          <w:bCs/>
          <w:szCs w:val="24"/>
        </w:rPr>
      </w:pPr>
      <w:r w:rsidRPr="00020852">
        <w:rPr>
          <w:rFonts w:cs="Times New Roman"/>
          <w:bCs/>
          <w:szCs w:val="24"/>
        </w:rPr>
        <w:t xml:space="preserve">•   The law makes it clear that “substantial emotional distress” does not mean the same thing as “severe or extreme” emotional distress necessary for the IIED claim discussed above because under the civil stalking statute, demonstrating “severe emotional distress” does not require a </w:t>
      </w:r>
      <w:r w:rsidRPr="00020852">
        <w:rPr>
          <w:rFonts w:cs="Times New Roman"/>
          <w:bCs/>
          <w:szCs w:val="24"/>
        </w:rPr>
        <w:lastRenderedPageBreak/>
        <w:t>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726F6E1F" w14:textId="29AF3991" w:rsidR="00510B87" w:rsidRPr="00020852" w:rsidRDefault="00063EA5" w:rsidP="00370368">
      <w:pPr>
        <w:spacing w:after="264"/>
        <w:ind w:left="1080"/>
        <w:rPr>
          <w:rFonts w:cs="Times New Roman"/>
          <w:bCs/>
          <w:szCs w:val="24"/>
        </w:rPr>
      </w:pPr>
      <w:sdt>
        <w:sdtPr>
          <w:rPr>
            <w:rStyle w:val="property1"/>
            <w:rFonts w:eastAsia="Times New Roman" w:cs="Times New Roman"/>
            <w:szCs w:val="24"/>
          </w:rPr>
          <w:alias w:val="End If"/>
          <w:tag w:val="FlowConditionEndIf"/>
          <w:id w:val="-1668011064"/>
          <w:placeholder>
            <w:docPart w:val="BB24662309174B00A2AEB045FBD467E9"/>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E09732" w14:textId="3B12A22E" w:rsidR="00510B87" w:rsidRPr="00020852" w:rsidRDefault="00063EA5" w:rsidP="00370368">
      <w:pPr>
        <w:spacing w:after="264"/>
        <w:ind w:left="1080"/>
        <w:rPr>
          <w:rFonts w:cs="Times New Roman"/>
          <w:bCs/>
          <w:szCs w:val="24"/>
        </w:rPr>
      </w:pPr>
      <w:sdt>
        <w:sdtPr>
          <w:rPr>
            <w:rFonts w:cs="Times New Roman"/>
            <w:szCs w:val="24"/>
          </w:rPr>
          <w:alias w:val="Show If"/>
          <w:tag w:val="FlowConditionShowIf"/>
          <w:id w:val="-1022159514"/>
          <w:placeholder>
            <w:docPart w:val="9934D4E6EB4B4F8BA3715569CA0745F4"/>
          </w:placeholder>
          <w15:color w:val="23D160"/>
          <w15:appearance w15:val="tags"/>
        </w:sdtPr>
        <w:sdtEndPr/>
        <w:sdtContent>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r w:rsidR="00370368">
            <w:rPr>
              <w:rFonts w:cs="Times New Roman"/>
              <w:color w:val="C92C2C"/>
              <w:szCs w:val="24"/>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r w:rsidR="00370368">
            <w:rPr>
              <w:rFonts w:cs="Times New Roman"/>
              <w:color w:val="C92C2C"/>
              <w:szCs w:val="24"/>
            </w:rPr>
            <w:t xml:space="preserve">checkbox_potential_cross_claims </w:t>
          </w:r>
        </w:sdtContent>
      </w:sdt>
    </w:p>
    <w:p w14:paraId="40A8DA06" w14:textId="77777777" w:rsidR="00745226" w:rsidRDefault="00510B87" w:rsidP="00510B87">
      <w:pPr>
        <w:spacing w:after="264"/>
        <w:ind w:left="1350" w:hanging="270"/>
        <w:rPr>
          <w:rFonts w:cs="Times New Roman"/>
          <w:bCs/>
          <w:szCs w:val="24"/>
        </w:rPr>
      </w:pPr>
      <w:r w:rsidRPr="00020852">
        <w:rPr>
          <w:rFonts w:cs="Times New Roman"/>
          <w:bCs/>
          <w:szCs w:val="24"/>
        </w:rPr>
        <w:t>•   The law makes it clear that “substantial emotional distress” does not mean the same thing as it does in, for example, an intentional infliction of emotional distress claim, because under the civil stalking statute, demonstrating “severe emotional distress” does not require a 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3EA93526" w14:textId="6BE1633C" w:rsidR="00510B87" w:rsidRPr="00020852" w:rsidRDefault="00063EA5" w:rsidP="00370368">
      <w:pPr>
        <w:spacing w:after="264"/>
        <w:ind w:left="1080"/>
        <w:rPr>
          <w:rFonts w:cs="Times New Roman"/>
          <w:bCs/>
          <w:szCs w:val="24"/>
        </w:rPr>
      </w:pPr>
      <w:sdt>
        <w:sdtPr>
          <w:rPr>
            <w:rStyle w:val="property1"/>
            <w:rFonts w:eastAsia="Times New Roman" w:cs="Times New Roman"/>
            <w:szCs w:val="24"/>
          </w:rPr>
          <w:alias w:val="End If"/>
          <w:tag w:val="FlowConditionEndIf"/>
          <w:id w:val="-922259822"/>
          <w:placeholder>
            <w:docPart w:val="17C97DBCC602473887B4C37CBD8914C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5F4C710"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9B008C" w14:textId="77777777" w:rsidR="00745226" w:rsidRDefault="00510B87" w:rsidP="00510B87">
      <w:pPr>
        <w:spacing w:after="264"/>
        <w:ind w:left="1080" w:hanging="360"/>
        <w:rPr>
          <w:rFonts w:cs="Times New Roman"/>
          <w:bCs/>
          <w:szCs w:val="24"/>
        </w:rPr>
      </w:pPr>
      <w:r w:rsidRPr="00020852">
        <w:rPr>
          <w:rFonts w:cs="Times New Roman"/>
          <w:bCs/>
          <w:szCs w:val="24"/>
        </w:rPr>
        <w:t>—  Economic damages (e.g., general and special damages) are available. (Civ. Code, § 1708.7(c).)</w:t>
      </w:r>
    </w:p>
    <w:p w14:paraId="5C715F21"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also available upon a clear and convincing showing of oppression, fraud, or malice. (Civ. Code, § 3294; Civ. Code, § 1708.7(c).)</w:t>
      </w:r>
    </w:p>
    <w:p w14:paraId="3E256A1A" w14:textId="77777777" w:rsidR="00745226" w:rsidRDefault="00510B87" w:rsidP="00510B87">
      <w:pPr>
        <w:spacing w:after="264"/>
        <w:ind w:left="1080" w:hanging="360"/>
        <w:rPr>
          <w:rFonts w:cs="Times New Roman"/>
          <w:bCs/>
          <w:szCs w:val="24"/>
        </w:rPr>
      </w:pPr>
      <w:r w:rsidRPr="00020852">
        <w:rPr>
          <w:rFonts w:cs="Times New Roman"/>
          <w:bCs/>
          <w:szCs w:val="24"/>
        </w:rPr>
        <w:t xml:space="preserve">—  Equitable relief (including injunctive relief) may also be available. (Civ. Code, § 1708.7(d).) </w:t>
      </w:r>
    </w:p>
    <w:p w14:paraId="6C3DA9CB"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DCD97A"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Although there is no case law on the subject, it appears that the three-year statute of limitations for obligations created by statute applies to civil stalking cases. </w:t>
      </w:r>
      <w:r w:rsidRPr="00020852">
        <w:rPr>
          <w:rFonts w:cs="Times New Roman"/>
          <w:color w:val="000000" w:themeColor="text1"/>
          <w:szCs w:val="24"/>
        </w:rPr>
        <w:t>(Code Civ. Proc., § 338(a).)</w:t>
      </w:r>
    </w:p>
    <w:p w14:paraId="0C40FD27" w14:textId="77777777" w:rsidR="00745226" w:rsidRDefault="00510B87" w:rsidP="00510B87">
      <w:pPr>
        <w:spacing w:after="264"/>
        <w:ind w:left="1350" w:hanging="270"/>
        <w:rPr>
          <w:rFonts w:cs="Times New Roman"/>
          <w:bCs/>
          <w:szCs w:val="24"/>
        </w:rPr>
      </w:pPr>
      <w:r w:rsidRPr="00020852">
        <w:rPr>
          <w:rFonts w:cs="Times New Roman"/>
          <w:color w:val="000000" w:themeColor="text1"/>
          <w:szCs w:val="24"/>
        </w:rPr>
        <w:t xml:space="preserve">•   The date the statute begins to run may be complicated issue since, by definition, stalking includes a pattern of conduct. (See Civ. Code, § 1708.7(a)(1).) There is no case authority on point, but secondary sources suggest that the “continuing violation” doctrine applies. Under the continuing violation doctrine, a series of acts that continue over time are viewed as a single continuous act. (See </w:t>
      </w:r>
      <w:r w:rsidRPr="00020852">
        <w:rPr>
          <w:rFonts w:cs="Times New Roman"/>
          <w:i/>
          <w:iCs/>
          <w:color w:val="000000" w:themeColor="text1"/>
          <w:szCs w:val="24"/>
        </w:rPr>
        <w:t>Pugliese v. Superior Court</w:t>
      </w:r>
      <w:r w:rsidRPr="00020852">
        <w:rPr>
          <w:rFonts w:cs="Times New Roman"/>
          <w:color w:val="000000" w:themeColor="text1"/>
          <w:szCs w:val="24"/>
        </w:rPr>
        <w:t xml:space="preserve"> (2007) 146 Cal.App.4th 1444.) The trigger date for the statute of limitations under the “continuing violation” doctrine is the date that the continuing acts cease or the date of the last injury to the plaintiff. (</w:t>
      </w:r>
      <w:r w:rsidRPr="00020852">
        <w:rPr>
          <w:rFonts w:cs="Times New Roman"/>
          <w:i/>
          <w:iCs/>
          <w:color w:val="000000" w:themeColor="text1"/>
          <w:szCs w:val="24"/>
        </w:rPr>
        <w:t>Id.</w:t>
      </w:r>
      <w:r w:rsidRPr="00020852">
        <w:rPr>
          <w:rFonts w:cs="Times New Roman"/>
          <w:color w:val="000000" w:themeColor="text1"/>
          <w:szCs w:val="24"/>
        </w:rPr>
        <w:t xml:space="preserve"> at 1452.)  </w:t>
      </w:r>
    </w:p>
    <w:p w14:paraId="0F6A8312" w14:textId="3FDA831C"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665CE7E" w14:textId="77777777" w:rsidR="00745226" w:rsidRDefault="00510B87" w:rsidP="00510B87">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civil stalking</w:t>
      </w:r>
      <w:r w:rsidRPr="00020852">
        <w:rPr>
          <w:rFonts w:cs="Times New Roman"/>
          <w:bCs/>
          <w:szCs w:val="24"/>
          <w:highlight w:val="green"/>
        </w:rPr>
        <w:t>. If one or more provisions of the CC&amp;Rs is/are relevant (e.g., nuisance), you should cite to that/those provision(s) here (no need to quote or provide a snip).</w:t>
      </w:r>
    </w:p>
    <w:p w14:paraId="3AE277AF"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7B580F59"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A510BA2" w14:textId="312C4D47"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0F33AA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D7174C1"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C9CABB8" w14:textId="0E1D8484" w:rsidR="00510B87" w:rsidRPr="00020852" w:rsidRDefault="00063EA5"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54657332"/>
          <w:placeholder>
            <w:docPart w:val="F1065E05E4174604A54A621AC01D8896"/>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1748970" w14:textId="2DEAF2F8" w:rsidR="00510B87" w:rsidRPr="00020852" w:rsidRDefault="00063EA5" w:rsidP="00370368">
      <w:pPr>
        <w:spacing w:after="264"/>
        <w:ind w:left="720"/>
        <w:rPr>
          <w:rFonts w:cs="Times New Roman"/>
          <w:bCs/>
          <w:color w:val="000099"/>
          <w:szCs w:val="24"/>
        </w:rPr>
      </w:pPr>
      <w:sdt>
        <w:sdtPr>
          <w:rPr>
            <w:rFonts w:cs="Times New Roman"/>
            <w:bCs/>
            <w:color w:val="000099"/>
            <w:szCs w:val="24"/>
          </w:rPr>
          <w:alias w:val="Show If"/>
          <w:tag w:val="FlowConditionShowIf"/>
          <w:id w:val="1911344349"/>
          <w:placeholder>
            <w:docPart w:val="E71521ED37064CCEBA36B5AB1820C31B"/>
          </w:placeholder>
          <w15:color w:val="23D160"/>
          <w15:appearance w15:val="tags"/>
        </w:sdtPr>
        <w:sdtEndPr/>
        <w:sdtContent>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 xml:space="preserve">checkbox_potential_claims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checkbox_potential_cross_claims</w:t>
          </w:r>
          <w:r w:rsidR="005C6C12">
            <w:rPr>
              <w:rStyle w:val="tag1"/>
              <w:rFonts w:eastAsia="Times New Roman"/>
            </w:rPr>
            <w:t xml:space="preserve"> </w:t>
          </w:r>
        </w:sdtContent>
      </w:sdt>
    </w:p>
    <w:p w14:paraId="4EA8B321" w14:textId="77777777" w:rsidR="00745226" w:rsidRDefault="00510B87" w:rsidP="00EA2883">
      <w:pPr>
        <w:pStyle w:val="Heading2"/>
      </w:pPr>
      <w:r w:rsidRPr="00020852">
        <w:fldChar w:fldCharType="begin"/>
      </w:r>
      <w:r w:rsidRPr="00020852">
        <w:instrText xml:space="preserve"> LISTNUM LegalDefault \l 2 </w:instrText>
      </w:r>
      <w:bookmarkStart w:id="57" w:name="_Toc42862036"/>
      <w:r w:rsidRPr="00020852">
        <w:fldChar w:fldCharType="end"/>
      </w:r>
      <w:r w:rsidR="0096609A">
        <w:br/>
      </w:r>
      <w:r w:rsidRPr="00020852">
        <w:t>Violation of Statute (Dog Bite)</w:t>
      </w:r>
      <w:bookmarkEnd w:id="57"/>
    </w:p>
    <w:p w14:paraId="7271C8E4" w14:textId="4EB0AE65"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Statute (Dog Bite)</w:t>
      </w:r>
    </w:p>
    <w:p w14:paraId="0B189F21" w14:textId="77777777" w:rsidR="00745226" w:rsidRDefault="00510B87" w:rsidP="00510B87">
      <w:pPr>
        <w:spacing w:after="264"/>
        <w:ind w:left="1080" w:hanging="360"/>
        <w:rPr>
          <w:rFonts w:cs="Times New Roman"/>
          <w:bCs/>
          <w:szCs w:val="24"/>
        </w:rPr>
      </w:pPr>
      <w:r w:rsidRPr="00020852">
        <w:rPr>
          <w:rFonts w:cs="Times New Roman"/>
          <w:bCs/>
          <w:szCs w:val="24"/>
        </w:rPr>
        <w:t xml:space="preserve">—  A dog owner is strictly liable for damages suffered by a plaintiff bitten by the owner’s dog regardless of whether the bite occurred in a public place or private place (assuming, of course, that if the bite occurred in a private place, the plaintiff had a lawful reason for being there). The owner is liable regardless of the dog’s former viciousness or the owner’s knowledge of such viciousness. (Civ. Code, § 3342(a); </w:t>
      </w:r>
      <w:r w:rsidRPr="00020852">
        <w:rPr>
          <w:rFonts w:cs="Times New Roman"/>
          <w:bCs/>
          <w:i/>
          <w:iCs/>
          <w:szCs w:val="24"/>
        </w:rPr>
        <w:t>Priebe v. Nelson</w:t>
      </w:r>
      <w:r w:rsidRPr="00020852">
        <w:rPr>
          <w:rFonts w:cs="Times New Roman"/>
          <w:bCs/>
          <w:szCs w:val="24"/>
        </w:rPr>
        <w:t xml:space="preserve"> (2006) 39 Cal.App.4th 1112, 1120; </w:t>
      </w:r>
      <w:r w:rsidRPr="00020852">
        <w:rPr>
          <w:rFonts w:cs="Times New Roman"/>
          <w:bCs/>
          <w:i/>
          <w:iCs/>
          <w:szCs w:val="24"/>
        </w:rPr>
        <w:t xml:space="preserve">Davis v. </w:t>
      </w:r>
      <w:proofErr w:type="spellStart"/>
      <w:r w:rsidRPr="00020852">
        <w:rPr>
          <w:rFonts w:cs="Times New Roman"/>
          <w:bCs/>
          <w:i/>
          <w:iCs/>
          <w:szCs w:val="24"/>
        </w:rPr>
        <w:t>Gaschler</w:t>
      </w:r>
      <w:proofErr w:type="spellEnd"/>
      <w:r w:rsidRPr="00020852">
        <w:rPr>
          <w:rFonts w:cs="Times New Roman"/>
          <w:bCs/>
          <w:szCs w:val="24"/>
        </w:rPr>
        <w:t xml:space="preserve"> (1992) 11 Cal.App.4th 1392, 1399.) </w:t>
      </w:r>
    </w:p>
    <w:p w14:paraId="134D53F3"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520604"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all harm proximately caused by the bite. (Civ. Code, §§ 3281-3288, 3333, 3342.)</w:t>
      </w:r>
    </w:p>
    <w:p w14:paraId="3A1ADDD2"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733202A" w14:textId="77777777" w:rsidR="00745226" w:rsidRDefault="00510B87" w:rsidP="00510B87">
      <w:pPr>
        <w:spacing w:after="264"/>
        <w:ind w:left="1080" w:hanging="360"/>
        <w:rPr>
          <w:rFonts w:cs="Times New Roman"/>
          <w:bCs/>
          <w:szCs w:val="24"/>
        </w:rPr>
      </w:pPr>
      <w:r w:rsidRPr="00020852">
        <w:rPr>
          <w:rFonts w:cs="Times New Roman"/>
          <w:bCs/>
          <w:szCs w:val="24"/>
        </w:rPr>
        <w:t>—  Two years from the date of injury. (Code of Civ. Proc., § 335.1.)</w:t>
      </w:r>
    </w:p>
    <w:p w14:paraId="71E1D83D" w14:textId="2C7AA3D5" w:rsidR="00745226" w:rsidRDefault="00510B87" w:rsidP="00510B87">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07712E54"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 of statute (dog bite)</w:t>
      </w:r>
      <w:r w:rsidRPr="00020852">
        <w:rPr>
          <w:rFonts w:cs="Times New Roman"/>
          <w:bCs/>
          <w:szCs w:val="24"/>
          <w:highlight w:val="green"/>
        </w:rPr>
        <w:t>. If one or more provisions of the CC&amp;Rs is/are relevant (e.g., nuisance), you should cite to that/those provision(s) here (no need to quote or provide a snip).</w:t>
      </w:r>
    </w:p>
    <w:p w14:paraId="70169046"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58C8C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160EE397" w14:textId="0E21F52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19D0E53"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181BB0B"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9DDB955" w14:textId="613B7844" w:rsidR="00510B87" w:rsidRPr="00020852" w:rsidRDefault="00063EA5" w:rsidP="005C6C1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4025865"/>
          <w:placeholder>
            <w:docPart w:val="ABB502A21F8E4B75B7FFE1E7E7A2B36E"/>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0A1BBBE9" w14:textId="6232DED2" w:rsidR="00510B87" w:rsidRPr="00020852" w:rsidRDefault="00063EA5" w:rsidP="005C6C12">
      <w:pPr>
        <w:spacing w:after="264"/>
        <w:ind w:left="720"/>
        <w:rPr>
          <w:rFonts w:cs="Times New Roman"/>
          <w:bCs/>
          <w:color w:val="000099"/>
          <w:szCs w:val="24"/>
        </w:rPr>
      </w:pPr>
      <w:sdt>
        <w:sdtPr>
          <w:rPr>
            <w:rFonts w:cs="Times New Roman"/>
            <w:bCs/>
            <w:color w:val="000099"/>
            <w:szCs w:val="24"/>
          </w:rPr>
          <w:alias w:val="Show If"/>
          <w:tag w:val="FlowConditionShowIf"/>
          <w:id w:val="885611046"/>
          <w:placeholder>
            <w:docPart w:val="192AF0D85CC04080A31A41D14D29BB63"/>
          </w:placeholder>
          <w15:color w:val="23D160"/>
          <w15:appearance w15:val="tags"/>
        </w:sdtPr>
        <w:sdtEndPr/>
        <w:sdtContent>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checkbox_potential_claims</w:t>
          </w:r>
          <w:r w:rsidR="005C6C12">
            <w:rPr>
              <w:rStyle w:val="tag1"/>
              <w:rFonts w:eastAsia="Times New Roman"/>
            </w:rPr>
            <w:t xml:space="preserve">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 xml:space="preserve">checkbox_potential_cross_claims </w:t>
          </w:r>
        </w:sdtContent>
      </w:sdt>
    </w:p>
    <w:p w14:paraId="53454A54" w14:textId="77777777" w:rsidR="00745226" w:rsidRDefault="00510B87" w:rsidP="00EA2883">
      <w:pPr>
        <w:pStyle w:val="Heading2"/>
      </w:pPr>
      <w:r w:rsidRPr="00020852">
        <w:fldChar w:fldCharType="begin"/>
      </w:r>
      <w:r w:rsidRPr="00020852">
        <w:instrText xml:space="preserve"> LISTNUM LegalDefault \l 2 </w:instrText>
      </w:r>
      <w:bookmarkStart w:id="58" w:name="_Toc42862037"/>
      <w:r w:rsidRPr="00020852">
        <w:fldChar w:fldCharType="end"/>
      </w:r>
      <w:r w:rsidR="000B75CA">
        <w:br/>
      </w:r>
      <w:r w:rsidRPr="00020852">
        <w:t>False Imprisonment</w:t>
      </w:r>
      <w:bookmarkEnd w:id="58"/>
    </w:p>
    <w:p w14:paraId="77B3CDBB" w14:textId="6B1F45EF"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—False Imprisonment</w:t>
      </w:r>
    </w:p>
    <w:p w14:paraId="3A3797EF" w14:textId="77777777" w:rsidR="00745226" w:rsidRDefault="00510B87" w:rsidP="00510B87">
      <w:pPr>
        <w:spacing w:after="264"/>
        <w:ind w:left="1080" w:hanging="360"/>
        <w:rPr>
          <w:rFonts w:cs="Times New Roman"/>
          <w:bCs/>
          <w:szCs w:val="24"/>
        </w:rPr>
      </w:pPr>
      <w:r w:rsidRPr="00020852">
        <w:rPr>
          <w:rFonts w:cs="Times New Roman"/>
          <w:bCs/>
          <w:szCs w:val="24"/>
        </w:rPr>
        <w:t>—  The elements of a tortious claim of false imprisonment are: (i) the non-consensual, intentional confinement of a person; (ii) without a lawful privilege (e.g., police); and (iii) that goes on for an “appreciable period of time, however brief.” (</w:t>
      </w:r>
      <w:r w:rsidRPr="00020852">
        <w:rPr>
          <w:rFonts w:cs="Times New Roman"/>
          <w:bCs/>
          <w:i/>
          <w:iCs/>
          <w:szCs w:val="24"/>
        </w:rPr>
        <w:t>Easton v. Sutter Coast Hosp.</w:t>
      </w:r>
      <w:r w:rsidRPr="00020852">
        <w:rPr>
          <w:rFonts w:cs="Times New Roman"/>
          <w:bCs/>
          <w:szCs w:val="24"/>
        </w:rPr>
        <w:t xml:space="preserve"> (2000) 80 Cal.App.4th 485, 496.) </w:t>
      </w:r>
    </w:p>
    <w:p w14:paraId="1B1A1FF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BC972A"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and may include any or all of the following: (i) loss of time; (ii) business interruption; (iii) damage to reputation; (iv) emotional distress, including physical discomfort, illness, or injury; and (v) expenses to secure release from confinement.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650; </w:t>
      </w:r>
      <w:r w:rsidRPr="00020852">
        <w:rPr>
          <w:rFonts w:cs="Times New Roman"/>
          <w:bCs/>
          <w:i/>
          <w:iCs/>
          <w:szCs w:val="24"/>
        </w:rPr>
        <w:t>Scofield v. Critical Air Medicine Inc.</w:t>
      </w:r>
      <w:r w:rsidRPr="00020852">
        <w:rPr>
          <w:rFonts w:cs="Times New Roman"/>
          <w:bCs/>
          <w:szCs w:val="24"/>
        </w:rPr>
        <w:t xml:space="preserve"> (1996) 45 Cal.App.4th 990.)</w:t>
      </w:r>
    </w:p>
    <w:p w14:paraId="35FFA88D" w14:textId="77777777" w:rsidR="00745226" w:rsidRDefault="00510B87" w:rsidP="00510B87">
      <w:pPr>
        <w:spacing w:after="264"/>
        <w:ind w:left="1080" w:hanging="360"/>
        <w:rPr>
          <w:rFonts w:cs="Times New Roman"/>
          <w:bCs/>
          <w:szCs w:val="24"/>
        </w:rPr>
      </w:pPr>
      <w:r w:rsidRPr="00020852">
        <w:rPr>
          <w:rFonts w:cs="Times New Roman"/>
          <w:bCs/>
          <w:szCs w:val="24"/>
        </w:rPr>
        <w:lastRenderedPageBreak/>
        <w:t xml:space="preserve">—  Punitive damages are available if oppression, fraud, or malice are proven by clear and convincing evidence. (Civ. Code, § 3294; </w:t>
      </w:r>
      <w:r w:rsidRPr="00020852">
        <w:rPr>
          <w:rFonts w:cs="Times New Roman"/>
          <w:bCs/>
          <w:i/>
          <w:iCs/>
          <w:szCs w:val="24"/>
        </w:rPr>
        <w:t>Scofield v. Critical Air Medicine Inc.</w:t>
      </w:r>
      <w:r w:rsidRPr="00020852">
        <w:rPr>
          <w:rFonts w:cs="Times New Roman"/>
          <w:bCs/>
          <w:szCs w:val="24"/>
        </w:rPr>
        <w:t>, supra, 45 Cal.App.4th at 1009.)</w:t>
      </w:r>
    </w:p>
    <w:p w14:paraId="7D021EC7"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AEC5170"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is one year. (Civ. Code, § 340(c).) The statute begins to run upon the party’s release from confinement. (</w:t>
      </w:r>
      <w:r w:rsidRPr="00020852">
        <w:rPr>
          <w:rFonts w:cs="Times New Roman"/>
          <w:bCs/>
          <w:i/>
          <w:iCs/>
          <w:szCs w:val="24"/>
        </w:rPr>
        <w:t>Scannell v. County of Riverside</w:t>
      </w:r>
      <w:r w:rsidRPr="00020852">
        <w:rPr>
          <w:rFonts w:cs="Times New Roman"/>
          <w:bCs/>
          <w:szCs w:val="24"/>
        </w:rPr>
        <w:t xml:space="preserve"> (1984) 152 Cal.App.3d 596, 606.)</w:t>
      </w:r>
    </w:p>
    <w:p w14:paraId="377A06A6" w14:textId="086BE2E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D32EC8F"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false imprisonment</w:t>
      </w:r>
      <w:r w:rsidRPr="00020852">
        <w:rPr>
          <w:rFonts w:cs="Times New Roman"/>
          <w:bCs/>
          <w:szCs w:val="24"/>
          <w:highlight w:val="green"/>
        </w:rPr>
        <w:t>. If one or more provisions of the CC&amp;Rs is/are relevant (e.g., nuisance), you should cite to that/those provision(s) here (no need to quote or provide a snip).</w:t>
      </w:r>
    </w:p>
    <w:p w14:paraId="34F31E7B"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A1754CC"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91D7DC4" w14:textId="0BEE1070"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D9359F2"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DEBF0D7"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ACAA585" w14:textId="38EE6D82" w:rsidR="00510B87" w:rsidRPr="00020852" w:rsidRDefault="00063EA5" w:rsidP="00981D4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7964898"/>
          <w:placeholder>
            <w:docPart w:val="5A03C1E30F5D47BFA1F0A2600E95C79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46E07E95" w14:textId="0A47FA1A" w:rsidR="00510B87" w:rsidRPr="00020852" w:rsidRDefault="00063EA5" w:rsidP="00981D4F">
      <w:pPr>
        <w:spacing w:after="264"/>
        <w:ind w:left="720"/>
        <w:rPr>
          <w:rFonts w:cs="Times New Roman"/>
          <w:bCs/>
          <w:color w:val="000099"/>
          <w:szCs w:val="24"/>
        </w:rPr>
      </w:pPr>
      <w:sdt>
        <w:sdtPr>
          <w:rPr>
            <w:rFonts w:cs="Times New Roman"/>
            <w:bCs/>
            <w:color w:val="000099"/>
            <w:szCs w:val="24"/>
          </w:rPr>
          <w:alias w:val="Show If"/>
          <w:tag w:val="FlowConditionShowIf"/>
          <w:id w:val="-46306103"/>
          <w:placeholder>
            <w:docPart w:val="868F0253028F40F2B5A548F7B0738C40"/>
          </w:placeholder>
          <w15:color w:val="23D160"/>
          <w15:appearance w15:val="tags"/>
        </w:sdtPr>
        <w:sdtEndPr/>
        <w:sdtContent>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r w:rsidR="00981D4F">
            <w:rPr>
              <w:rStyle w:val="property1"/>
              <w:rFonts w:eastAsia="Times New Roman"/>
            </w:rPr>
            <w:t xml:space="preserve">checkbox_potential_claims </w:t>
          </w:r>
          <w:r w:rsidR="00981D4F" w:rsidRPr="00B51BD3">
            <w:rPr>
              <w:rFonts w:eastAsia="Times New Roman" w:cs="Times New Roman"/>
              <w:color w:val="A67F59"/>
              <w:szCs w:val="24"/>
            </w:rPr>
            <w:t>or</w:t>
          </w:r>
          <w:r w:rsidR="00981D4F">
            <w:rPr>
              <w:rFonts w:eastAsia="Times New Roman" w:cs="Times New Roman"/>
              <w:color w:val="A67F59"/>
              <w:szCs w:val="24"/>
            </w:rPr>
            <w:t xml:space="preserve"> </w:t>
          </w:r>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r w:rsidR="00981D4F">
            <w:rPr>
              <w:rStyle w:val="property1"/>
              <w:rFonts w:eastAsia="Times New Roman"/>
            </w:rPr>
            <w:t>checkbox_potential_cross_claims</w:t>
          </w:r>
          <w:r w:rsidR="00981D4F">
            <w:rPr>
              <w:rStyle w:val="tag1"/>
              <w:rFonts w:eastAsia="Times New Roman"/>
            </w:rPr>
            <w:t xml:space="preserve"> </w:t>
          </w:r>
        </w:sdtContent>
      </w:sdt>
    </w:p>
    <w:p w14:paraId="4C664783" w14:textId="77777777" w:rsidR="00745226" w:rsidRDefault="00122BF0" w:rsidP="00EA2883">
      <w:pPr>
        <w:pStyle w:val="Heading2"/>
      </w:pPr>
      <w:r w:rsidRPr="00020852">
        <w:fldChar w:fldCharType="begin"/>
      </w:r>
      <w:r w:rsidRPr="00020852">
        <w:instrText xml:space="preserve"> LISTNUM LegalDefault \l 2 </w:instrText>
      </w:r>
      <w:bookmarkStart w:id="59" w:name="_Toc42862038"/>
      <w:r w:rsidRPr="00020852">
        <w:fldChar w:fldCharType="end"/>
      </w:r>
      <w:r w:rsidR="000B75CA">
        <w:br/>
      </w:r>
      <w:r w:rsidRPr="00020852">
        <w:t>Invasion of Privacy</w:t>
      </w:r>
      <w:bookmarkEnd w:id="59"/>
    </w:p>
    <w:p w14:paraId="3F40E301" w14:textId="29CADB96"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—Invasion of Privacy</w:t>
      </w:r>
    </w:p>
    <w:p w14:paraId="4BFAB031" w14:textId="77777777" w:rsidR="00745226" w:rsidRDefault="00122BF0" w:rsidP="00122BF0">
      <w:pPr>
        <w:spacing w:after="264"/>
        <w:ind w:left="1080" w:hanging="360"/>
        <w:rPr>
          <w:rFonts w:cs="Times New Roman"/>
          <w:bCs/>
          <w:szCs w:val="24"/>
        </w:rPr>
      </w:pPr>
      <w:r w:rsidRPr="00020852">
        <w:rPr>
          <w:rFonts w:cs="Times New Roman"/>
          <w:bCs/>
          <w:szCs w:val="24"/>
        </w:rPr>
        <w:t>—  There are four distinct types of activities that violate a plaintiff’s “right to privacy” and give rise to tort liability: (a) intrusion into private matters; (b) public disclosure of private facts; (c) publicity placing a person in a false light; and (d) misappropriation of a person’s name or likeness. (</w:t>
      </w:r>
      <w:r w:rsidRPr="00020852">
        <w:rPr>
          <w:rFonts w:cs="Times New Roman"/>
          <w:bCs/>
          <w:i/>
          <w:iCs/>
          <w:szCs w:val="24"/>
        </w:rPr>
        <w:t>Moreno v. Hanford Sentinel, Inc.</w:t>
      </w:r>
      <w:r w:rsidRPr="00020852">
        <w:rPr>
          <w:rFonts w:cs="Times New Roman"/>
          <w:bCs/>
          <w:szCs w:val="24"/>
        </w:rPr>
        <w:t xml:space="preserve"> (2009) 172 Cal.App.4th 1125, 1129.)</w:t>
      </w:r>
    </w:p>
    <w:p w14:paraId="7BBF0B2C" w14:textId="77777777" w:rsidR="00745226" w:rsidRDefault="00122BF0" w:rsidP="00122BF0">
      <w:pPr>
        <w:spacing w:after="264"/>
        <w:ind w:left="1350" w:hanging="270"/>
        <w:rPr>
          <w:rFonts w:cs="Times New Roman"/>
          <w:bCs/>
          <w:szCs w:val="24"/>
        </w:rPr>
      </w:pPr>
      <w:r w:rsidRPr="00020852">
        <w:rPr>
          <w:rFonts w:cs="Times New Roman"/>
          <w:bCs/>
          <w:szCs w:val="24"/>
        </w:rPr>
        <w:lastRenderedPageBreak/>
        <w:t xml:space="preserve">•   To prevail on a cause of action for invasion of privacy (i.e., </w:t>
      </w:r>
      <w:r w:rsidRPr="00020852">
        <w:rPr>
          <w:rFonts w:cs="Times New Roman"/>
          <w:bCs/>
          <w:i/>
          <w:iCs/>
          <w:szCs w:val="24"/>
        </w:rPr>
        <w:t>intrusion into private matters</w:t>
      </w:r>
      <w:r w:rsidRPr="00020852">
        <w:rPr>
          <w:rFonts w:cs="Times New Roman"/>
          <w:bCs/>
          <w:szCs w:val="24"/>
        </w:rPr>
        <w:t>), a plaintiff needs to prove that: (i) he or she had a legally protected privacy interest; (ii) he or she had a reasonable expectation of privacy in the place, conversation, or matter intruded upon; (iii) the defendant’s intrusion was intentional; (iv) the intrusion would be highly offensive to a reasonable person; (v) causation; and (vi) damages. (</w:t>
      </w:r>
      <w:r w:rsidRPr="00020852">
        <w:rPr>
          <w:rFonts w:cs="Times New Roman"/>
          <w:i/>
          <w:iCs/>
          <w:szCs w:val="24"/>
        </w:rPr>
        <w:t>Hernandez v. Hillsides, Inc.</w:t>
      </w:r>
      <w:r w:rsidRPr="00020852">
        <w:rPr>
          <w:rFonts w:cs="Times New Roman"/>
          <w:szCs w:val="24"/>
        </w:rPr>
        <w:t xml:space="preserve"> (2009) 47 Cal.4th 272, 286; </w:t>
      </w:r>
      <w:r w:rsidRPr="00020852">
        <w:rPr>
          <w:rFonts w:cs="Times New Roman"/>
          <w:i/>
          <w:iCs/>
          <w:szCs w:val="24"/>
        </w:rPr>
        <w:t>County of Los Angeles v. Los Angeles County Employee Relations Com.</w:t>
      </w:r>
      <w:r w:rsidRPr="00020852">
        <w:rPr>
          <w:rFonts w:cs="Times New Roman"/>
          <w:szCs w:val="24"/>
        </w:rPr>
        <w:t xml:space="preserve"> (2013) 56 Cal.4th 905, 926; also see </w:t>
      </w:r>
      <w:r w:rsidRPr="00020852">
        <w:rPr>
          <w:rFonts w:cs="Times New Roman"/>
          <w:bCs/>
          <w:i/>
          <w:iCs/>
          <w:szCs w:val="24"/>
        </w:rPr>
        <w:t>Nelson v. Tucker Ellis, LLP</w:t>
      </w:r>
      <w:r w:rsidRPr="00020852">
        <w:rPr>
          <w:rFonts w:cs="Times New Roman"/>
          <w:bCs/>
          <w:szCs w:val="24"/>
        </w:rPr>
        <w:t xml:space="preserve"> (2020) 2020 WL 2123913, 7-8 citing </w:t>
      </w:r>
      <w:r w:rsidRPr="00020852">
        <w:rPr>
          <w:rFonts w:cs="Times New Roman"/>
          <w:bCs/>
          <w:i/>
          <w:iCs/>
          <w:szCs w:val="24"/>
        </w:rPr>
        <w:t>International Federation of Professional &amp; Technical Engineers, Local 21, AFL-CIO v. Superior Court</w:t>
      </w:r>
      <w:r w:rsidRPr="00020852">
        <w:rPr>
          <w:rFonts w:cs="Times New Roman"/>
          <w:bCs/>
          <w:szCs w:val="24"/>
        </w:rPr>
        <w:t xml:space="preserve"> (2007) 42 Cal.4th 319, 338</w:t>
      </w:r>
      <w:r w:rsidRPr="00020852">
        <w:rPr>
          <w:rFonts w:cs="Times New Roman"/>
          <w:szCs w:val="24"/>
        </w:rPr>
        <w:t>.</w:t>
      </w:r>
      <w:r w:rsidRPr="00020852">
        <w:rPr>
          <w:rFonts w:cs="Times New Roman"/>
          <w:bCs/>
          <w:szCs w:val="24"/>
        </w:rPr>
        <w:t xml:space="preserve">) </w:t>
      </w:r>
    </w:p>
    <w:p w14:paraId="3F7145C2" w14:textId="77777777" w:rsidR="00745226" w:rsidRDefault="00122BF0" w:rsidP="00122BF0">
      <w:pPr>
        <w:spacing w:after="264"/>
        <w:ind w:left="1350" w:hanging="270"/>
        <w:rPr>
          <w:rFonts w:cs="Times New Roman"/>
          <w:szCs w:val="24"/>
        </w:rPr>
      </w:pPr>
      <w:r w:rsidRPr="00020852">
        <w:rPr>
          <w:rFonts w:cs="Times New Roman"/>
          <w:szCs w:val="24"/>
        </w:rPr>
        <w:t xml:space="preserve">•   </w:t>
      </w:r>
      <w:r w:rsidRPr="00020852">
        <w:rPr>
          <w:rFonts w:cs="Times New Roman"/>
          <w:bCs/>
          <w:szCs w:val="24"/>
        </w:rPr>
        <w:t xml:space="preserve">To prove a claim for </w:t>
      </w:r>
      <w:r w:rsidRPr="00020852">
        <w:rPr>
          <w:rFonts w:cs="Times New Roman"/>
          <w:bCs/>
          <w:i/>
          <w:iCs/>
          <w:szCs w:val="24"/>
        </w:rPr>
        <w:t>public disclosure of private facts</w:t>
      </w:r>
      <w:r w:rsidRPr="00020852">
        <w:rPr>
          <w:rFonts w:cs="Times New Roman"/>
          <w:bCs/>
          <w:szCs w:val="24"/>
        </w:rPr>
        <w:t xml:space="preserve">, plaintiff must establish that: (i) defendant widely published; (ii) a private fact; (iii) that would be highly offensive to a reasonable person; (iv) the publication of which did not legitimately concern the public; (v) causation; and (vi) damages. </w:t>
      </w:r>
      <w:r w:rsidRPr="00020852">
        <w:rPr>
          <w:rFonts w:cs="Times New Roman"/>
          <w:szCs w:val="24"/>
        </w:rPr>
        <w:t>(</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w:t>
      </w:r>
      <w:r w:rsidRPr="00020852">
        <w:rPr>
          <w:rFonts w:cs="Times New Roman"/>
          <w:szCs w:val="24"/>
        </w:rPr>
        <w:t xml:space="preserve">(2010) 181 Cal.App.4th 856, 868.) </w:t>
      </w:r>
    </w:p>
    <w:p w14:paraId="653C3D94" w14:textId="6B1C8042" w:rsidR="00122BF0" w:rsidRPr="00020852" w:rsidRDefault="00063EA5" w:rsidP="00981D4F">
      <w:pPr>
        <w:spacing w:after="264"/>
        <w:ind w:left="1080"/>
        <w:rPr>
          <w:rFonts w:cs="Times New Roman"/>
          <w:szCs w:val="24"/>
        </w:rPr>
      </w:pPr>
      <w:sdt>
        <w:sdtPr>
          <w:rPr>
            <w:rFonts w:cs="Times New Roman"/>
            <w:szCs w:val="24"/>
          </w:rPr>
          <w:alias w:val="Show If"/>
          <w:tag w:val="FlowConditionShowIf"/>
          <w:id w:val="639847634"/>
          <w:placeholder>
            <w:docPart w:val="3EAEB8E28F694045807506D740C84C65"/>
          </w:placeholder>
          <w15:color w:val="23D160"/>
          <w15:appearance w15:val="tags"/>
        </w:sdtPr>
        <w:sdtEndPr/>
        <w:sdtContent>
          <w:r w:rsidR="00981D4F" w:rsidRPr="007F3488">
            <w:rPr>
              <w:rFonts w:cs="Times New Roman"/>
              <w:color w:val="C92C2C"/>
              <w:szCs w:val="24"/>
            </w:rPr>
            <w:t>yn_</w:t>
          </w:r>
          <w:r w:rsidR="00981D4F">
            <w:rPr>
              <w:rFonts w:cs="Times New Roman"/>
              <w:color w:val="C92C2C"/>
              <w:szCs w:val="24"/>
            </w:rPr>
            <w:t>invasion</w:t>
          </w:r>
          <w:r w:rsidR="00981D4F" w:rsidRPr="007F3488">
            <w:rPr>
              <w:rFonts w:cs="Times New Roman"/>
              <w:color w:val="C92C2C"/>
              <w:szCs w:val="24"/>
            </w:rPr>
            <w:t xml:space="preserve"> </w:t>
          </w:r>
          <w:r w:rsidR="00981D4F">
            <w:rPr>
              <w:rFonts w:cs="Times New Roman"/>
              <w:color w:val="A67F59"/>
              <w:szCs w:val="24"/>
            </w:rPr>
            <w:t>=</w:t>
          </w:r>
          <w:r w:rsidR="00981D4F" w:rsidRPr="007F3488">
            <w:rPr>
              <w:rFonts w:cs="Times New Roman"/>
              <w:color w:val="A67F59"/>
              <w:szCs w:val="24"/>
            </w:rPr>
            <w:t>=</w:t>
          </w:r>
          <w:r w:rsidR="00981D4F" w:rsidRPr="007F3488">
            <w:rPr>
              <w:rFonts w:cs="Times New Roman"/>
              <w:color w:val="C92C2C"/>
              <w:szCs w:val="24"/>
            </w:rPr>
            <w:t xml:space="preserve"> </w:t>
          </w:r>
          <w:r w:rsidR="00981D4F" w:rsidRPr="007F3488">
            <w:rPr>
              <w:rFonts w:cs="Times New Roman"/>
              <w:color w:val="5F6364"/>
              <w:szCs w:val="24"/>
            </w:rPr>
            <w:t>"</w:t>
          </w:r>
          <w:r w:rsidR="00981D4F" w:rsidRPr="007F3488">
            <w:rPr>
              <w:rFonts w:cs="Times New Roman"/>
              <w:color w:val="2F9C0A"/>
              <w:szCs w:val="24"/>
            </w:rPr>
            <w:t>Yes</w:t>
          </w:r>
          <w:r w:rsidR="00981D4F" w:rsidRPr="007F3488">
            <w:rPr>
              <w:rFonts w:cs="Times New Roman"/>
              <w:color w:val="5F6364"/>
              <w:szCs w:val="24"/>
            </w:rPr>
            <w:t>"</w:t>
          </w:r>
          <w:r w:rsidR="00981D4F">
            <w:rPr>
              <w:rFonts w:cs="Times New Roman"/>
              <w:color w:val="5F6364"/>
              <w:szCs w:val="24"/>
            </w:rPr>
            <w:t xml:space="preserve"> </w:t>
          </w:r>
          <w:r w:rsidR="00981D4F" w:rsidRPr="00B51BD3">
            <w:rPr>
              <w:rFonts w:eastAsia="Times New Roman" w:cs="Times New Roman"/>
              <w:color w:val="A67F59"/>
              <w:szCs w:val="24"/>
            </w:rPr>
            <w:t>or</w:t>
          </w:r>
          <w:r w:rsidR="00981D4F">
            <w:rPr>
              <w:rFonts w:eastAsia="Times New Roman" w:cs="Times New Roman"/>
              <w:color w:val="A67F59"/>
              <w:szCs w:val="24"/>
            </w:rPr>
            <w:t xml:space="preserve"> </w:t>
          </w:r>
          <w:r w:rsidR="00981D4F" w:rsidRPr="007F3488">
            <w:rPr>
              <w:rFonts w:cs="Times New Roman"/>
              <w:color w:val="C92C2C"/>
              <w:szCs w:val="24"/>
            </w:rPr>
            <w:t>yn_</w:t>
          </w:r>
          <w:r w:rsidR="00981D4F">
            <w:rPr>
              <w:rFonts w:cs="Times New Roman"/>
              <w:color w:val="C92C2C"/>
              <w:szCs w:val="24"/>
            </w:rPr>
            <w:t>cc_invasion</w:t>
          </w:r>
          <w:r w:rsidR="00981D4F" w:rsidRPr="007F3488">
            <w:rPr>
              <w:rFonts w:cs="Times New Roman"/>
              <w:color w:val="C92C2C"/>
              <w:szCs w:val="24"/>
            </w:rPr>
            <w:t xml:space="preserve"> </w:t>
          </w:r>
          <w:r w:rsidR="00981D4F">
            <w:rPr>
              <w:rFonts w:cs="Times New Roman"/>
              <w:color w:val="A67F59"/>
              <w:szCs w:val="24"/>
            </w:rPr>
            <w:t>=</w:t>
          </w:r>
          <w:r w:rsidR="00981D4F" w:rsidRPr="007F3488">
            <w:rPr>
              <w:rFonts w:cs="Times New Roman"/>
              <w:color w:val="A67F59"/>
              <w:szCs w:val="24"/>
            </w:rPr>
            <w:t>=</w:t>
          </w:r>
          <w:r w:rsidR="00981D4F" w:rsidRPr="007F3488">
            <w:rPr>
              <w:rFonts w:cs="Times New Roman"/>
              <w:color w:val="C92C2C"/>
              <w:szCs w:val="24"/>
            </w:rPr>
            <w:t xml:space="preserve"> </w:t>
          </w:r>
          <w:r w:rsidR="00981D4F" w:rsidRPr="007F3488">
            <w:rPr>
              <w:rFonts w:cs="Times New Roman"/>
              <w:color w:val="5F6364"/>
              <w:szCs w:val="24"/>
            </w:rPr>
            <w:t>"</w:t>
          </w:r>
          <w:r w:rsidR="00981D4F" w:rsidRPr="007F3488">
            <w:rPr>
              <w:rFonts w:cs="Times New Roman"/>
              <w:color w:val="2F9C0A"/>
              <w:szCs w:val="24"/>
            </w:rPr>
            <w:t>Yes</w:t>
          </w:r>
          <w:r w:rsidR="00981D4F" w:rsidRPr="007F3488">
            <w:rPr>
              <w:rFonts w:cs="Times New Roman"/>
              <w:color w:val="5F6364"/>
              <w:szCs w:val="24"/>
            </w:rPr>
            <w:t>"</w:t>
          </w:r>
          <w:r w:rsidR="00981D4F" w:rsidRPr="007F3488">
            <w:rPr>
              <w:rFonts w:cs="Times New Roman"/>
              <w:color w:val="C92C2C"/>
              <w:szCs w:val="24"/>
            </w:rPr>
            <w:t xml:space="preserve"> </w:t>
          </w:r>
        </w:sdtContent>
      </w:sdt>
    </w:p>
    <w:p w14:paraId="782C5AA4" w14:textId="77777777" w:rsidR="00745226" w:rsidRDefault="00122BF0" w:rsidP="00122BF0">
      <w:pPr>
        <w:spacing w:after="264"/>
        <w:ind w:left="1710" w:hanging="360"/>
        <w:rPr>
          <w:rFonts w:cs="Times New Roman"/>
          <w:bCs/>
          <w:szCs w:val="24"/>
        </w:rPr>
      </w:pPr>
      <w:r w:rsidRPr="00020852">
        <w:rPr>
          <w:rFonts w:cs="Times New Roman"/>
          <w:szCs w:val="24"/>
        </w:rPr>
        <w:t xml:space="preserve">→  </w:t>
      </w:r>
      <w:r w:rsidRPr="00020852">
        <w:rPr>
          <w:rFonts w:cs="Times New Roman"/>
          <w:bCs/>
          <w:szCs w:val="24"/>
        </w:rPr>
        <w:t xml:space="preserve">In the context of HOA disputes, the facts underlying this cause of action often involve this type of invasion of privacy claim (i.e., public disclosure of private facts). Such claims typically arise from one or more board members disclosing private facts about a homeowner to the members at large (e.g., a homeowner’s delinquency in paying dues, or some other private matter), often to retaliate against that homeowner for making “trouble.”  </w:t>
      </w:r>
    </w:p>
    <w:p w14:paraId="5A8C7D34" w14:textId="16D15812" w:rsidR="00122BF0" w:rsidRPr="00020852" w:rsidRDefault="00063EA5" w:rsidP="00981D4F">
      <w:pPr>
        <w:spacing w:after="264"/>
        <w:ind w:left="1080"/>
        <w:rPr>
          <w:rFonts w:cs="Times New Roman"/>
          <w:szCs w:val="24"/>
        </w:rPr>
      </w:pPr>
      <w:sdt>
        <w:sdtPr>
          <w:rPr>
            <w:rStyle w:val="property1"/>
            <w:rFonts w:eastAsia="Times New Roman" w:cs="Times New Roman"/>
            <w:szCs w:val="24"/>
          </w:rPr>
          <w:alias w:val="End If"/>
          <w:tag w:val="FlowConditionEndIf"/>
          <w:id w:val="-1810231987"/>
          <w:placeholder>
            <w:docPart w:val="BAC68006EDDE4E9FA7F3A61ADBA3C8DC"/>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7CE13A3F" w14:textId="77777777" w:rsidR="00745226" w:rsidRDefault="00122BF0" w:rsidP="00122BF0">
      <w:pPr>
        <w:spacing w:after="264"/>
        <w:ind w:left="1350" w:hanging="270"/>
        <w:rPr>
          <w:rFonts w:cs="Times New Roman"/>
          <w:szCs w:val="24"/>
        </w:rPr>
      </w:pPr>
      <w:r w:rsidRPr="00020852">
        <w:rPr>
          <w:rFonts w:cs="Times New Roman"/>
          <w:szCs w:val="24"/>
        </w:rPr>
        <w:t xml:space="preserve">•   To prove a claim for </w:t>
      </w:r>
      <w:r w:rsidRPr="00020852">
        <w:rPr>
          <w:rFonts w:cs="Times New Roman"/>
          <w:i/>
          <w:iCs/>
          <w:szCs w:val="24"/>
        </w:rPr>
        <w:t>false light publicity</w:t>
      </w:r>
      <w:r w:rsidRPr="00020852">
        <w:rPr>
          <w:rFonts w:cs="Times New Roman"/>
          <w:szCs w:val="24"/>
        </w:rPr>
        <w:t>, plaintiff must establish that: (i) defendant publicly communicated; (ii) a false matter about plaintiff; (iii) that would be highly offensive to a reasonable person; (iv) causation; and (v) damages. (</w:t>
      </w:r>
      <w:r w:rsidRPr="00020852">
        <w:rPr>
          <w:rFonts w:cs="Times New Roman"/>
          <w:i/>
          <w:iCs/>
          <w:szCs w:val="24"/>
        </w:rPr>
        <w:t xml:space="preserve">De Havilland v. FX Networks, LLC </w:t>
      </w:r>
      <w:r w:rsidRPr="00020852">
        <w:rPr>
          <w:rFonts w:cs="Times New Roman"/>
          <w:szCs w:val="24"/>
        </w:rPr>
        <w:t>(2018) 21 Cal.App.5th 845, 865.)</w:t>
      </w:r>
    </w:p>
    <w:p w14:paraId="609D6700" w14:textId="77777777" w:rsidR="00745226" w:rsidRDefault="00122BF0" w:rsidP="00122BF0">
      <w:pPr>
        <w:spacing w:after="264"/>
        <w:ind w:left="1710" w:hanging="360"/>
        <w:rPr>
          <w:rFonts w:cs="Times New Roman"/>
          <w:szCs w:val="24"/>
        </w:rPr>
      </w:pPr>
      <w:r w:rsidRPr="00020852">
        <w:rPr>
          <w:rFonts w:cs="Times New Roman"/>
          <w:szCs w:val="24"/>
        </w:rPr>
        <w:t>→  Courts have interpreted the “publicly” requirement to mean that the defendant communicated to a large number of people. (</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supra, </w:t>
      </w:r>
      <w:r w:rsidRPr="00020852">
        <w:rPr>
          <w:rFonts w:cs="Times New Roman"/>
          <w:szCs w:val="24"/>
        </w:rPr>
        <w:t>181 Cal.App.4th at 904.)</w:t>
      </w:r>
    </w:p>
    <w:p w14:paraId="40FC5A49" w14:textId="77777777" w:rsidR="00745226" w:rsidRDefault="00122BF0" w:rsidP="00122BF0">
      <w:pPr>
        <w:spacing w:after="264"/>
        <w:ind w:left="1710" w:hanging="360"/>
        <w:rPr>
          <w:rFonts w:cs="Times New Roman"/>
          <w:szCs w:val="24"/>
        </w:rPr>
      </w:pPr>
      <w:r w:rsidRPr="00020852">
        <w:rPr>
          <w:rFonts w:cs="Times New Roman"/>
          <w:szCs w:val="24"/>
        </w:rPr>
        <w:t xml:space="preserve">→  Although there appears to be a split amongst the courts as to whether </w:t>
      </w:r>
      <w:r w:rsidRPr="00020852">
        <w:rPr>
          <w:rFonts w:cs="Times New Roman"/>
          <w:i/>
          <w:iCs/>
          <w:szCs w:val="24"/>
        </w:rPr>
        <w:t>private figures</w:t>
      </w:r>
      <w:r w:rsidRPr="00020852">
        <w:rPr>
          <w:rFonts w:cs="Times New Roman"/>
          <w:szCs w:val="24"/>
        </w:rPr>
        <w:t xml:space="preserve"> need to prove actual malice to establish a false light-related invasion of privacy claim (</w:t>
      </w:r>
      <w:r w:rsidRPr="00020852">
        <w:rPr>
          <w:rFonts w:cs="Times New Roman"/>
          <w:i/>
          <w:iCs/>
          <w:szCs w:val="24"/>
        </w:rPr>
        <w:t>Fellows v. National Enquirer, Inc.</w:t>
      </w:r>
      <w:r w:rsidRPr="00020852">
        <w:rPr>
          <w:rFonts w:cs="Times New Roman"/>
          <w:szCs w:val="24"/>
        </w:rPr>
        <w:t xml:space="preserve"> (1986) 42 Cal.3d 234, 239), that is certainly the case when it comes to a public figure, who must prove that he or she was exposed to hatred, contempt, ridicule, or obloquy. (</w:t>
      </w:r>
      <w:r w:rsidRPr="00020852">
        <w:rPr>
          <w:rFonts w:cs="Times New Roman"/>
          <w:i/>
          <w:iCs/>
          <w:szCs w:val="24"/>
        </w:rPr>
        <w:t>Brodeur v. Atlas Entertainment, Inc.</w:t>
      </w:r>
      <w:r w:rsidRPr="00020852">
        <w:rPr>
          <w:rFonts w:cs="Times New Roman"/>
          <w:szCs w:val="24"/>
        </w:rPr>
        <w:t xml:space="preserve"> (2016) 248 Cal.App.4th 665, 678.)</w:t>
      </w:r>
    </w:p>
    <w:p w14:paraId="75D10145" w14:textId="77777777" w:rsidR="00745226" w:rsidRDefault="00122BF0" w:rsidP="00122BF0">
      <w:pPr>
        <w:spacing w:after="264"/>
        <w:ind w:left="1710" w:hanging="360"/>
        <w:rPr>
          <w:rFonts w:cs="Times New Roman"/>
          <w:bCs/>
          <w:szCs w:val="24"/>
        </w:rPr>
      </w:pPr>
      <w:r w:rsidRPr="00020852">
        <w:rPr>
          <w:rFonts w:cs="Times New Roman"/>
          <w:szCs w:val="24"/>
        </w:rPr>
        <w:lastRenderedPageBreak/>
        <w:t xml:space="preserve">→  Where the plaintiff is a public figure, he or she must also prove that the publication was made with </w:t>
      </w:r>
      <w:r w:rsidRPr="00020852">
        <w:rPr>
          <w:rFonts w:cs="Times New Roman"/>
          <w:i/>
          <w:iCs/>
          <w:szCs w:val="24"/>
        </w:rPr>
        <w:t>malice</w:t>
      </w:r>
      <w:r w:rsidRPr="00020852">
        <w:rPr>
          <w:rFonts w:cs="Times New Roman"/>
          <w:szCs w:val="24"/>
        </w:rPr>
        <w:t xml:space="preserve"> (i.e., knowledge of its falsity or with a reckless disregard for the truth). (</w:t>
      </w:r>
      <w:proofErr w:type="spellStart"/>
      <w:r w:rsidRPr="00020852">
        <w:rPr>
          <w:rFonts w:cs="Times New Roman"/>
          <w:i/>
          <w:iCs/>
          <w:szCs w:val="24"/>
        </w:rPr>
        <w:t>Tilkey</w:t>
      </w:r>
      <w:proofErr w:type="spellEnd"/>
      <w:r w:rsidRPr="00020852">
        <w:rPr>
          <w:rFonts w:cs="Times New Roman"/>
          <w:i/>
          <w:iCs/>
          <w:szCs w:val="24"/>
        </w:rPr>
        <w:t xml:space="preserve"> v. Allstate Insurance Company </w:t>
      </w:r>
      <w:r w:rsidRPr="00020852">
        <w:rPr>
          <w:rFonts w:cs="Times New Roman"/>
          <w:szCs w:val="24"/>
        </w:rPr>
        <w:t>(2020) 47 Cal.App.5th 1072.)</w:t>
      </w:r>
    </w:p>
    <w:p w14:paraId="7835A2AB"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BD41CB2" w14:textId="77777777" w:rsidR="00745226" w:rsidRDefault="00122BF0" w:rsidP="00122BF0">
      <w:pPr>
        <w:spacing w:after="264"/>
        <w:ind w:left="1080" w:hanging="360"/>
        <w:rPr>
          <w:rFonts w:cs="Times New Roman"/>
          <w:bCs/>
          <w:szCs w:val="24"/>
        </w:rPr>
      </w:pPr>
      <w:r w:rsidRPr="00020852">
        <w:rPr>
          <w:rFonts w:cs="Times New Roman"/>
          <w:bCs/>
          <w:szCs w:val="24"/>
        </w:rPr>
        <w:t>—  Plaintiff may recover all damages proximately caused by the intrusion. (Civ. Code, §§ 3281, 3282, 3333.)</w:t>
      </w:r>
    </w:p>
    <w:p w14:paraId="19909354" w14:textId="77777777" w:rsidR="00745226" w:rsidRDefault="00122BF0" w:rsidP="00122BF0">
      <w:pPr>
        <w:spacing w:after="264"/>
        <w:ind w:left="1080" w:hanging="360"/>
        <w:rPr>
          <w:rFonts w:cs="Times New Roman"/>
          <w:szCs w:val="24"/>
        </w:rPr>
      </w:pPr>
      <w:r w:rsidRPr="00020852">
        <w:rPr>
          <w:rFonts w:cs="Times New Roman"/>
          <w:bCs/>
          <w:szCs w:val="24"/>
        </w:rPr>
        <w:t xml:space="preserve">—  </w:t>
      </w:r>
      <w:r w:rsidRPr="00020852">
        <w:rPr>
          <w:rFonts w:cs="Times New Roman"/>
          <w:szCs w:val="24"/>
        </w:rPr>
        <w:t>Plaintiff may recover for emotional distress. (</w:t>
      </w:r>
      <w:r w:rsidRPr="00020852">
        <w:rPr>
          <w:rFonts w:cs="Times New Roman"/>
          <w:i/>
          <w:iCs/>
          <w:szCs w:val="24"/>
        </w:rPr>
        <w:t>Miller v. National Broadcasting Co.</w:t>
      </w:r>
      <w:r w:rsidRPr="00020852">
        <w:rPr>
          <w:rFonts w:cs="Times New Roman"/>
          <w:szCs w:val="24"/>
        </w:rPr>
        <w:t xml:space="preserve"> (1986) 187 Cal.App.3d 1463, 1484-85.)</w:t>
      </w:r>
    </w:p>
    <w:p w14:paraId="2F993994" w14:textId="77777777" w:rsidR="00745226" w:rsidRDefault="00122BF0" w:rsidP="00122BF0">
      <w:pPr>
        <w:spacing w:after="264"/>
        <w:ind w:left="1080" w:hanging="360"/>
        <w:rPr>
          <w:rFonts w:cs="Times New Roman"/>
          <w:szCs w:val="24"/>
        </w:rPr>
      </w:pPr>
      <w:r w:rsidRPr="00020852">
        <w:rPr>
          <w:rFonts w:cs="Times New Roman"/>
          <w:szCs w:val="24"/>
        </w:rPr>
        <w:t>—  Plaintiff may seek punitive damages if the intrusion was oppressive, fraudulent, or malicious. (Civ. Code, § 3294.)</w:t>
      </w:r>
    </w:p>
    <w:p w14:paraId="2B6AA499" w14:textId="77777777" w:rsidR="00745226" w:rsidRDefault="00122BF0" w:rsidP="00122BF0">
      <w:pPr>
        <w:spacing w:after="264"/>
        <w:ind w:left="1080" w:hanging="360"/>
        <w:rPr>
          <w:rFonts w:cs="Times New Roman"/>
          <w:szCs w:val="24"/>
        </w:rPr>
      </w:pPr>
      <w:r w:rsidRPr="00020852">
        <w:rPr>
          <w:rFonts w:cs="Times New Roman"/>
          <w:szCs w:val="24"/>
        </w:rPr>
        <w:t xml:space="preserve">—  Injunctive relief is available. (See </w:t>
      </w:r>
      <w:r w:rsidRPr="00020852">
        <w:rPr>
          <w:rFonts w:cs="Times New Roman"/>
          <w:i/>
          <w:iCs/>
          <w:szCs w:val="24"/>
        </w:rPr>
        <w:t>Richardson-</w:t>
      </w:r>
      <w:proofErr w:type="spellStart"/>
      <w:r w:rsidRPr="00020852">
        <w:rPr>
          <w:rFonts w:cs="Times New Roman"/>
          <w:i/>
          <w:iCs/>
          <w:szCs w:val="24"/>
        </w:rPr>
        <w:t>Tunnell</w:t>
      </w:r>
      <w:proofErr w:type="spellEnd"/>
      <w:r w:rsidRPr="00020852">
        <w:rPr>
          <w:rFonts w:cs="Times New Roman"/>
          <w:i/>
          <w:iCs/>
          <w:szCs w:val="24"/>
        </w:rPr>
        <w:t xml:space="preserve"> v. School Ins. Program for Employees (SIPE)</w:t>
      </w:r>
      <w:r w:rsidRPr="00020852">
        <w:rPr>
          <w:rFonts w:cs="Times New Roman"/>
          <w:szCs w:val="24"/>
        </w:rPr>
        <w:t xml:space="preserve"> (2007) 157 Cal.App.4th 1056, 1066 (disapproved on other grounds by </w:t>
      </w:r>
      <w:r w:rsidRPr="00020852">
        <w:rPr>
          <w:rFonts w:cs="Times New Roman"/>
          <w:i/>
          <w:iCs/>
          <w:szCs w:val="24"/>
        </w:rPr>
        <w:t>Quigley v. Garden Valley Fire Protection Dist.</w:t>
      </w:r>
      <w:r w:rsidRPr="00020852">
        <w:rPr>
          <w:rFonts w:cs="Times New Roman"/>
          <w:szCs w:val="24"/>
        </w:rPr>
        <w:t xml:space="preserve"> (2019) 7 Cal.5th 798, 815, fn. 8)].)</w:t>
      </w:r>
    </w:p>
    <w:p w14:paraId="74BCECAC" w14:textId="77777777" w:rsidR="00745226" w:rsidRDefault="00122BF0" w:rsidP="00122BF0">
      <w:pPr>
        <w:spacing w:after="264"/>
        <w:ind w:left="1080" w:hanging="360"/>
        <w:rPr>
          <w:rFonts w:cs="Times New Roman"/>
          <w:bCs/>
          <w:szCs w:val="24"/>
        </w:rPr>
      </w:pPr>
      <w:r w:rsidRPr="00020852">
        <w:rPr>
          <w:rFonts w:cs="Times New Roman"/>
          <w:szCs w:val="24"/>
        </w:rPr>
        <w:t>—  Plaintiff need not first make a retraction demand. (</w:t>
      </w:r>
      <w:proofErr w:type="spellStart"/>
      <w:r w:rsidRPr="00020852">
        <w:rPr>
          <w:rFonts w:cs="Times New Roman"/>
          <w:i/>
          <w:iCs/>
          <w:szCs w:val="24"/>
        </w:rPr>
        <w:t>Kapellas</w:t>
      </w:r>
      <w:proofErr w:type="spellEnd"/>
      <w:r w:rsidRPr="00020852">
        <w:rPr>
          <w:rFonts w:cs="Times New Roman"/>
          <w:i/>
          <w:iCs/>
          <w:szCs w:val="24"/>
        </w:rPr>
        <w:t xml:space="preserve"> v. </w:t>
      </w:r>
      <w:proofErr w:type="spellStart"/>
      <w:r w:rsidRPr="00020852">
        <w:rPr>
          <w:rFonts w:cs="Times New Roman"/>
          <w:i/>
          <w:iCs/>
          <w:szCs w:val="24"/>
        </w:rPr>
        <w:t>Kofman</w:t>
      </w:r>
      <w:proofErr w:type="spellEnd"/>
      <w:r w:rsidRPr="00020852">
        <w:rPr>
          <w:rFonts w:cs="Times New Roman"/>
          <w:szCs w:val="24"/>
        </w:rPr>
        <w:t xml:space="preserve"> (1969) 1 Cal.3d 20, 35.)</w:t>
      </w:r>
    </w:p>
    <w:p w14:paraId="6C3039ED"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08A4495" w14:textId="77777777" w:rsidR="00745226" w:rsidRDefault="00122BF0" w:rsidP="00122BF0">
      <w:pPr>
        <w:spacing w:after="264"/>
        <w:ind w:left="1080" w:hanging="360"/>
        <w:rPr>
          <w:rFonts w:cs="Times New Roman"/>
          <w:bCs/>
          <w:szCs w:val="24"/>
        </w:rPr>
      </w:pPr>
      <w:r w:rsidRPr="00020852">
        <w:rPr>
          <w:rFonts w:cs="Times New Roman"/>
          <w:bCs/>
          <w:szCs w:val="24"/>
        </w:rPr>
        <w:t>—  Two years (invading someone’s privacy is a personal, rather than property, matter). (Code Civ. Proc., § 335.1.)</w:t>
      </w:r>
    </w:p>
    <w:p w14:paraId="2B3166DD" w14:textId="0A72FC5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7EE3F58"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invasion of privacy</w:t>
      </w:r>
      <w:r w:rsidRPr="00020852">
        <w:rPr>
          <w:rFonts w:cs="Times New Roman"/>
          <w:bCs/>
          <w:szCs w:val="24"/>
          <w:highlight w:val="green"/>
        </w:rPr>
        <w:t>. If one or more provisions of the CC&amp;Rs is/are relevant (e.g., nuisance), you should cite to that/those provision(s) here (no need to quote or provide a snip).</w:t>
      </w:r>
    </w:p>
    <w:p w14:paraId="2E75CACC"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11AA9E22"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FEDBAD2" w14:textId="61485C6E"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FD4D1"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AE15CB5" w14:textId="77777777" w:rsidR="00745226" w:rsidRDefault="00122BF0" w:rsidP="00BE6B79">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03E19D9" w14:textId="60E42160" w:rsidR="00122BF0" w:rsidRPr="00020852" w:rsidRDefault="00063EA5"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2892994"/>
          <w:placeholder>
            <w:docPart w:val="94BBD2765F4D46B79102BCF7C314F164"/>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69723FF8" w14:textId="4CE9AED1" w:rsidR="00122BF0" w:rsidRPr="00020852" w:rsidRDefault="00063EA5" w:rsidP="00926A1C">
      <w:pPr>
        <w:spacing w:after="264"/>
        <w:ind w:left="720"/>
        <w:rPr>
          <w:rFonts w:cs="Times New Roman"/>
          <w:bCs/>
          <w:color w:val="000099"/>
          <w:szCs w:val="24"/>
        </w:rPr>
      </w:pPr>
      <w:sdt>
        <w:sdtPr>
          <w:rPr>
            <w:rFonts w:cs="Times New Roman"/>
            <w:bCs/>
            <w:color w:val="000099"/>
            <w:szCs w:val="24"/>
          </w:rPr>
          <w:alias w:val="Show If"/>
          <w:tag w:val="FlowConditionShowIf"/>
          <w:id w:val="2046017899"/>
          <w:placeholder>
            <w:docPart w:val="AC0608E454974DBCAA180B344294B1EB"/>
          </w:placeholder>
          <w15:color w:val="23D160"/>
          <w15:appearance w15:val="tags"/>
        </w:sdtPr>
        <w:sdtEndPr/>
        <w:sdtContent>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checkbox_potential_claims</w:t>
          </w:r>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 xml:space="preserve">checkbox_potential_cross_claims </w:t>
          </w:r>
        </w:sdtContent>
      </w:sdt>
    </w:p>
    <w:p w14:paraId="31A3E340" w14:textId="77777777" w:rsidR="00745226" w:rsidRDefault="00122BF0" w:rsidP="00EA2883">
      <w:pPr>
        <w:pStyle w:val="Heading2"/>
      </w:pPr>
      <w:r w:rsidRPr="00020852">
        <w:fldChar w:fldCharType="begin"/>
      </w:r>
      <w:r w:rsidRPr="00020852">
        <w:instrText xml:space="preserve"> LISTNUM LegalDefault \l 2 </w:instrText>
      </w:r>
      <w:bookmarkStart w:id="60" w:name="_Toc42862039"/>
      <w:r w:rsidRPr="00020852">
        <w:fldChar w:fldCharType="end"/>
      </w:r>
      <w:r w:rsidR="000B75CA">
        <w:br/>
      </w:r>
      <w:r w:rsidRPr="00020852">
        <w:t>Express Indemnity</w:t>
      </w:r>
      <w:bookmarkEnd w:id="60"/>
    </w:p>
    <w:p w14:paraId="1978AC1A" w14:textId="2834B6E7"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—Express Indemnity</w:t>
      </w:r>
    </w:p>
    <w:p w14:paraId="5525C981" w14:textId="77777777" w:rsidR="00745226" w:rsidRDefault="00122BF0" w:rsidP="00122BF0">
      <w:pPr>
        <w:spacing w:after="264"/>
        <w:ind w:left="1080" w:hanging="360"/>
        <w:rPr>
          <w:rFonts w:cs="Times New Roman"/>
          <w:bCs/>
          <w:szCs w:val="24"/>
        </w:rPr>
      </w:pPr>
      <w:r w:rsidRPr="00020852">
        <w:rPr>
          <w:rFonts w:cs="Times New Roman"/>
          <w:bCs/>
          <w:szCs w:val="24"/>
        </w:rPr>
        <w:t xml:space="preserve">—  </w:t>
      </w:r>
      <w:bookmarkStart w:id="61" w:name="_Hlk41561261"/>
      <w:r w:rsidRPr="00020852">
        <w:rPr>
          <w:rFonts w:cs="Times New Roman"/>
          <w:bCs/>
          <w:szCs w:val="24"/>
        </w:rPr>
        <w:t>To prevail on a claim for express indemnity, the indemnitee (the person who is entitled to indemnity protection and is thus bringing the claim for express indemnity) must prove: (i) the existence of a contract (oral or written) containing an indemnification provision; (ii) that he or she performed under the contract; (iii) that the indemnitor (the person who promised to indemnify the indemnitee) breached the contract (e.g., by refusing to provide indemnity protection to the indemnitee); and (iv) damages.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699-700; Civ. Code, § 2772.)</w:t>
      </w:r>
      <w:bookmarkEnd w:id="61"/>
      <w:r w:rsidRPr="00020852">
        <w:rPr>
          <w:rFonts w:cs="Times New Roman"/>
          <w:bCs/>
          <w:szCs w:val="24"/>
        </w:rPr>
        <w:t xml:space="preserve"> </w:t>
      </w:r>
    </w:p>
    <w:p w14:paraId="74CA85E7"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E64513F" w14:textId="77777777" w:rsidR="00745226" w:rsidRDefault="00122BF0" w:rsidP="00122BF0">
      <w:pPr>
        <w:spacing w:after="264"/>
        <w:ind w:left="1080" w:hanging="360"/>
        <w:rPr>
          <w:rFonts w:cs="Times New Roman"/>
          <w:bCs/>
          <w:szCs w:val="24"/>
        </w:rPr>
      </w:pPr>
      <w:r w:rsidRPr="00020852">
        <w:rPr>
          <w:rFonts w:cs="Times New Roman"/>
          <w:bCs/>
          <w:szCs w:val="24"/>
        </w:rPr>
        <w:t>—  Compensatory (money) damages are available for all expected harm caused by the breach. (Civ. Code, § 3300.) For an express indemnity claim, this will most often take the form of the fees and costs incurred in defending against the third party’s underlying lawsuit, as well as any judgment levied against the indemnitee.</w:t>
      </w:r>
    </w:p>
    <w:p w14:paraId="039EFDE5"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72482117" w14:textId="77777777" w:rsidR="00745226" w:rsidRDefault="00122BF0" w:rsidP="00122BF0">
      <w:pPr>
        <w:spacing w:after="264"/>
        <w:ind w:left="1080" w:hanging="360"/>
        <w:rPr>
          <w:rFonts w:cs="Times New Roman"/>
          <w:bCs/>
          <w:szCs w:val="24"/>
        </w:rPr>
      </w:pPr>
      <w:r w:rsidRPr="00020852">
        <w:rPr>
          <w:rFonts w:cs="Times New Roman"/>
          <w:bCs/>
          <w:szCs w:val="24"/>
        </w:rPr>
        <w:t>—  If the indemnity provision is contained in a document, a claim for express indemnity must be brought within four years. (</w:t>
      </w:r>
      <w:r w:rsidRPr="00020852">
        <w:rPr>
          <w:rFonts w:cs="Times New Roman"/>
          <w:bCs/>
          <w:i/>
          <w:iCs/>
          <w:szCs w:val="24"/>
        </w:rPr>
        <w:t>Valley Crest Landscape Dev., Inc. v. Mission Pools of Escondido, Inc.</w:t>
      </w:r>
      <w:r w:rsidRPr="00020852">
        <w:rPr>
          <w:rFonts w:cs="Times New Roman"/>
          <w:bCs/>
          <w:szCs w:val="24"/>
        </w:rPr>
        <w:t xml:space="preserve"> (2015) 238 Cal.App.4th 468, 481; Code Civ. Proc., § 337(a).) If the indemnity provision is not contained in a document (i.e., if it was an oral promise to indemnify), a claim for express indemnity must be brought within two years. (Code Civ. Proc., § 339(1).)</w:t>
      </w:r>
    </w:p>
    <w:p w14:paraId="7AA1F725" w14:textId="77777777" w:rsidR="00745226" w:rsidRDefault="00122BF0" w:rsidP="00122BF0">
      <w:pPr>
        <w:spacing w:after="264"/>
        <w:ind w:left="1350" w:hanging="270"/>
        <w:rPr>
          <w:rFonts w:cs="Times New Roman"/>
          <w:bCs/>
          <w:szCs w:val="24"/>
        </w:rPr>
      </w:pPr>
      <w:r w:rsidRPr="00020852">
        <w:rPr>
          <w:rFonts w:cs="Times New Roman"/>
          <w:bCs/>
          <w:szCs w:val="24"/>
        </w:rPr>
        <w:t>•   A claim for express indemnity does not accrue until the indemnitee actually either pays the third party, or incurs expenses for his or her defense that should’ve been covered by the indemnitor. When the underlying third party’s injury occurred is irrelevant. (</w:t>
      </w:r>
      <w:r w:rsidRPr="00020852">
        <w:rPr>
          <w:rFonts w:cs="Times New Roman"/>
          <w:bCs/>
          <w:i/>
          <w:iCs/>
          <w:szCs w:val="24"/>
        </w:rPr>
        <w:t>Valley Crest Landscape Dev., Inc., supra,</w:t>
      </w:r>
      <w:r w:rsidRPr="00020852">
        <w:rPr>
          <w:rFonts w:cs="Times New Roman"/>
          <w:bCs/>
          <w:szCs w:val="24"/>
        </w:rPr>
        <w:t xml:space="preserve"> 238 Cal.App.4th at 481.)</w:t>
      </w:r>
    </w:p>
    <w:p w14:paraId="55972A72" w14:textId="2F2FA263" w:rsidR="00745226" w:rsidRDefault="00122BF0" w:rsidP="00122BF0">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0B55EE73"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express indemnity</w:t>
      </w:r>
      <w:r w:rsidRPr="00020852">
        <w:rPr>
          <w:rFonts w:cs="Times New Roman"/>
          <w:bCs/>
          <w:szCs w:val="24"/>
          <w:highlight w:val="green"/>
        </w:rPr>
        <w:t>. If one or more provisions of the CC&amp;Rs is/are relevant (e.g., nuisance), you should cite to that/those provision(s) here (no need to quote or provide a snip).</w:t>
      </w:r>
    </w:p>
    <w:p w14:paraId="52757F91"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5598210A"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3614E92D" w14:textId="5614E02A"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DFC77"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BE7D613"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0CD9D49" w14:textId="1A1B1456" w:rsidR="00122BF0" w:rsidRPr="00020852" w:rsidRDefault="00063EA5"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42080099"/>
          <w:placeholder>
            <w:docPart w:val="0023A1AE9409436796A11CF10AE2D8D2"/>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2B17D349" w14:textId="52A13833" w:rsidR="00122BF0" w:rsidRPr="00020852" w:rsidRDefault="00063EA5" w:rsidP="00926A1C">
      <w:pPr>
        <w:spacing w:after="264"/>
        <w:ind w:left="720"/>
        <w:rPr>
          <w:rFonts w:cs="Times New Roman"/>
          <w:bCs/>
          <w:color w:val="000099"/>
          <w:szCs w:val="24"/>
        </w:rPr>
      </w:pPr>
      <w:sdt>
        <w:sdtPr>
          <w:rPr>
            <w:rFonts w:cs="Times New Roman"/>
            <w:bCs/>
            <w:color w:val="000099"/>
            <w:szCs w:val="24"/>
          </w:rPr>
          <w:alias w:val="Show If"/>
          <w:tag w:val="FlowConditionShowIf"/>
          <w:id w:val="896941225"/>
          <w:placeholder>
            <w:docPart w:val="E8DB0545FEEC4BE7B1FBCA398349D19F"/>
          </w:placeholder>
          <w15:color w:val="23D160"/>
          <w15:appearance w15:val="tags"/>
        </w:sdtPr>
        <w:sdtEndPr/>
        <w:sdtContent>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checkbox_potential_claims</w:t>
          </w:r>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checkbox_potential_cross_claims</w:t>
          </w:r>
          <w:r w:rsidR="00926A1C">
            <w:rPr>
              <w:rStyle w:val="tag1"/>
              <w:rFonts w:eastAsia="Times New Roman"/>
            </w:rPr>
            <w:t xml:space="preserve"> </w:t>
          </w:r>
        </w:sdtContent>
      </w:sdt>
    </w:p>
    <w:p w14:paraId="164B2E6C" w14:textId="77777777" w:rsidR="00745226" w:rsidRDefault="00122BF0" w:rsidP="00EA2883">
      <w:pPr>
        <w:pStyle w:val="Heading2"/>
      </w:pPr>
      <w:r w:rsidRPr="00020852">
        <w:fldChar w:fldCharType="begin"/>
      </w:r>
      <w:r w:rsidRPr="00020852">
        <w:instrText xml:space="preserve"> LISTNUM LegalDefault \l 2 </w:instrText>
      </w:r>
      <w:bookmarkStart w:id="62" w:name="_Toc42862040"/>
      <w:r w:rsidRPr="00020852">
        <w:fldChar w:fldCharType="end"/>
      </w:r>
      <w:r w:rsidR="000B75CA">
        <w:br/>
      </w:r>
      <w:r w:rsidRPr="00020852">
        <w:t>Equitable Indemnity</w:t>
      </w:r>
      <w:bookmarkEnd w:id="62"/>
    </w:p>
    <w:p w14:paraId="1420996B" w14:textId="0959808E"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—Equitable Indemnity</w:t>
      </w:r>
    </w:p>
    <w:p w14:paraId="40529A3C" w14:textId="77777777" w:rsidR="00745226" w:rsidRDefault="00122BF0" w:rsidP="00122BF0">
      <w:pPr>
        <w:spacing w:after="264"/>
        <w:ind w:left="1080" w:hanging="360"/>
        <w:rPr>
          <w:rFonts w:cs="Times New Roman"/>
          <w:bCs/>
          <w:szCs w:val="24"/>
        </w:rPr>
      </w:pPr>
      <w:r w:rsidRPr="00020852">
        <w:rPr>
          <w:rFonts w:cs="Times New Roman"/>
          <w:bCs/>
          <w:szCs w:val="24"/>
        </w:rPr>
        <w:t>—  To prevail on a claim for equitable indemnity, the indemnitee (the person who is entitled to indemnity protection and is thus bringing the claim for express indemnity) must prove that the: (i) indemnitee is liable to a third party; (ii) indemnitor’s conduct was negligent or tortious; and (ii) indemnitor was equitably responsible for the third party’s liability (rather than the indemnitee being liable). (</w:t>
      </w:r>
      <w:r w:rsidRPr="00020852">
        <w:rPr>
          <w:rFonts w:cs="Times New Roman"/>
          <w:bCs/>
          <w:i/>
          <w:iCs/>
          <w:szCs w:val="24"/>
        </w:rPr>
        <w:t>Bailey v. Safeway, Inc.</w:t>
      </w:r>
      <w:r w:rsidRPr="00020852">
        <w:rPr>
          <w:rFonts w:cs="Times New Roman"/>
          <w:bCs/>
          <w:szCs w:val="24"/>
        </w:rPr>
        <w:t xml:space="preserve"> (2011) 199 Cal.App.4th 206, 217.) </w:t>
      </w:r>
    </w:p>
    <w:p w14:paraId="111E3450" w14:textId="77777777" w:rsidR="00745226" w:rsidRDefault="00122BF0" w:rsidP="00122BF0">
      <w:pPr>
        <w:spacing w:after="264"/>
        <w:ind w:left="1080" w:hanging="360"/>
        <w:rPr>
          <w:rFonts w:cs="Times New Roman"/>
          <w:bCs/>
          <w:szCs w:val="24"/>
        </w:rPr>
      </w:pPr>
      <w:r w:rsidRPr="00020852">
        <w:rPr>
          <w:rFonts w:cs="Times New Roman"/>
          <w:bCs/>
          <w:szCs w:val="24"/>
        </w:rPr>
        <w:t>—  Equitable indemnity is similar to comparative fault in that liability to third party is apportioned between the indemnitee and the indemnitor.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700.)</w:t>
      </w:r>
    </w:p>
    <w:p w14:paraId="29F4BA09" w14:textId="77777777" w:rsidR="00745226" w:rsidRDefault="00122BF0" w:rsidP="00122BF0">
      <w:pPr>
        <w:spacing w:after="264"/>
        <w:ind w:left="1350" w:hanging="270"/>
        <w:rPr>
          <w:rFonts w:cs="Times New Roman"/>
          <w:bCs/>
          <w:szCs w:val="24"/>
        </w:rPr>
      </w:pPr>
      <w:r w:rsidRPr="00020852">
        <w:rPr>
          <w:rFonts w:cs="Times New Roman"/>
          <w:bCs/>
          <w:szCs w:val="24"/>
        </w:rPr>
        <w:t xml:space="preserve">•   Equitable indemnity typically arises when one party (the indemnitee) is ordered to pay a judgment to a third party (a plaintiff from a prior case), and the indemnitee’s liability stems from the indemnitor’s conduct. For example, Tim was driving his car when Brad negligently ran into the </w:t>
      </w:r>
      <w:r w:rsidRPr="00020852">
        <w:rPr>
          <w:rFonts w:cs="Times New Roman"/>
          <w:bCs/>
          <w:szCs w:val="24"/>
        </w:rPr>
        <w:lastRenderedPageBreak/>
        <w:t xml:space="preserve">street. Tim swerved to avoid Brad but hit Jessica’s car. Jessica sued Tim. Tim now brings a claim for equitable indemnity against Brad. Tim could cross-claim against Brad during the pendency of the lawsuit with Jessica, or Tim could wait to see if Jessica obtained a judgment against him, and then pursue Brad.  </w:t>
      </w:r>
    </w:p>
    <w:p w14:paraId="6B3023C9"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FE23BB2" w14:textId="77777777" w:rsidR="00745226" w:rsidRDefault="00122BF0" w:rsidP="00122BF0">
      <w:pPr>
        <w:spacing w:after="264"/>
        <w:ind w:left="1080" w:hanging="360"/>
        <w:rPr>
          <w:rFonts w:cs="Times New Roman"/>
          <w:bCs/>
          <w:szCs w:val="24"/>
        </w:rPr>
      </w:pPr>
      <w:r w:rsidRPr="00020852">
        <w:rPr>
          <w:rFonts w:cs="Times New Roman"/>
          <w:bCs/>
          <w:szCs w:val="24"/>
        </w:rPr>
        <w:t>—  Proving a claim for equitable indemnity entitles the indemnitee to restitution from the indemnitor for the amount of fault attributable to the indemnitor. (</w:t>
      </w:r>
      <w:r w:rsidRPr="00020852">
        <w:rPr>
          <w:rFonts w:cs="Times New Roman"/>
          <w:bCs/>
          <w:i/>
          <w:iCs/>
          <w:szCs w:val="24"/>
        </w:rPr>
        <w:t>AmeriGas Propane, L.P. v. Landstar Ranger, Inc.</w:t>
      </w:r>
      <w:r w:rsidRPr="00020852">
        <w:rPr>
          <w:rFonts w:cs="Times New Roman"/>
          <w:bCs/>
          <w:szCs w:val="24"/>
        </w:rPr>
        <w:t xml:space="preserve"> (2010) 184 Cal.App.4th 981, 989.)</w:t>
      </w:r>
    </w:p>
    <w:p w14:paraId="75A3F4AB"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C0785B" w14:textId="77777777" w:rsidR="00745226" w:rsidRDefault="00122BF0" w:rsidP="00122BF0">
      <w:pPr>
        <w:spacing w:after="264"/>
        <w:ind w:left="1080" w:hanging="360"/>
        <w:rPr>
          <w:rFonts w:cs="Times New Roman"/>
          <w:bCs/>
          <w:szCs w:val="24"/>
        </w:rPr>
      </w:pPr>
      <w:r w:rsidRPr="00020852">
        <w:rPr>
          <w:rFonts w:cs="Times New Roman"/>
          <w:bCs/>
          <w:szCs w:val="24"/>
        </w:rPr>
        <w:t>—  A claim for equitable indemnity must be brought within two years. (</w:t>
      </w:r>
      <w:r w:rsidRPr="00020852">
        <w:rPr>
          <w:rFonts w:cs="Times New Roman"/>
          <w:bCs/>
          <w:i/>
          <w:iCs/>
          <w:szCs w:val="24"/>
        </w:rPr>
        <w:t xml:space="preserve">Am. States Ins. Co. v. </w:t>
      </w:r>
      <w:proofErr w:type="spellStart"/>
      <w:r w:rsidRPr="00020852">
        <w:rPr>
          <w:rFonts w:cs="Times New Roman"/>
          <w:bCs/>
          <w:i/>
          <w:iCs/>
          <w:szCs w:val="24"/>
        </w:rPr>
        <w:t>Nat'l</w:t>
      </w:r>
      <w:proofErr w:type="spellEnd"/>
      <w:r w:rsidRPr="00020852">
        <w:rPr>
          <w:rFonts w:cs="Times New Roman"/>
          <w:bCs/>
          <w:i/>
          <w:iCs/>
          <w:szCs w:val="24"/>
        </w:rPr>
        <w:t xml:space="preserve"> Fire Ins. Co. of Hartford</w:t>
      </w:r>
      <w:r w:rsidRPr="00020852">
        <w:rPr>
          <w:rFonts w:cs="Times New Roman"/>
          <w:bCs/>
          <w:szCs w:val="24"/>
        </w:rPr>
        <w:t xml:space="preserve"> (2011) 202 Cal.App.4th 692, 699; Code Civ. Proc., § 339(1).)</w:t>
      </w:r>
    </w:p>
    <w:p w14:paraId="2506C316" w14:textId="77777777" w:rsidR="00745226" w:rsidRDefault="00122BF0" w:rsidP="00122BF0">
      <w:pPr>
        <w:spacing w:after="264"/>
        <w:ind w:left="1350" w:hanging="270"/>
        <w:rPr>
          <w:rFonts w:cs="Times New Roman"/>
          <w:bCs/>
          <w:szCs w:val="24"/>
        </w:rPr>
      </w:pPr>
      <w:r w:rsidRPr="00020852">
        <w:rPr>
          <w:rFonts w:cs="Times New Roman"/>
          <w:bCs/>
          <w:szCs w:val="24"/>
        </w:rPr>
        <w:t>•   A claim for equitable indemnity does not accrue until the indemnitee actually either pays the third party, or incurs expenses for his or her defense that should’ve been covered by the indemnitor. When the underlying third party’s injury occurred is irrelevant. (</w:t>
      </w:r>
      <w:proofErr w:type="spellStart"/>
      <w:r w:rsidRPr="00020852">
        <w:rPr>
          <w:rFonts w:cs="Times New Roman"/>
          <w:bCs/>
          <w:i/>
          <w:iCs/>
          <w:szCs w:val="24"/>
        </w:rPr>
        <w:t>Lantzy</w:t>
      </w:r>
      <w:proofErr w:type="spellEnd"/>
      <w:r w:rsidRPr="00020852">
        <w:rPr>
          <w:rFonts w:cs="Times New Roman"/>
          <w:bCs/>
          <w:i/>
          <w:iCs/>
          <w:szCs w:val="24"/>
        </w:rPr>
        <w:t xml:space="preserve"> v. Centex Homes</w:t>
      </w:r>
      <w:r w:rsidRPr="00020852">
        <w:rPr>
          <w:rFonts w:cs="Times New Roman"/>
          <w:bCs/>
          <w:szCs w:val="24"/>
        </w:rPr>
        <w:t xml:space="preserve"> (2003) 31 Cal.4th 363, 378, fn. 12.)</w:t>
      </w:r>
    </w:p>
    <w:p w14:paraId="5DE061D3" w14:textId="56DE2E30"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0B80ABF"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equitable indemnity</w:t>
      </w:r>
      <w:r w:rsidRPr="00020852">
        <w:rPr>
          <w:rFonts w:cs="Times New Roman"/>
          <w:bCs/>
          <w:szCs w:val="24"/>
          <w:highlight w:val="green"/>
        </w:rPr>
        <w:t>. If one or more provisions of the CC&amp;Rs is/are relevant (e.g., nuisance), you should cite to that/those provision(s) here (no need to quote or provide a snip).</w:t>
      </w:r>
    </w:p>
    <w:p w14:paraId="5699B644"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6571CA3"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D519BF9" w14:textId="18FBB774"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CC8ABB"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75906B8E"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B5DDB9F" w14:textId="63F2D2DE" w:rsidR="00122BF0" w:rsidRPr="00020852" w:rsidRDefault="00063EA5"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11613803"/>
          <w:placeholder>
            <w:docPart w:val="7A4F658259A64353B8DCC20F6CC12795"/>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5ABF59E5" w14:textId="2702CC43" w:rsidR="00122BF0" w:rsidRPr="00020852" w:rsidRDefault="00063EA5" w:rsidP="00DB4D2D">
      <w:pPr>
        <w:spacing w:after="264"/>
        <w:ind w:left="720"/>
        <w:rPr>
          <w:rFonts w:cs="Times New Roman"/>
          <w:bCs/>
          <w:color w:val="000099"/>
          <w:szCs w:val="24"/>
        </w:rPr>
      </w:pPr>
      <w:sdt>
        <w:sdtPr>
          <w:rPr>
            <w:rFonts w:cs="Times New Roman"/>
            <w:bCs/>
            <w:color w:val="000099"/>
            <w:szCs w:val="24"/>
          </w:rPr>
          <w:alias w:val="Show If"/>
          <w:tag w:val="FlowConditionShowIf"/>
          <w:id w:val="-1401978700"/>
          <w:placeholder>
            <w:docPart w:val="A5BA47A7093B42849247C394C7D74BB7"/>
          </w:placeholder>
          <w15:color w:val="23D160"/>
          <w15:appearance w15:val="tags"/>
        </w:sdtPr>
        <w:sdtEndPr/>
        <w:sdtContent>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r w:rsidR="00DB4D2D">
            <w:rPr>
              <w:rStyle w:val="property1"/>
              <w:rFonts w:eastAsia="Times New Roman"/>
            </w:rPr>
            <w:t>checkbox_potential_claims</w:t>
          </w:r>
          <w:r w:rsidR="00DB4D2D">
            <w:rPr>
              <w:rStyle w:val="tag1"/>
              <w:rFonts w:eastAsia="Times New Roman"/>
            </w:rPr>
            <w:t xml:space="preserve"> </w:t>
          </w:r>
          <w:r w:rsidR="00DB4D2D" w:rsidRPr="00B51BD3">
            <w:rPr>
              <w:rFonts w:eastAsia="Times New Roman" w:cs="Times New Roman"/>
              <w:color w:val="A67F59"/>
              <w:szCs w:val="24"/>
            </w:rPr>
            <w:t>or</w:t>
          </w:r>
          <w:r w:rsidR="00DB4D2D">
            <w:rPr>
              <w:rFonts w:eastAsia="Times New Roman" w:cs="Times New Roman"/>
              <w:color w:val="A67F59"/>
              <w:szCs w:val="24"/>
            </w:rPr>
            <w:t xml:space="preserve"> </w:t>
          </w:r>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r w:rsidR="00DB4D2D">
            <w:rPr>
              <w:rStyle w:val="property1"/>
              <w:rFonts w:eastAsia="Times New Roman"/>
            </w:rPr>
            <w:t xml:space="preserve">checkbox_potential_cross_claims </w:t>
          </w:r>
        </w:sdtContent>
      </w:sdt>
    </w:p>
    <w:p w14:paraId="1DBA4A07" w14:textId="77777777" w:rsidR="00745226" w:rsidRDefault="00122BF0" w:rsidP="00EA2883">
      <w:pPr>
        <w:pStyle w:val="Heading2"/>
      </w:pPr>
      <w:r w:rsidRPr="00020852">
        <w:fldChar w:fldCharType="begin"/>
      </w:r>
      <w:r w:rsidRPr="00020852">
        <w:instrText xml:space="preserve"> LISTNUM LegalDefault \l 2 </w:instrText>
      </w:r>
      <w:bookmarkStart w:id="63" w:name="_Toc42862041"/>
      <w:r w:rsidRPr="00020852">
        <w:fldChar w:fldCharType="end"/>
      </w:r>
      <w:r w:rsidR="000B75CA">
        <w:br/>
      </w:r>
      <w:r w:rsidRPr="00020852">
        <w:t>Failure to Permit Inspection of Records</w:t>
      </w:r>
      <w:bookmarkEnd w:id="63"/>
    </w:p>
    <w:p w14:paraId="11BCD11C" w14:textId="5218FAF4"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—Failure to Permit Inspection of Records</w:t>
      </w:r>
    </w:p>
    <w:p w14:paraId="35413710" w14:textId="77777777" w:rsidR="00745226" w:rsidRDefault="00122BF0" w:rsidP="00122BF0">
      <w:pPr>
        <w:spacing w:after="264"/>
        <w:ind w:left="1080" w:hanging="360"/>
        <w:rPr>
          <w:rFonts w:cs="Times New Roman"/>
          <w:bCs/>
          <w:szCs w:val="24"/>
        </w:rPr>
      </w:pPr>
      <w:r w:rsidRPr="00020852">
        <w:rPr>
          <w:rFonts w:cs="Times New Roman"/>
          <w:bCs/>
          <w:szCs w:val="24"/>
        </w:rPr>
        <w:t xml:space="preserve">—  To prevail on a claim for failing to allow the plaintiff to inspect the HOA’s records, the plaintiff must prove that: (i) he or she is a member of the association; (ii) he or she made a written request to the HOA that it make its records available for inspection; (iii) he or she had a proper purpose for requesting to inspect the records related to his or her interests as an HOA member; and (iv) the HOA either (a) refused to allow the inspection, (b) ignored the plaintiff’s request, or (c) did not make all permitted and requested records available. (Civ. Code, § 5200 et seq.) </w:t>
      </w:r>
    </w:p>
    <w:p w14:paraId="314EF08C"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AE8CF22" w14:textId="77777777" w:rsidR="00745226" w:rsidRDefault="00122BF0" w:rsidP="00122BF0">
      <w:pPr>
        <w:spacing w:after="264"/>
        <w:ind w:left="1080" w:hanging="360"/>
        <w:rPr>
          <w:rFonts w:cs="Times New Roman"/>
          <w:bCs/>
          <w:szCs w:val="24"/>
        </w:rPr>
      </w:pPr>
      <w:r w:rsidRPr="00020852">
        <w:rPr>
          <w:rFonts w:cs="Times New Roman"/>
          <w:bCs/>
          <w:szCs w:val="24"/>
        </w:rPr>
        <w:t>—  If the plaintiff can prove that the HOA failed to allow him or her to inspect the records, the plaintiff can obtain injunctive relief ordering the HOA to allow the inspection. Additionally, if the HOA’s refusal is deemed to have been unreasonable, the plaintiff may be entitled to a civil penalty of up to $500 for each separate request that was denied, as well as all of his or her attorneys’ fees and costs. (Civ. Code, § 5235(a).)</w:t>
      </w:r>
    </w:p>
    <w:p w14:paraId="779C5A19" w14:textId="77777777" w:rsidR="00745226" w:rsidRDefault="00122BF0" w:rsidP="00122BF0">
      <w:pPr>
        <w:spacing w:after="264"/>
        <w:ind w:left="1080" w:hanging="360"/>
        <w:rPr>
          <w:rFonts w:cs="Times New Roman"/>
          <w:bCs/>
          <w:szCs w:val="24"/>
        </w:rPr>
      </w:pPr>
      <w:r w:rsidRPr="00020852">
        <w:rPr>
          <w:rFonts w:cs="Times New Roman"/>
          <w:bCs/>
          <w:szCs w:val="24"/>
        </w:rPr>
        <w:t>—  Given the potentially low value of this claim, it likely needs to be brought in small claims court if it is the plaintiff’s only cause of action. (Civ. Code, § 5235(b).)</w:t>
      </w:r>
    </w:p>
    <w:p w14:paraId="69D019DE" w14:textId="77777777" w:rsidR="00745226" w:rsidRDefault="00122BF0" w:rsidP="00122BF0">
      <w:pPr>
        <w:spacing w:after="264"/>
        <w:ind w:left="1080" w:hanging="360"/>
        <w:rPr>
          <w:rFonts w:cs="Times New Roman"/>
          <w:bCs/>
          <w:szCs w:val="24"/>
        </w:rPr>
      </w:pPr>
      <w:r w:rsidRPr="00020852">
        <w:rPr>
          <w:rFonts w:cs="Times New Roman"/>
          <w:bCs/>
          <w:szCs w:val="24"/>
        </w:rPr>
        <w:t>—  An HOA may recover its fees and costs if the court determines that the claim was frivolous, unreasonable, or without foundation. (Civ. Code, § 5235(c).)</w:t>
      </w:r>
    </w:p>
    <w:p w14:paraId="36CD334A"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43BBA80" w14:textId="77777777" w:rsidR="00745226" w:rsidRDefault="00122BF0" w:rsidP="00122BF0">
      <w:pPr>
        <w:spacing w:after="264"/>
        <w:ind w:left="1080" w:hanging="360"/>
        <w:rPr>
          <w:rFonts w:cs="Times New Roman"/>
          <w:bCs/>
          <w:szCs w:val="24"/>
        </w:rPr>
      </w:pPr>
      <w:r w:rsidRPr="00020852">
        <w:rPr>
          <w:rFonts w:cs="Times New Roman"/>
          <w:bCs/>
          <w:szCs w:val="24"/>
        </w:rPr>
        <w:t xml:space="preserve">—  </w:t>
      </w:r>
      <w:bookmarkStart w:id="64" w:name="_Hlk57621136"/>
      <w:r w:rsidRPr="00020852">
        <w:rPr>
          <w:rFonts w:cs="Times New Roman"/>
          <w:bCs/>
          <w:szCs w:val="24"/>
        </w:rPr>
        <w:t>A claim for failing to allow the records to be inspected must be brought within three years. (Code Civ. Proc., § 338(a).)</w:t>
      </w:r>
      <w:bookmarkEnd w:id="64"/>
    </w:p>
    <w:p w14:paraId="757D6BCC" w14:textId="3CF8B43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A454786"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failure to permit inspection of records</w:t>
      </w:r>
      <w:r w:rsidRPr="00020852">
        <w:rPr>
          <w:rFonts w:cs="Times New Roman"/>
          <w:bCs/>
          <w:szCs w:val="24"/>
          <w:highlight w:val="green"/>
        </w:rPr>
        <w:t>. If one or more provisions of the CC&amp;Rs is/are relevant (e.g., nuisance), you should cite to that/those provision(s) here (no need to quote or provide a snip).</w:t>
      </w:r>
    </w:p>
    <w:p w14:paraId="153B7785"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D53FCEE" w14:textId="77777777" w:rsidR="00745226" w:rsidRDefault="00122BF0" w:rsidP="00122BF0">
      <w:pPr>
        <w:spacing w:after="264"/>
        <w:ind w:left="720"/>
        <w:rPr>
          <w:rFonts w:cs="Times New Roman"/>
          <w:bCs/>
          <w:szCs w:val="24"/>
        </w:rPr>
      </w:pPr>
      <w:r w:rsidRPr="00020852">
        <w:rPr>
          <w:rFonts w:cs="Times New Roman"/>
          <w:bCs/>
          <w:szCs w:val="24"/>
          <w:highlight w:val="green"/>
        </w:rPr>
        <w:lastRenderedPageBreak/>
        <w:t>—  ***</w:t>
      </w:r>
    </w:p>
    <w:p w14:paraId="4B80E951" w14:textId="303BB6CC"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744558C0"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50E94CAE" w14:textId="77777777" w:rsidR="00745226" w:rsidRDefault="00122BF0" w:rsidP="00D45EA6">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38E9AA6" w14:textId="78DECF5D" w:rsidR="00122BF0" w:rsidRDefault="00063EA5"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0306784"/>
          <w:placeholder>
            <w:docPart w:val="BAD3AABD7F3644D6A6F12ABFD3B32F29"/>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4805AF01" w14:textId="77777777" w:rsidR="009041EF" w:rsidRDefault="00063EA5" w:rsidP="009041EF">
      <w:pPr>
        <w:spacing w:after="264"/>
        <w:ind w:left="720"/>
        <w:rPr>
          <w:rFonts w:cs="Times New Roman"/>
          <w:bCs/>
          <w:color w:val="000099"/>
          <w:szCs w:val="24"/>
        </w:rPr>
      </w:pPr>
      <w:sdt>
        <w:sdtPr>
          <w:rPr>
            <w:rFonts w:cs="Times New Roman"/>
            <w:bCs/>
            <w:color w:val="000099"/>
            <w:szCs w:val="24"/>
          </w:rPr>
          <w:alias w:val="Show If"/>
          <w:tag w:val="FlowConditionShowIf"/>
          <w:id w:val="211707790"/>
          <w:placeholder>
            <w:docPart w:val="D6EC064E5C3A4622B83AF725795B9711"/>
          </w:placeholder>
          <w15:color w:val="23D160"/>
          <w15:appearance w15:val="tags"/>
        </w:sdtPr>
        <w:sdtEndPr/>
        <w:sdtContent>
          <w:r w:rsidR="009041EF">
            <w:rPr>
              <w:rStyle w:val="punctuation1"/>
              <w:rFonts w:eastAsia="Times New Roman"/>
            </w:rPr>
            <w:t>"</w:t>
          </w:r>
          <w:r w:rsidR="009041EF">
            <w:rPr>
              <w:rStyle w:val="string3"/>
              <w:rFonts w:eastAsia="Times New Roman"/>
            </w:rPr>
            <w:t>Quiet Title</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Quiet Title</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1D179BD2" w14:textId="77777777" w:rsidR="009041EF" w:rsidRDefault="009041EF" w:rsidP="009041EF">
      <w:pPr>
        <w:pStyle w:val="Heading2"/>
      </w:pPr>
      <w:r w:rsidRPr="00020852">
        <w:fldChar w:fldCharType="begin"/>
      </w:r>
      <w:r w:rsidRPr="00020852">
        <w:instrText xml:space="preserve"> LISTNUM LegalDefault \l 2 </w:instrText>
      </w:r>
      <w:bookmarkStart w:id="65" w:name="_Toc53565502"/>
      <w:r w:rsidRPr="00020852">
        <w:fldChar w:fldCharType="end"/>
      </w:r>
      <w:r>
        <w:br/>
        <w:t>Quiet Title</w:t>
      </w:r>
      <w:bookmarkEnd w:id="65"/>
    </w:p>
    <w:p w14:paraId="2DC194B1" w14:textId="77777777" w:rsidR="009041EF" w:rsidRDefault="009041EF" w:rsidP="009041EF">
      <w:pPr>
        <w:spacing w:after="264"/>
      </w:pPr>
      <w:r w:rsidRPr="00D93A31">
        <w:rPr>
          <w:u w:val="single"/>
        </w:rPr>
        <w:t>Elements</w:t>
      </w:r>
      <w:r>
        <w:t>—Quiet Title</w:t>
      </w:r>
    </w:p>
    <w:p w14:paraId="76721620" w14:textId="77777777" w:rsidR="009041EF" w:rsidRDefault="009041EF" w:rsidP="009041EF">
      <w:pPr>
        <w:spacing w:after="264"/>
        <w:ind w:left="1080" w:hanging="360"/>
      </w:pPr>
      <w:r>
        <w:t xml:space="preserve">—  </w:t>
      </w:r>
      <w:r w:rsidRPr="005C2826">
        <w:t>To prevail on a claim for quiet title, a plaintiff must prove</w:t>
      </w:r>
      <w:r>
        <w:t xml:space="preserve"> that:</w:t>
      </w:r>
      <w:r w:rsidRPr="005C2826">
        <w:t xml:space="preserve"> (i) there is an adverse claim to the at-issue property; and (ii) the plaintiff possesses superior title to the at-issue property. (Code Civ. Proc., § 761.020; </w:t>
      </w:r>
      <w:proofErr w:type="spellStart"/>
      <w:r w:rsidRPr="005C2826">
        <w:rPr>
          <w:i/>
          <w:iCs/>
        </w:rPr>
        <w:t>Orcilla</w:t>
      </w:r>
      <w:proofErr w:type="spellEnd"/>
      <w:r w:rsidRPr="005C2826">
        <w:rPr>
          <w:i/>
          <w:iCs/>
        </w:rPr>
        <w:t xml:space="preserve"> v. Big Sur, Inc.</w:t>
      </w:r>
      <w:r w:rsidRPr="005C2826">
        <w:t xml:space="preserve"> (2016) 244 Cal.App.4th 982, 1010.)</w:t>
      </w:r>
    </w:p>
    <w:p w14:paraId="11C7C2F0" w14:textId="77777777" w:rsidR="009041EF" w:rsidRDefault="009041EF" w:rsidP="009041EF">
      <w:pPr>
        <w:spacing w:after="264"/>
        <w:ind w:left="1080" w:hanging="360"/>
      </w:pPr>
      <w:r>
        <w:t xml:space="preserve">—  For all quiet title causes of action, the caption must include not only the named defendants/cross-defendants, but also language along the following lines: </w:t>
      </w:r>
      <w:r w:rsidRPr="008830C5">
        <w:t>ALL PERSONS UNKNOWN, CLAIMING ANY LEGAL OR EQUITABLE RIGHT, TITLE, ESTATE, LIEN, OR INTEREST IN THE PROPERTY DESCRIBED IN THE COMPLAINT ADVERSE TO PLAINTIFF’S TITLE</w:t>
      </w:r>
    </w:p>
    <w:p w14:paraId="378E27A9" w14:textId="77777777" w:rsidR="009041EF" w:rsidRDefault="009041EF" w:rsidP="009041EF">
      <w:pPr>
        <w:spacing w:after="264"/>
        <w:ind w:left="1080" w:hanging="360"/>
      </w:pPr>
      <w:r>
        <w:t xml:space="preserve">—  The complaint itself </w:t>
      </w:r>
      <w:r w:rsidRPr="005072A2">
        <w:t>must</w:t>
      </w:r>
      <w:r>
        <w:t xml:space="preserve"> be verified and include:</w:t>
      </w:r>
      <w:r w:rsidRPr="005072A2">
        <w:t xml:space="preserve"> (i) a description of the at-issue property; (ii) the title as to which a determination is sought; (iv) </w:t>
      </w:r>
      <w:r>
        <w:t xml:space="preserve">a description of </w:t>
      </w:r>
      <w:r w:rsidRPr="005072A2">
        <w:t>the adverse claim(s); (v) the date of which the determination is sought; and (vi) a prayer for the determination of the title. (Code Civ. Proc., § 761.020.)</w:t>
      </w:r>
    </w:p>
    <w:p w14:paraId="63945A41" w14:textId="77777777" w:rsidR="009041EF" w:rsidRDefault="00063EA5" w:rsidP="009041EF">
      <w:pPr>
        <w:spacing w:after="264"/>
        <w:ind w:left="1080"/>
      </w:pPr>
      <w:sdt>
        <w:sdtPr>
          <w:rPr>
            <w:rFonts w:cs="Times New Roman"/>
            <w:color w:val="C92C2C"/>
            <w:szCs w:val="24"/>
          </w:rPr>
          <w:alias w:val="Show If"/>
          <w:tag w:val="FlowConditionShowIf"/>
          <w:id w:val="-1821340787"/>
          <w:placeholder>
            <w:docPart w:val="DB38251948AF4D8CB12C7D5B1C29D86C"/>
          </w:placeholder>
          <w15:color w:val="23D160"/>
          <w15:appearance w15:val="tags"/>
        </w:sdtPr>
        <w:sdtEndPr>
          <w:rPr>
            <w:color w:val="auto"/>
          </w:rPr>
        </w:sdtEndPr>
        <w:sdtContent>
          <w:r w:rsidR="009041EF">
            <w:rPr>
              <w:rFonts w:cs="Times New Roman"/>
              <w:color w:val="C92C2C"/>
              <w:szCs w:val="24"/>
            </w:rPr>
            <w:t>(</w:t>
          </w:r>
          <w:proofErr w:type="spellStart"/>
          <w:r w:rsidR="009041EF">
            <w:rPr>
              <w:rFonts w:cs="Times New Roman"/>
              <w:color w:val="C92C2C"/>
              <w:szCs w:val="24"/>
            </w:rPr>
            <w:t>radio_nature_quiet_title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Personal Property</w:t>
          </w:r>
          <w:r w:rsidR="009041EF" w:rsidRPr="00E36359">
            <w:rPr>
              <w:rFonts w:cs="Times New Roman"/>
              <w:color w:val="5F6364"/>
              <w:szCs w:val="24"/>
            </w:rPr>
            <w:t>"</w:t>
          </w:r>
          <w:r w:rsidR="009041EF" w:rsidRPr="00E36359">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proofErr w:type="spellStart"/>
          <w:r w:rsidR="009041EF">
            <w:rPr>
              <w:rFonts w:cs="Times New Roman"/>
              <w:color w:val="C92C2C"/>
              <w:szCs w:val="24"/>
            </w:rPr>
            <w:t>radio_nature_quiet_title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Both</w:t>
          </w:r>
          <w:r w:rsidR="009041EF" w:rsidRPr="00E36359">
            <w:rPr>
              <w:rFonts w:cs="Times New Roman"/>
              <w:color w:val="5F6364"/>
              <w:szCs w:val="24"/>
            </w:rPr>
            <w:t>"</w:t>
          </w:r>
          <w:r w:rsidR="009041EF">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Fonts w:cs="Times New Roman"/>
              <w:color w:val="C92C2C"/>
              <w:szCs w:val="24"/>
            </w:rPr>
            <w:t>(</w:t>
          </w:r>
          <w:proofErr w:type="spellStart"/>
          <w:r w:rsidR="009041EF">
            <w:rPr>
              <w:rFonts w:cs="Times New Roman"/>
              <w:color w:val="C92C2C"/>
              <w:szCs w:val="24"/>
            </w:rPr>
            <w:t>radio_nature_cc_quiet_title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Personal Property</w:t>
          </w:r>
          <w:r w:rsidR="009041EF" w:rsidRPr="00E36359">
            <w:rPr>
              <w:rFonts w:cs="Times New Roman"/>
              <w:color w:val="5F6364"/>
              <w:szCs w:val="24"/>
            </w:rPr>
            <w:t>"</w:t>
          </w:r>
          <w:r w:rsidR="009041EF" w:rsidRPr="00E36359">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proofErr w:type="spellStart"/>
          <w:r w:rsidR="009041EF">
            <w:rPr>
              <w:rFonts w:cs="Times New Roman"/>
              <w:color w:val="C92C2C"/>
              <w:szCs w:val="24"/>
            </w:rPr>
            <w:t>radio_nature_cc_quiet_title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Both</w:t>
          </w:r>
          <w:r w:rsidR="009041EF" w:rsidRPr="00E36359">
            <w:rPr>
              <w:rFonts w:cs="Times New Roman"/>
              <w:color w:val="5F6364"/>
              <w:szCs w:val="24"/>
            </w:rPr>
            <w:t>"</w:t>
          </w:r>
          <w:r w:rsidR="009041EF">
            <w:rPr>
              <w:rFonts w:cs="Times New Roman"/>
              <w:color w:val="C92C2C"/>
              <w:szCs w:val="24"/>
            </w:rPr>
            <w:t>)</w:t>
          </w:r>
          <w:r w:rsidR="009041EF">
            <w:rPr>
              <w:rFonts w:cs="Times New Roman"/>
              <w:color w:val="5F6364"/>
              <w:szCs w:val="24"/>
            </w:rPr>
            <w:t xml:space="preserve"> </w:t>
          </w:r>
        </w:sdtContent>
      </w:sdt>
    </w:p>
    <w:p w14:paraId="4D5763FA" w14:textId="77777777" w:rsidR="009041EF" w:rsidRDefault="009041EF" w:rsidP="009041EF">
      <w:pPr>
        <w:spacing w:after="264"/>
        <w:ind w:left="1350" w:hanging="270"/>
      </w:pPr>
      <w:r>
        <w:t xml:space="preserve">•   </w:t>
      </w:r>
      <w:r w:rsidRPr="001A40DB">
        <w:t xml:space="preserve">For tangible </w:t>
      </w:r>
      <w:r w:rsidRPr="001A40DB">
        <w:rPr>
          <w:i/>
          <w:iCs/>
        </w:rPr>
        <w:t>personal property</w:t>
      </w:r>
      <w:r w:rsidRPr="001A40DB">
        <w:t>, the description must include the property’s usual location. (Code Civ. Proc., § 761.020(a).)</w:t>
      </w:r>
    </w:p>
    <w:p w14:paraId="2CA34B08" w14:textId="77777777" w:rsidR="009041EF" w:rsidRDefault="00063EA5" w:rsidP="009041EF">
      <w:pPr>
        <w:spacing w:after="264"/>
        <w:ind w:left="1350" w:hanging="270"/>
        <w:rPr>
          <w:rStyle w:val="property1"/>
          <w:rFonts w:eastAsia="Times New Roman" w:cs="Times New Roman"/>
          <w:szCs w:val="24"/>
        </w:rPr>
      </w:pPr>
      <w:sdt>
        <w:sdtPr>
          <w:rPr>
            <w:rStyle w:val="property1"/>
            <w:rFonts w:eastAsia="Times New Roman" w:cs="Times New Roman"/>
            <w:szCs w:val="24"/>
          </w:rPr>
          <w:alias w:val="End If"/>
          <w:tag w:val="FlowConditionEndIf"/>
          <w:id w:val="-963266682"/>
          <w:placeholder>
            <w:docPart w:val="73410AFC38CB404EABCF7B6E7390D88A"/>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0F824A40" w14:textId="77777777" w:rsidR="009041EF" w:rsidRDefault="00063EA5" w:rsidP="009041EF">
      <w:pPr>
        <w:spacing w:after="264"/>
        <w:ind w:left="1080"/>
      </w:pPr>
      <w:sdt>
        <w:sdtPr>
          <w:rPr>
            <w:rFonts w:cs="Times New Roman"/>
            <w:color w:val="C92C2C"/>
            <w:szCs w:val="24"/>
          </w:rPr>
          <w:alias w:val="Show If"/>
          <w:tag w:val="FlowConditionShowIf"/>
          <w:id w:val="1882357265"/>
          <w:placeholder>
            <w:docPart w:val="B941B45108584F8988106F89DD11C4CE"/>
          </w:placeholder>
          <w15:color w:val="23D160"/>
          <w15:appearance w15:val="tags"/>
        </w:sdtPr>
        <w:sdtEndPr>
          <w:rPr>
            <w:color w:val="auto"/>
          </w:rPr>
        </w:sdtEndPr>
        <w:sdtContent>
          <w:r w:rsidR="009041EF">
            <w:rPr>
              <w:rFonts w:cs="Times New Roman"/>
              <w:color w:val="C92C2C"/>
              <w:szCs w:val="24"/>
            </w:rPr>
            <w:t>(</w:t>
          </w:r>
          <w:proofErr w:type="spellStart"/>
          <w:r w:rsidR="009041EF">
            <w:rPr>
              <w:rFonts w:cs="Times New Roman"/>
              <w:color w:val="C92C2C"/>
              <w:szCs w:val="24"/>
            </w:rPr>
            <w:t>radio_nature_quiet_title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Real Property</w:t>
          </w:r>
          <w:r w:rsidR="009041EF" w:rsidRPr="00E36359">
            <w:rPr>
              <w:rFonts w:cs="Times New Roman"/>
              <w:color w:val="5F6364"/>
              <w:szCs w:val="24"/>
            </w:rPr>
            <w:t>"</w:t>
          </w:r>
          <w:r w:rsidR="009041EF" w:rsidRPr="00E36359">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proofErr w:type="spellStart"/>
          <w:r w:rsidR="009041EF">
            <w:rPr>
              <w:rFonts w:cs="Times New Roman"/>
              <w:color w:val="C92C2C"/>
              <w:szCs w:val="24"/>
            </w:rPr>
            <w:t>radio_nature_quiet_title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Both</w:t>
          </w:r>
          <w:r w:rsidR="009041EF" w:rsidRPr="00E36359">
            <w:rPr>
              <w:rFonts w:cs="Times New Roman"/>
              <w:color w:val="5F6364"/>
              <w:szCs w:val="24"/>
            </w:rPr>
            <w:t>"</w:t>
          </w:r>
          <w:r w:rsidR="009041EF">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Fonts w:cs="Times New Roman"/>
              <w:color w:val="C92C2C"/>
              <w:szCs w:val="24"/>
            </w:rPr>
            <w:t>(</w:t>
          </w:r>
          <w:proofErr w:type="spellStart"/>
          <w:r w:rsidR="009041EF">
            <w:rPr>
              <w:rFonts w:cs="Times New Roman"/>
              <w:color w:val="C92C2C"/>
              <w:szCs w:val="24"/>
            </w:rPr>
            <w:t>radio_nature_cc_quiet_title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Real Property</w:t>
          </w:r>
          <w:r w:rsidR="009041EF" w:rsidRPr="00E36359">
            <w:rPr>
              <w:rFonts w:cs="Times New Roman"/>
              <w:color w:val="5F6364"/>
              <w:szCs w:val="24"/>
            </w:rPr>
            <w:t>"</w:t>
          </w:r>
          <w:r w:rsidR="009041EF" w:rsidRPr="00E36359">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proofErr w:type="spellStart"/>
          <w:r w:rsidR="009041EF">
            <w:rPr>
              <w:rFonts w:cs="Times New Roman"/>
              <w:color w:val="C92C2C"/>
              <w:szCs w:val="24"/>
            </w:rPr>
            <w:t>radio_nature_cc_quiet_title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Both</w:t>
          </w:r>
          <w:r w:rsidR="009041EF" w:rsidRPr="00E36359">
            <w:rPr>
              <w:rFonts w:cs="Times New Roman"/>
              <w:color w:val="5F6364"/>
              <w:szCs w:val="24"/>
            </w:rPr>
            <w:t>"</w:t>
          </w:r>
          <w:r w:rsidR="009041EF">
            <w:rPr>
              <w:rFonts w:cs="Times New Roman"/>
              <w:color w:val="C92C2C"/>
              <w:szCs w:val="24"/>
            </w:rPr>
            <w:t>)</w:t>
          </w:r>
          <w:r w:rsidR="009041EF">
            <w:rPr>
              <w:rFonts w:cs="Times New Roman"/>
              <w:color w:val="5F6364"/>
              <w:szCs w:val="24"/>
            </w:rPr>
            <w:t xml:space="preserve"> </w:t>
          </w:r>
        </w:sdtContent>
      </w:sdt>
    </w:p>
    <w:p w14:paraId="146732A6" w14:textId="77777777" w:rsidR="009041EF" w:rsidRDefault="009041EF" w:rsidP="009041EF">
      <w:pPr>
        <w:spacing w:after="264"/>
        <w:ind w:left="1350" w:hanging="270"/>
      </w:pPr>
      <w:r>
        <w:t xml:space="preserve">•   </w:t>
      </w:r>
      <w:r w:rsidRPr="001A40DB">
        <w:t xml:space="preserve">For </w:t>
      </w:r>
      <w:r w:rsidRPr="001A40DB">
        <w:rPr>
          <w:i/>
          <w:iCs/>
        </w:rPr>
        <w:t>real property</w:t>
      </w:r>
      <w:r w:rsidRPr="001A40DB">
        <w:t>, the description must include both the legal description and its street address/common designation, if any. (Code Civ. Proc., § 761.020(a).)</w:t>
      </w:r>
    </w:p>
    <w:p w14:paraId="560EC306" w14:textId="77777777" w:rsidR="009041EF" w:rsidRDefault="00063EA5" w:rsidP="009041EF">
      <w:pPr>
        <w:spacing w:after="264"/>
        <w:ind w:left="1080"/>
      </w:pPr>
      <w:sdt>
        <w:sdtPr>
          <w:rPr>
            <w:rStyle w:val="property1"/>
            <w:rFonts w:eastAsia="Times New Roman" w:cs="Times New Roman"/>
            <w:szCs w:val="24"/>
          </w:rPr>
          <w:alias w:val="End If"/>
          <w:tag w:val="FlowConditionEndIf"/>
          <w:id w:val="652647686"/>
          <w:placeholder>
            <w:docPart w:val="99692E0A29404DEFAD0357B0A32BE914"/>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0F5CAA47" w14:textId="77777777" w:rsidR="009041EF" w:rsidRDefault="009041EF" w:rsidP="009041EF">
      <w:pPr>
        <w:spacing w:after="264"/>
        <w:ind w:left="1080" w:hanging="360"/>
      </w:pPr>
      <w:r>
        <w:t xml:space="preserve">—  </w:t>
      </w:r>
      <w:r w:rsidRPr="007916F2">
        <w:t>The plaintiff must also record a lis pendens in the county with the county record</w:t>
      </w:r>
      <w:r>
        <w:t>er</w:t>
      </w:r>
      <w:r w:rsidRPr="007916F2">
        <w:t xml:space="preserve"> where the at-issue real property is located. (Code Civ. Proc., § 761.010.)</w:t>
      </w:r>
    </w:p>
    <w:p w14:paraId="70FD2B40" w14:textId="77777777" w:rsidR="009041EF" w:rsidRPr="00265AF8" w:rsidRDefault="009041EF" w:rsidP="009041EF">
      <w:pPr>
        <w:spacing w:after="264"/>
      </w:pPr>
      <w:r>
        <w:rPr>
          <w:u w:val="single"/>
        </w:rPr>
        <w:t>Remedies</w:t>
      </w:r>
      <w:r>
        <w:t>—</w:t>
      </w:r>
    </w:p>
    <w:p w14:paraId="3B711EB3" w14:textId="77777777" w:rsidR="009041EF" w:rsidRDefault="009041EF" w:rsidP="009041EF">
      <w:pPr>
        <w:spacing w:after="264"/>
        <w:ind w:left="1080" w:hanging="360"/>
      </w:pPr>
      <w:r>
        <w:t xml:space="preserve">—  </w:t>
      </w:r>
      <w:r w:rsidRPr="008830C5">
        <w:t>The primary remedy is a judgment establishing the priority of the plaintiff’s title as against all other interests. (Code Civ. Proc., § 764.010.)</w:t>
      </w:r>
    </w:p>
    <w:p w14:paraId="7DB39AF5" w14:textId="77777777" w:rsidR="009041EF" w:rsidRDefault="009041EF" w:rsidP="009041EF">
      <w:pPr>
        <w:spacing w:after="264"/>
        <w:ind w:left="1080" w:hanging="360"/>
      </w:pPr>
      <w:r>
        <w:t xml:space="preserve">—  </w:t>
      </w:r>
      <w:r w:rsidRPr="008830C5">
        <w:t>Compensatory damages are available for withholding property. (Code Civ. Proc., § 740.)</w:t>
      </w:r>
    </w:p>
    <w:p w14:paraId="6E4C925A" w14:textId="77777777" w:rsidR="009041EF" w:rsidRDefault="009041EF" w:rsidP="009041EF">
      <w:pPr>
        <w:spacing w:after="264"/>
        <w:ind w:left="1080" w:hanging="360"/>
      </w:pPr>
      <w:r>
        <w:t xml:space="preserve">—  </w:t>
      </w:r>
      <w:r w:rsidRPr="008830C5">
        <w:t>Equitable relief is available. (Code Civ. Proc., § 760.040(c).)</w:t>
      </w:r>
    </w:p>
    <w:p w14:paraId="0A976F86" w14:textId="77777777" w:rsidR="009041EF" w:rsidRDefault="009041EF" w:rsidP="009041EF">
      <w:pPr>
        <w:spacing w:after="264"/>
        <w:ind w:left="1080" w:hanging="360"/>
      </w:pPr>
      <w:r>
        <w:t xml:space="preserve">—  </w:t>
      </w:r>
      <w:r w:rsidRPr="008830C5">
        <w:t>Punitive damages may be available if the plaintiff shows that the defendant acted oppressively, fraudulently, or maliciously. (Civ. Code, § 3294.)</w:t>
      </w:r>
      <w:r>
        <w:t xml:space="preserve"> That being said, punitive damages in quiet title cases are rare.</w:t>
      </w:r>
    </w:p>
    <w:p w14:paraId="6E9E1FA6" w14:textId="77777777" w:rsidR="009041EF" w:rsidRPr="00265AF8" w:rsidRDefault="009041EF" w:rsidP="009041EF">
      <w:pPr>
        <w:spacing w:after="264"/>
        <w:rPr>
          <w:u w:val="single"/>
        </w:rPr>
      </w:pPr>
      <w:r>
        <w:rPr>
          <w:u w:val="single"/>
        </w:rPr>
        <w:t>Applicable Statute of Limitations</w:t>
      </w:r>
    </w:p>
    <w:p w14:paraId="43311772" w14:textId="77777777" w:rsidR="009041EF" w:rsidRDefault="009041EF" w:rsidP="009041EF">
      <w:pPr>
        <w:spacing w:after="264"/>
        <w:ind w:left="1080" w:hanging="360"/>
      </w:pPr>
      <w:r>
        <w:t xml:space="preserve">—  </w:t>
      </w:r>
      <w:r w:rsidRPr="005645C6">
        <w:t>No specific statute of limitations governs quiet title actions. The applicable statute of limitations is based on the theory of relief underlying the basis to quiet title. (</w:t>
      </w:r>
      <w:r w:rsidRPr="005645C6">
        <w:rPr>
          <w:i/>
          <w:iCs/>
        </w:rPr>
        <w:t>Salazar v. Thomas</w:t>
      </w:r>
      <w:r w:rsidRPr="005645C6">
        <w:t xml:space="preserve"> (2015) 236 Cal.App.4th 467, 476.)</w:t>
      </w:r>
      <w:r>
        <w:t xml:space="preserve"> So, for example, the </w:t>
      </w:r>
      <w:r w:rsidRPr="005645C6">
        <w:t>statute of limitations to recover real property by an owner who is not currently in possession (e.g., to eject an unauthorized user or possessor) is five years</w:t>
      </w:r>
      <w:r>
        <w:t xml:space="preserve"> </w:t>
      </w:r>
      <w:r w:rsidRPr="005645C6">
        <w:t>(Code Civ. Proc., § 318)</w:t>
      </w:r>
      <w:r>
        <w:t>, while the limitations period is three years if the basis for quiet title is fraud or mistake (</w:t>
      </w:r>
      <w:r w:rsidRPr="005645C6">
        <w:t>Code Civ. Proc., § 338</w:t>
      </w:r>
      <w:r>
        <w:t>(d)). Likewise, if the basis of the claim was an improperly recorded document, the statue would be four years (to cancel the instrument). (</w:t>
      </w:r>
      <w:r w:rsidRPr="005645C6">
        <w:t xml:space="preserve">Code Civ. Proc., § </w:t>
      </w:r>
      <w:r>
        <w:t>343.)</w:t>
      </w:r>
    </w:p>
    <w:p w14:paraId="4D5D38DF" w14:textId="77777777" w:rsidR="009041EF" w:rsidRPr="00265AF8" w:rsidRDefault="009041EF" w:rsidP="009041EF">
      <w:pPr>
        <w:spacing w:after="264"/>
      </w:pPr>
      <w:r>
        <w:rPr>
          <w:u w:val="single"/>
        </w:rPr>
        <w:t>Application</w:t>
      </w:r>
      <w:r>
        <w:t>—Application of the Law to Client’s Facts</w:t>
      </w:r>
    </w:p>
    <w:p w14:paraId="0C5B8F4B"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Pr="00616E22">
        <w:rPr>
          <w:rFonts w:ascii="Times New Roman" w:hAnsi="Times New Roman" w:cs="Times New Roman"/>
          <w:i/>
          <w:iCs/>
          <w:sz w:val="24"/>
          <w:szCs w:val="24"/>
          <w:highlight w:val="green"/>
        </w:rPr>
        <w:t>quiet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2F94E047"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w:t>
      </w:r>
    </w:p>
    <w:p w14:paraId="7D6CC7D3"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513AE728"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BC2CCF6"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B3DD4A1" w14:textId="77777777" w:rsidR="009041EF" w:rsidRPr="00F91EC6" w:rsidRDefault="009041EF" w:rsidP="009041EF">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6E130777" w14:textId="77777777" w:rsidR="009041EF" w:rsidRDefault="00063EA5"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3146218"/>
          <w:placeholder>
            <w:docPart w:val="B83D2FB0478049BAB0B7E3656F1B539A"/>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6B125E68" w14:textId="77777777" w:rsidR="009041EF" w:rsidRDefault="00063EA5" w:rsidP="009041EF">
      <w:pPr>
        <w:spacing w:after="264"/>
        <w:ind w:left="720"/>
        <w:rPr>
          <w:rFonts w:cs="Times New Roman"/>
          <w:bCs/>
          <w:color w:val="000099"/>
          <w:szCs w:val="24"/>
        </w:rPr>
      </w:pPr>
      <w:sdt>
        <w:sdtPr>
          <w:rPr>
            <w:rFonts w:cs="Times New Roman"/>
            <w:bCs/>
            <w:color w:val="000099"/>
            <w:szCs w:val="24"/>
          </w:rPr>
          <w:alias w:val="Show If"/>
          <w:tag w:val="FlowConditionShowIf"/>
          <w:id w:val="-403065535"/>
          <w:placeholder>
            <w:docPart w:val="84B2A47FA1BD489EAD6BCE2078107FE8"/>
          </w:placeholder>
          <w15:color w:val="23D160"/>
          <w15:appearance w15:val="tags"/>
        </w:sdtPr>
        <w:sdtEndPr/>
        <w:sdtContent>
          <w:r w:rsidR="009041EF">
            <w:rPr>
              <w:rStyle w:val="punctuation1"/>
              <w:rFonts w:eastAsia="Times New Roman"/>
            </w:rPr>
            <w:t>"</w:t>
          </w:r>
          <w:r w:rsidR="009041EF">
            <w:rPr>
              <w:rStyle w:val="string3"/>
              <w:rFonts w:eastAsia="Times New Roman"/>
            </w:rPr>
            <w:t>Slander of Title</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Slander of Title</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3ABCB77D" w14:textId="77777777" w:rsidR="009041EF" w:rsidRDefault="009041EF" w:rsidP="009041EF">
      <w:pPr>
        <w:pStyle w:val="Heading2"/>
      </w:pPr>
      <w:r w:rsidRPr="00020852">
        <w:fldChar w:fldCharType="begin"/>
      </w:r>
      <w:r w:rsidRPr="00020852">
        <w:instrText xml:space="preserve"> LISTNUM LegalDefault \l 2 </w:instrText>
      </w:r>
      <w:bookmarkStart w:id="66" w:name="_Toc53565503"/>
      <w:r w:rsidRPr="00020852">
        <w:fldChar w:fldCharType="end"/>
      </w:r>
      <w:r>
        <w:br/>
      </w:r>
      <w:r w:rsidRPr="0085559E">
        <w:t>Slander of Title</w:t>
      </w:r>
      <w:bookmarkEnd w:id="66"/>
    </w:p>
    <w:p w14:paraId="74D80C0D" w14:textId="77777777" w:rsidR="009041EF" w:rsidRDefault="009041EF" w:rsidP="009041EF">
      <w:pPr>
        <w:spacing w:after="264"/>
      </w:pPr>
      <w:r w:rsidRPr="00D93A31">
        <w:rPr>
          <w:u w:val="single"/>
        </w:rPr>
        <w:t>Elements</w:t>
      </w:r>
      <w:r>
        <w:t>—Slander of Title</w:t>
      </w:r>
    </w:p>
    <w:p w14:paraId="1F53402B" w14:textId="77777777" w:rsidR="009041EF" w:rsidRDefault="009041EF" w:rsidP="009041EF">
      <w:pPr>
        <w:spacing w:after="264"/>
        <w:ind w:left="1080" w:hanging="360"/>
      </w:pPr>
      <w:r>
        <w:t xml:space="preserve">—  </w:t>
      </w:r>
      <w:r w:rsidRPr="00F07BCE">
        <w:t xml:space="preserve">To prevail on a claim for slander of title, </w:t>
      </w:r>
      <w:r>
        <w:t xml:space="preserve">a </w:t>
      </w:r>
      <w:r w:rsidRPr="00F07BCE">
        <w:t>plaintiff must prove that defendant</w:t>
      </w:r>
      <w:r>
        <w:t>:</w:t>
      </w:r>
      <w:r w:rsidRPr="00F07BCE">
        <w:t xml:space="preserve"> (i) made a publication that casts doubt on plaintiff’s title to property</w:t>
      </w:r>
      <w:r>
        <w:t>;</w:t>
      </w:r>
      <w:r w:rsidRPr="00F07BCE">
        <w:t xml:space="preserve"> (ii) without privilege or justification</w:t>
      </w:r>
      <w:r>
        <w:t>;</w:t>
      </w:r>
      <w:r w:rsidRPr="00F07BCE">
        <w:t xml:space="preserve"> (iii) that is false</w:t>
      </w:r>
      <w:r>
        <w:t xml:space="preserve">; and (iv) </w:t>
      </w:r>
      <w:r w:rsidRPr="00F07BCE">
        <w:t>causes immediate and direct pecuniary loss. (</w:t>
      </w:r>
      <w:r w:rsidRPr="00F07BCE">
        <w:rPr>
          <w:i/>
          <w:iCs/>
        </w:rPr>
        <w:t xml:space="preserve">Alpha &amp; Omega Development, LP v. </w:t>
      </w:r>
      <w:proofErr w:type="spellStart"/>
      <w:r w:rsidRPr="00F07BCE">
        <w:rPr>
          <w:i/>
          <w:iCs/>
        </w:rPr>
        <w:t>Whillock</w:t>
      </w:r>
      <w:proofErr w:type="spellEnd"/>
      <w:r w:rsidRPr="00F07BCE">
        <w:rPr>
          <w:i/>
          <w:iCs/>
        </w:rPr>
        <w:t xml:space="preserve"> Contracting, Inc.</w:t>
      </w:r>
      <w:r w:rsidRPr="00F07BCE">
        <w:t xml:space="preserve"> (2011) 200 Cal.App.4th 656, 664.)</w:t>
      </w:r>
    </w:p>
    <w:p w14:paraId="57D16565" w14:textId="77777777" w:rsidR="009041EF" w:rsidRPr="00265AF8" w:rsidRDefault="009041EF" w:rsidP="009041EF">
      <w:pPr>
        <w:spacing w:after="264"/>
      </w:pPr>
      <w:r>
        <w:rPr>
          <w:u w:val="single"/>
        </w:rPr>
        <w:t>Remedies</w:t>
      </w:r>
      <w:r>
        <w:t>—</w:t>
      </w:r>
    </w:p>
    <w:p w14:paraId="172BC13D" w14:textId="77777777" w:rsidR="009041EF" w:rsidRDefault="009041EF" w:rsidP="009041EF">
      <w:pPr>
        <w:spacing w:after="264"/>
        <w:ind w:left="1080" w:hanging="360"/>
      </w:pPr>
      <w:r>
        <w:t xml:space="preserve">—  </w:t>
      </w:r>
      <w:r w:rsidRPr="00AF2E3E">
        <w:t>Plaintiff is entitled to compensatory damages and may be entitled to punitive damages if the defendant acted oppressively, fraudulently, or maliciously. (</w:t>
      </w:r>
      <w:r w:rsidRPr="00AF2E3E">
        <w:rPr>
          <w:i/>
          <w:iCs/>
        </w:rPr>
        <w:t>Seeley v. Seymour</w:t>
      </w:r>
      <w:r w:rsidRPr="00AF2E3E">
        <w:t xml:space="preserve"> (1987) 190</w:t>
      </w:r>
      <w:r>
        <w:t xml:space="preserve"> </w:t>
      </w:r>
      <w:r w:rsidRPr="00AF2E3E">
        <w:t>Cal.App.3d 844; Civ. Code, § 3294.)</w:t>
      </w:r>
    </w:p>
    <w:p w14:paraId="04A10A12" w14:textId="77777777" w:rsidR="009041EF" w:rsidRPr="00265AF8" w:rsidRDefault="009041EF" w:rsidP="009041EF">
      <w:pPr>
        <w:spacing w:after="264"/>
        <w:rPr>
          <w:u w:val="single"/>
        </w:rPr>
      </w:pPr>
      <w:r>
        <w:rPr>
          <w:u w:val="single"/>
        </w:rPr>
        <w:t>Applicable Statute of Limitations</w:t>
      </w:r>
    </w:p>
    <w:p w14:paraId="310BFDE7" w14:textId="77777777" w:rsidR="009041EF" w:rsidRDefault="009041EF" w:rsidP="009041EF">
      <w:pPr>
        <w:spacing w:after="264"/>
        <w:ind w:left="1080" w:hanging="360"/>
      </w:pPr>
      <w:r>
        <w:t>—  A claim</w:t>
      </w:r>
      <w:r w:rsidRPr="00637955">
        <w:t xml:space="preserve"> for slander of title </w:t>
      </w:r>
      <w:r>
        <w:t xml:space="preserve">must be brought within </w:t>
      </w:r>
      <w:r w:rsidRPr="00637955">
        <w:t>three years. (Code Civ. Proc., § 338(g).)</w:t>
      </w:r>
    </w:p>
    <w:p w14:paraId="34184496" w14:textId="77777777" w:rsidR="009041EF" w:rsidRPr="00265AF8" w:rsidRDefault="009041EF" w:rsidP="009041EF">
      <w:pPr>
        <w:spacing w:after="264"/>
      </w:pPr>
      <w:r>
        <w:rPr>
          <w:u w:val="single"/>
        </w:rPr>
        <w:t>Application</w:t>
      </w:r>
      <w:r>
        <w:t>—Application of the Law to Client’s Facts</w:t>
      </w:r>
    </w:p>
    <w:p w14:paraId="220BF4C7"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slander of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FBA384E"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w:t>
      </w:r>
    </w:p>
    <w:p w14:paraId="660EE326"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642D0856"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EA5BBC9"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721E11E" w14:textId="77777777" w:rsidR="009041EF" w:rsidRPr="00F91EC6" w:rsidRDefault="009041EF" w:rsidP="009041EF">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6C6144E" w14:textId="10F52163" w:rsidR="009041EF" w:rsidRDefault="00063EA5"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68996667"/>
          <w:placeholder>
            <w:docPart w:val="36C964F7BEA746F98B890EC300759398"/>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67BABD37" w14:textId="77777777" w:rsidR="009041EF" w:rsidRDefault="00063EA5" w:rsidP="009041EF">
      <w:pPr>
        <w:spacing w:after="264"/>
        <w:ind w:left="720"/>
        <w:rPr>
          <w:rFonts w:cs="Times New Roman"/>
          <w:bCs/>
          <w:color w:val="000099"/>
          <w:szCs w:val="24"/>
        </w:rPr>
      </w:pPr>
      <w:sdt>
        <w:sdtPr>
          <w:rPr>
            <w:rFonts w:cs="Times New Roman"/>
            <w:bCs/>
            <w:color w:val="000099"/>
            <w:szCs w:val="24"/>
          </w:rPr>
          <w:alias w:val="Show If"/>
          <w:tag w:val="FlowConditionShowIf"/>
          <w:id w:val="1421523264"/>
          <w:placeholder>
            <w:docPart w:val="0EBB2D71F8EF43DA8DE3860D835477BF"/>
          </w:placeholder>
          <w15:color w:val="23D160"/>
          <w15:appearance w15:val="tags"/>
        </w:sdtPr>
        <w:sdtEndPr/>
        <w:sdtContent>
          <w:r w:rsidR="009041EF">
            <w:rPr>
              <w:rStyle w:val="punctuation1"/>
              <w:rFonts w:eastAsia="Times New Roman"/>
            </w:rPr>
            <w:t>"</w:t>
          </w:r>
          <w:r w:rsidR="009041EF">
            <w:rPr>
              <w:rStyle w:val="string3"/>
              <w:rFonts w:eastAsia="Times New Roman"/>
            </w:rPr>
            <w:t>Cancellation of Instrument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Cancellation of Instrument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01F9C4DF" w14:textId="77777777" w:rsidR="009041EF" w:rsidRDefault="009041EF" w:rsidP="009041EF">
      <w:pPr>
        <w:pStyle w:val="Heading2"/>
      </w:pPr>
      <w:r w:rsidRPr="00020852">
        <w:fldChar w:fldCharType="begin"/>
      </w:r>
      <w:r w:rsidRPr="00020852">
        <w:instrText xml:space="preserve"> LISTNUM LegalDefault \l 2 </w:instrText>
      </w:r>
      <w:bookmarkStart w:id="67" w:name="_Toc53565504"/>
      <w:r w:rsidRPr="00020852">
        <w:fldChar w:fldCharType="end"/>
      </w:r>
      <w:r>
        <w:br/>
      </w:r>
      <w:r w:rsidRPr="0085559E">
        <w:t>Cancellation of Instrument</w:t>
      </w:r>
      <w:bookmarkEnd w:id="67"/>
    </w:p>
    <w:p w14:paraId="660242FA" w14:textId="77777777" w:rsidR="009041EF" w:rsidRDefault="009041EF" w:rsidP="009041EF">
      <w:pPr>
        <w:spacing w:after="264"/>
      </w:pPr>
      <w:r w:rsidRPr="00D93A31">
        <w:rPr>
          <w:u w:val="single"/>
        </w:rPr>
        <w:t>Elements</w:t>
      </w:r>
      <w:r>
        <w:t>—Cancellation of Instrument</w:t>
      </w:r>
    </w:p>
    <w:p w14:paraId="7FD051DA" w14:textId="77777777" w:rsidR="009041EF" w:rsidRDefault="009041EF" w:rsidP="009041EF">
      <w:pPr>
        <w:spacing w:after="264"/>
        <w:ind w:left="1080" w:hanging="360"/>
      </w:pPr>
      <w:r>
        <w:t xml:space="preserve">—  </w:t>
      </w:r>
      <w:r w:rsidRPr="00DC67ED">
        <w:t>To prevail on a claim to cancel a recorded instrument, plaintiff must prove that</w:t>
      </w:r>
      <w:r>
        <w:t>:</w:t>
      </w:r>
      <w:r w:rsidRPr="00DC67ED">
        <w:t xml:space="preserve"> (i) the at-issue instrument is void or voidable; and (</w:t>
      </w:r>
      <w:r>
        <w:t>ii</w:t>
      </w:r>
      <w:r w:rsidRPr="00DC67ED">
        <w:t xml:space="preserve">) there is reasonable apprehension that if the instrument is left outstanding it will cause serious injury, including </w:t>
      </w:r>
      <w:r>
        <w:t>financial</w:t>
      </w:r>
      <w:r w:rsidRPr="00DC67ED">
        <w:t xml:space="preserve"> loss. (</w:t>
      </w:r>
      <w:r w:rsidRPr="00DC67ED">
        <w:rPr>
          <w:i/>
          <w:iCs/>
        </w:rPr>
        <w:t xml:space="preserve">U.S. Bank NA v. </w:t>
      </w:r>
      <w:proofErr w:type="spellStart"/>
      <w:r w:rsidRPr="00DC67ED">
        <w:rPr>
          <w:i/>
          <w:iCs/>
        </w:rPr>
        <w:t>Naifeh</w:t>
      </w:r>
      <w:proofErr w:type="spellEnd"/>
      <w:r w:rsidRPr="00DC67ED">
        <w:t xml:space="preserve"> (2016) 1 Cal.App.5th 767, 778; Civ. Code</w:t>
      </w:r>
      <w:r>
        <w:t>,</w:t>
      </w:r>
      <w:r w:rsidRPr="00DC67ED">
        <w:t xml:space="preserve"> § 3412.)</w:t>
      </w:r>
    </w:p>
    <w:p w14:paraId="75E111A7" w14:textId="77777777" w:rsidR="009041EF" w:rsidRPr="00265AF8" w:rsidRDefault="009041EF" w:rsidP="009041EF">
      <w:pPr>
        <w:spacing w:after="264"/>
      </w:pPr>
      <w:r>
        <w:rPr>
          <w:u w:val="single"/>
        </w:rPr>
        <w:t>Remedies</w:t>
      </w:r>
      <w:r>
        <w:t>—</w:t>
      </w:r>
    </w:p>
    <w:p w14:paraId="566F1E71" w14:textId="77777777" w:rsidR="009041EF" w:rsidRDefault="009041EF" w:rsidP="009041EF">
      <w:pPr>
        <w:spacing w:after="264"/>
        <w:ind w:left="1080" w:hanging="360"/>
      </w:pPr>
      <w:r>
        <w:t xml:space="preserve">—  </w:t>
      </w:r>
      <w:r w:rsidRPr="00EB291D">
        <w:t>The at-issue instrument will be declared void and ordered delivered up or canceled. (Civ. Code, § 3412.)</w:t>
      </w:r>
    </w:p>
    <w:p w14:paraId="7FEFA8BE" w14:textId="77777777" w:rsidR="009041EF" w:rsidRPr="00265AF8" w:rsidRDefault="009041EF" w:rsidP="009041EF">
      <w:pPr>
        <w:spacing w:after="264"/>
        <w:rPr>
          <w:u w:val="single"/>
        </w:rPr>
      </w:pPr>
      <w:r>
        <w:rPr>
          <w:u w:val="single"/>
        </w:rPr>
        <w:t>Applicable Statute of Limitations</w:t>
      </w:r>
    </w:p>
    <w:p w14:paraId="28297D1B" w14:textId="77777777" w:rsidR="009041EF" w:rsidRDefault="009041EF" w:rsidP="009041EF">
      <w:pPr>
        <w:spacing w:after="264"/>
        <w:ind w:left="1080" w:hanging="360"/>
      </w:pPr>
      <w:r>
        <w:t xml:space="preserve">—  </w:t>
      </w:r>
      <w:r w:rsidRPr="00EB291D">
        <w:t>The statute of limitations is five years. (</w:t>
      </w:r>
      <w:r w:rsidRPr="00EB291D">
        <w:rPr>
          <w:i/>
          <w:iCs/>
        </w:rPr>
        <w:t>Robertson v. Superior Court</w:t>
      </w:r>
      <w:r w:rsidRPr="00EB291D">
        <w:t xml:space="preserve"> (2001) 90 Cal.App.4th 1319, 1327; Code Civ. Proc., §§ 319, 328.)</w:t>
      </w:r>
    </w:p>
    <w:p w14:paraId="5AB146DB" w14:textId="77777777" w:rsidR="009041EF" w:rsidRPr="00265AF8" w:rsidRDefault="009041EF" w:rsidP="009041EF">
      <w:pPr>
        <w:spacing w:after="264"/>
      </w:pPr>
      <w:r>
        <w:rPr>
          <w:u w:val="single"/>
        </w:rPr>
        <w:t>Application</w:t>
      </w:r>
      <w:r>
        <w:t>—Application of the Law to Client’s Facts</w:t>
      </w:r>
    </w:p>
    <w:p w14:paraId="5DF8156D"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cancellation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115AD695"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w:t>
      </w:r>
    </w:p>
    <w:p w14:paraId="64E6DFC1"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0822CFD9"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A8C7E6A"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ADA8665" w14:textId="77777777" w:rsidR="009041EF" w:rsidRPr="00F91EC6" w:rsidRDefault="009041EF" w:rsidP="009041EF">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6C629B05" w14:textId="77777777" w:rsidR="009041EF" w:rsidRDefault="00063EA5"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07026996"/>
          <w:placeholder>
            <w:docPart w:val="55D6216A208B41F5B59D7F5F7DE369DA"/>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1DE1EFDA" w14:textId="77777777" w:rsidR="009041EF" w:rsidRDefault="00063EA5" w:rsidP="009041EF">
      <w:pPr>
        <w:spacing w:after="264"/>
        <w:ind w:left="720"/>
        <w:rPr>
          <w:rFonts w:cs="Times New Roman"/>
          <w:bCs/>
          <w:color w:val="000099"/>
          <w:szCs w:val="24"/>
        </w:rPr>
      </w:pPr>
      <w:sdt>
        <w:sdtPr>
          <w:rPr>
            <w:rFonts w:cs="Times New Roman"/>
            <w:bCs/>
            <w:color w:val="000099"/>
            <w:szCs w:val="24"/>
          </w:rPr>
          <w:alias w:val="Show If"/>
          <w:tag w:val="FlowConditionShowIf"/>
          <w:id w:val="-203939592"/>
          <w:placeholder>
            <w:docPart w:val="61137C30503740F8982C3BB74675C8DA"/>
          </w:placeholder>
          <w15:color w:val="23D160"/>
          <w15:appearance w15:val="tags"/>
        </w:sdtPr>
        <w:sdtEndPr/>
        <w:sdtContent>
          <w:r w:rsidR="009041EF">
            <w:rPr>
              <w:rStyle w:val="punctuation1"/>
              <w:rFonts w:eastAsia="Times New Roman"/>
            </w:rPr>
            <w:t>"</w:t>
          </w:r>
          <w:r w:rsidR="009041EF">
            <w:rPr>
              <w:rStyle w:val="string3"/>
              <w:rFonts w:eastAsia="Times New Roman"/>
            </w:rPr>
            <w:t>Reformation of Instrument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Reformation of Instrument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7FBB3A5C" w14:textId="77777777" w:rsidR="009041EF" w:rsidRDefault="009041EF" w:rsidP="009041EF">
      <w:pPr>
        <w:pStyle w:val="Heading2"/>
      </w:pPr>
      <w:r w:rsidRPr="00020852">
        <w:fldChar w:fldCharType="begin"/>
      </w:r>
      <w:r w:rsidRPr="00020852">
        <w:instrText xml:space="preserve"> LISTNUM LegalDefault \l 2 </w:instrText>
      </w:r>
      <w:bookmarkStart w:id="68" w:name="_Toc53565505"/>
      <w:r w:rsidRPr="00020852">
        <w:fldChar w:fldCharType="end"/>
      </w:r>
      <w:r>
        <w:br/>
      </w:r>
      <w:r w:rsidRPr="00B25B1D">
        <w:t>Reformation of Instrument</w:t>
      </w:r>
      <w:bookmarkEnd w:id="68"/>
    </w:p>
    <w:p w14:paraId="4CBAD627" w14:textId="77777777" w:rsidR="009041EF" w:rsidRDefault="009041EF" w:rsidP="009041EF">
      <w:pPr>
        <w:spacing w:after="264"/>
      </w:pPr>
      <w:r w:rsidRPr="00D93A31">
        <w:rPr>
          <w:u w:val="single"/>
        </w:rPr>
        <w:t>Elements</w:t>
      </w:r>
      <w:r>
        <w:t>—Reformation of Instrument</w:t>
      </w:r>
    </w:p>
    <w:p w14:paraId="36B68463" w14:textId="77777777" w:rsidR="009041EF" w:rsidRDefault="009041EF" w:rsidP="009041EF">
      <w:pPr>
        <w:spacing w:after="264"/>
        <w:ind w:left="1080" w:hanging="360"/>
      </w:pPr>
      <w:r w:rsidRPr="0019615B">
        <w:t xml:space="preserve">—  </w:t>
      </w:r>
      <w:r>
        <w:t xml:space="preserve">The main purpose of reformation (typically of a contract) is to make it conform to the “real agreement” (the agreement the parties actually intended upon entering into)—i.e., to reflect the intent of the parties. </w:t>
      </w:r>
      <w:r w:rsidRPr="0019615B">
        <w:t>(</w:t>
      </w:r>
      <w:r w:rsidRPr="0019615B">
        <w:rPr>
          <w:i/>
          <w:iCs/>
        </w:rPr>
        <w:t>Jolley v. Chase Home Finance LLC</w:t>
      </w:r>
      <w:r w:rsidRPr="0019615B">
        <w:t xml:space="preserve"> (2013) 213 Cal.App.4th 872, 908.)</w:t>
      </w:r>
    </w:p>
    <w:p w14:paraId="1301AB3A" w14:textId="77777777" w:rsidR="009041EF" w:rsidRDefault="009041EF" w:rsidP="009041EF">
      <w:pPr>
        <w:spacing w:after="264"/>
        <w:ind w:left="1080" w:hanging="360"/>
      </w:pPr>
      <w:r>
        <w:t xml:space="preserve">—  Basically, as long as no third party’s rights are prejudiced, an instrument may be reformed where, through fraud or mistake of the parties (or a mistake by one party that the other party knew about), a written contract doesn’t actually express the parties’ true intention. </w:t>
      </w:r>
      <w:r w:rsidRPr="0019615B">
        <w:t>(</w:t>
      </w:r>
      <w:r w:rsidRPr="0019615B">
        <w:rPr>
          <w:i/>
          <w:iCs/>
        </w:rPr>
        <w:t>Jolley v. Chase Home Finance LLC</w:t>
      </w:r>
      <w:r>
        <w:t xml:space="preserve">, supra, </w:t>
      </w:r>
      <w:r w:rsidRPr="0019615B">
        <w:t xml:space="preserve">213 Cal.App.4th </w:t>
      </w:r>
      <w:r>
        <w:t xml:space="preserve">at </w:t>
      </w:r>
      <w:r w:rsidRPr="0019615B">
        <w:t>908; Civ. Code, § 3399.)</w:t>
      </w:r>
    </w:p>
    <w:p w14:paraId="42127AB4" w14:textId="77777777" w:rsidR="009041EF" w:rsidRPr="00265AF8" w:rsidRDefault="009041EF" w:rsidP="009041EF">
      <w:pPr>
        <w:spacing w:after="264"/>
      </w:pPr>
      <w:r>
        <w:rPr>
          <w:u w:val="single"/>
        </w:rPr>
        <w:t>Remedies</w:t>
      </w:r>
      <w:r>
        <w:t>—</w:t>
      </w:r>
    </w:p>
    <w:p w14:paraId="59FA32CA" w14:textId="77777777" w:rsidR="009041EF" w:rsidRDefault="009041EF" w:rsidP="009041EF">
      <w:pPr>
        <w:spacing w:after="264"/>
        <w:ind w:left="1080" w:hanging="360"/>
      </w:pPr>
      <w:r>
        <w:t xml:space="preserve">—  </w:t>
      </w:r>
      <w:r w:rsidRPr="00EB291D">
        <w:t>The instrument may be rewritten to express the parties’ intent as long as no third party’s rights are prejudiced. (Civ. Code, § 3399.)</w:t>
      </w:r>
    </w:p>
    <w:p w14:paraId="6E7B62B2" w14:textId="77777777" w:rsidR="009041EF" w:rsidRPr="00265AF8" w:rsidRDefault="009041EF" w:rsidP="009041EF">
      <w:pPr>
        <w:spacing w:after="264"/>
        <w:rPr>
          <w:u w:val="single"/>
        </w:rPr>
      </w:pPr>
      <w:r>
        <w:rPr>
          <w:u w:val="single"/>
        </w:rPr>
        <w:t>Applicable Statute of Limitations</w:t>
      </w:r>
    </w:p>
    <w:p w14:paraId="0E863569" w14:textId="77777777" w:rsidR="009041EF" w:rsidRDefault="009041EF" w:rsidP="009041EF">
      <w:pPr>
        <w:spacing w:after="264"/>
        <w:ind w:left="1080" w:hanging="360"/>
      </w:pPr>
      <w:r>
        <w:t xml:space="preserve">—  </w:t>
      </w:r>
      <w:r w:rsidRPr="00EB291D">
        <w:t>The statute of limitations is three years. (Code Civ. Proc., § 338(d).)</w:t>
      </w:r>
    </w:p>
    <w:p w14:paraId="4DBBC29A" w14:textId="77777777" w:rsidR="009041EF" w:rsidRPr="00265AF8" w:rsidRDefault="009041EF" w:rsidP="009041EF">
      <w:pPr>
        <w:spacing w:after="264"/>
      </w:pPr>
      <w:r>
        <w:rPr>
          <w:u w:val="single"/>
        </w:rPr>
        <w:t>Application</w:t>
      </w:r>
      <w:r>
        <w:t>—Application of the Law to Client’s Facts</w:t>
      </w:r>
    </w:p>
    <w:p w14:paraId="37257665"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restating applicable facts from above that support the elements of a cause of action for </w:t>
      </w:r>
      <w:r>
        <w:rPr>
          <w:rFonts w:ascii="Times New Roman" w:hAnsi="Times New Roman" w:cs="Times New Roman"/>
          <w:i/>
          <w:iCs/>
          <w:sz w:val="24"/>
          <w:szCs w:val="24"/>
          <w:highlight w:val="green"/>
        </w:rPr>
        <w:t>reformation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33BE279"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1B6C175F"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1CC96211"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4C3F5BF"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CB79CD8" w14:textId="77777777" w:rsidR="009041EF" w:rsidRPr="00F91EC6" w:rsidRDefault="009041EF" w:rsidP="009041EF">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70E9E32" w14:textId="718C5777" w:rsidR="009041EF" w:rsidRDefault="00063EA5"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18937090"/>
          <w:placeholder>
            <w:docPart w:val="9E894AC1524F4989A17DBE06B2C9016D"/>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05E22E92" w14:textId="77777777" w:rsidR="009041EF" w:rsidRDefault="00063EA5" w:rsidP="009041EF">
      <w:pPr>
        <w:spacing w:after="264"/>
        <w:ind w:left="720"/>
        <w:rPr>
          <w:rFonts w:cs="Times New Roman"/>
          <w:bCs/>
          <w:color w:val="000099"/>
          <w:szCs w:val="24"/>
        </w:rPr>
      </w:pPr>
      <w:sdt>
        <w:sdtPr>
          <w:rPr>
            <w:rFonts w:cs="Times New Roman"/>
            <w:bCs/>
            <w:color w:val="000099"/>
            <w:szCs w:val="24"/>
          </w:rPr>
          <w:alias w:val="Show If"/>
          <w:tag w:val="FlowConditionShowIf"/>
          <w:id w:val="-61491474"/>
          <w:placeholder>
            <w:docPart w:val="2457ED8B6DC945B1B399A6B607185FD9"/>
          </w:placeholder>
          <w15:color w:val="23D160"/>
          <w15:appearance w15:val="tags"/>
        </w:sdtPr>
        <w:sdtEndPr/>
        <w:sdtContent>
          <w:r w:rsidR="009041EF">
            <w:rPr>
              <w:rStyle w:val="punctuation1"/>
              <w:rFonts w:eastAsia="Times New Roman"/>
            </w:rPr>
            <w:t>"</w:t>
          </w:r>
          <w:r w:rsidR="009041EF">
            <w:rPr>
              <w:rStyle w:val="string3"/>
              <w:rFonts w:eastAsia="Times New Roman"/>
            </w:rPr>
            <w:t>Conversion</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Conversion</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512138D5" w14:textId="77777777" w:rsidR="009041EF" w:rsidRDefault="009041EF" w:rsidP="009041EF">
      <w:pPr>
        <w:pStyle w:val="Heading2"/>
      </w:pPr>
      <w:r w:rsidRPr="00020852">
        <w:fldChar w:fldCharType="begin"/>
      </w:r>
      <w:r w:rsidRPr="00020852">
        <w:instrText xml:space="preserve"> LISTNUM LegalDefault \l 2 </w:instrText>
      </w:r>
      <w:bookmarkStart w:id="69" w:name="_Toc53565507"/>
      <w:r w:rsidRPr="00020852">
        <w:fldChar w:fldCharType="end"/>
      </w:r>
      <w:r>
        <w:br/>
        <w:t>Conversion</w:t>
      </w:r>
      <w:bookmarkEnd w:id="69"/>
    </w:p>
    <w:p w14:paraId="028E1A26" w14:textId="77777777" w:rsidR="009041EF" w:rsidRDefault="009041EF" w:rsidP="009041EF">
      <w:pPr>
        <w:spacing w:after="264"/>
      </w:pPr>
      <w:r w:rsidRPr="00D93A31">
        <w:rPr>
          <w:u w:val="single"/>
        </w:rPr>
        <w:t>Elements</w:t>
      </w:r>
      <w:r>
        <w:t>—Conversion</w:t>
      </w:r>
    </w:p>
    <w:p w14:paraId="208DE452" w14:textId="77777777" w:rsidR="009041EF" w:rsidRDefault="009041EF" w:rsidP="009041EF">
      <w:pPr>
        <w:spacing w:after="264"/>
        <w:ind w:left="1080" w:hanging="360"/>
      </w:pPr>
      <w:r>
        <w:t xml:space="preserve">—  </w:t>
      </w:r>
      <w:r w:rsidRPr="004243E5">
        <w:t xml:space="preserve">To prevail on a claim for conversion, plaintiff must prove (i) his or her ownership/right to possess of the at-issue </w:t>
      </w:r>
      <w:r w:rsidRPr="009914CF">
        <w:rPr>
          <w:i/>
          <w:iCs/>
        </w:rPr>
        <w:t>personal property</w:t>
      </w:r>
      <w:r w:rsidRPr="004243E5">
        <w:t>; (ii) defendant’s wrongful exercise of control over th</w:t>
      </w:r>
      <w:r>
        <w:t>at</w:t>
      </w:r>
      <w:r w:rsidRPr="004243E5">
        <w:t xml:space="preserve"> property; and (iii) damages. (</w:t>
      </w:r>
      <w:proofErr w:type="spellStart"/>
      <w:r w:rsidRPr="009914CF">
        <w:rPr>
          <w:i/>
          <w:iCs/>
        </w:rPr>
        <w:t>Welco</w:t>
      </w:r>
      <w:proofErr w:type="spellEnd"/>
      <w:r w:rsidRPr="009914CF">
        <w:rPr>
          <w:i/>
          <w:iCs/>
        </w:rPr>
        <w:t xml:space="preserve"> Electronics, Inc. v. Mora</w:t>
      </w:r>
      <w:r w:rsidRPr="004243E5">
        <w:t xml:space="preserve"> (2014) 223 Cal.App.4th 202, 208.)</w:t>
      </w:r>
    </w:p>
    <w:p w14:paraId="7E7CE053" w14:textId="77777777" w:rsidR="009041EF" w:rsidRDefault="009041EF" w:rsidP="009041EF">
      <w:pPr>
        <w:spacing w:after="264"/>
        <w:ind w:left="1080" w:hanging="360"/>
      </w:pPr>
      <w:r>
        <w:t xml:space="preserve">—  </w:t>
      </w:r>
      <w:r w:rsidRPr="009914CF">
        <w:t>Conversion is a strict liability tort. (</w:t>
      </w:r>
      <w:proofErr w:type="spellStart"/>
      <w:r w:rsidRPr="009914CF">
        <w:rPr>
          <w:i/>
          <w:iCs/>
        </w:rPr>
        <w:t>Welco</w:t>
      </w:r>
      <w:proofErr w:type="spellEnd"/>
      <w:r w:rsidRPr="009914CF">
        <w:rPr>
          <w:i/>
          <w:iCs/>
        </w:rPr>
        <w:t xml:space="preserve"> Electronics, Inc. v. Mora, supra,</w:t>
      </w:r>
      <w:r>
        <w:t xml:space="preserve"> </w:t>
      </w:r>
      <w:r w:rsidRPr="009914CF">
        <w:t xml:space="preserve">223 Cal.App.4th </w:t>
      </w:r>
      <w:r>
        <w:t>at</w:t>
      </w:r>
      <w:r w:rsidRPr="009914CF">
        <w:t xml:space="preserve"> 208.)</w:t>
      </w:r>
    </w:p>
    <w:p w14:paraId="17B6CC63" w14:textId="77777777" w:rsidR="009041EF" w:rsidRDefault="009041EF" w:rsidP="009041EF">
      <w:pPr>
        <w:spacing w:after="264"/>
        <w:ind w:left="1080" w:hanging="360"/>
      </w:pPr>
      <w:r>
        <w:t xml:space="preserve">—  </w:t>
      </w:r>
      <w:r w:rsidRPr="00712D0D">
        <w:t>Money can only be converted if the</w:t>
      </w:r>
      <w:r>
        <w:t xml:space="preserve"> money that was taken is </w:t>
      </w:r>
      <w:r w:rsidRPr="00712D0D">
        <w:t>a specific sum capable of identification. (</w:t>
      </w:r>
      <w:proofErr w:type="spellStart"/>
      <w:r w:rsidRPr="00712D0D">
        <w:rPr>
          <w:i/>
          <w:iCs/>
        </w:rPr>
        <w:t>Welco</w:t>
      </w:r>
      <w:proofErr w:type="spellEnd"/>
      <w:r w:rsidRPr="00712D0D">
        <w:rPr>
          <w:i/>
          <w:iCs/>
        </w:rPr>
        <w:t xml:space="preserve"> Electronics, Inc. v. Mora, supra,</w:t>
      </w:r>
      <w:r w:rsidRPr="00712D0D">
        <w:t xml:space="preserve"> 223 Cal.App.4th at p. 216.) </w:t>
      </w:r>
    </w:p>
    <w:p w14:paraId="5ACBABBC" w14:textId="77777777" w:rsidR="009041EF" w:rsidRDefault="009041EF" w:rsidP="009041EF">
      <w:pPr>
        <w:spacing w:after="264"/>
        <w:ind w:left="1350" w:hanging="270"/>
      </w:pPr>
      <w:r>
        <w:t xml:space="preserve">•   For example, attorneys’ fees and costs have rightfully supported a conversion claim </w:t>
      </w:r>
      <w:r w:rsidRPr="00712D0D">
        <w:t>(</w:t>
      </w:r>
      <w:r w:rsidRPr="00BA7719">
        <w:rPr>
          <w:i/>
          <w:iCs/>
        </w:rPr>
        <w:t>Murphy v. Am. Gen. Life Ins. Co.</w:t>
      </w:r>
      <w:r w:rsidRPr="00712D0D">
        <w:t xml:space="preserve"> (C.D. 2015) 74 F.Supp.3d 1267, 1280</w:t>
      </w:r>
      <w:r>
        <w:t>), as have: (i) s</w:t>
      </w:r>
      <w:r w:rsidRPr="00712D0D">
        <w:t>ettlement proceeds</w:t>
      </w:r>
      <w:r>
        <w:t xml:space="preserve"> </w:t>
      </w:r>
      <w:r w:rsidRPr="00712D0D">
        <w:t>(</w:t>
      </w:r>
      <w:r w:rsidRPr="00BA7719">
        <w:rPr>
          <w:i/>
          <w:iCs/>
        </w:rPr>
        <w:t>Gilman v. Dalby</w:t>
      </w:r>
      <w:r w:rsidRPr="00712D0D">
        <w:t xml:space="preserve"> (2009) 176 Cal.App.4th 606, 616</w:t>
      </w:r>
      <w:r>
        <w:t xml:space="preserve">); and (ii) funds sitting in bank accounts. </w:t>
      </w:r>
      <w:r w:rsidRPr="00712D0D">
        <w:t>(</w:t>
      </w:r>
      <w:r w:rsidRPr="00BA7719">
        <w:rPr>
          <w:i/>
          <w:iCs/>
        </w:rPr>
        <w:t>Fong v. East West Bank</w:t>
      </w:r>
      <w:r w:rsidRPr="00712D0D">
        <w:t xml:space="preserve"> (2018) 19 Cal.App.5th 224, 231-33</w:t>
      </w:r>
      <w:r>
        <w:t>.)</w:t>
      </w:r>
    </w:p>
    <w:p w14:paraId="528826DC" w14:textId="77777777" w:rsidR="009041EF" w:rsidRDefault="009041EF" w:rsidP="009041EF">
      <w:pPr>
        <w:spacing w:after="264"/>
        <w:ind w:left="1080" w:hanging="360"/>
      </w:pPr>
      <w:r>
        <w:t xml:space="preserve">—  </w:t>
      </w:r>
      <w:r w:rsidRPr="008007C3">
        <w:t>Defendant’s good faith, motive, or lack of knowledge in converting the personal property is irrelevant. (</w:t>
      </w:r>
      <w:r w:rsidRPr="008007C3">
        <w:rPr>
          <w:i/>
          <w:iCs/>
        </w:rPr>
        <w:t xml:space="preserve">Los Angeles Fed. Credit Union v. </w:t>
      </w:r>
      <w:proofErr w:type="spellStart"/>
      <w:r w:rsidRPr="008007C3">
        <w:rPr>
          <w:i/>
          <w:iCs/>
        </w:rPr>
        <w:t>Madatyan</w:t>
      </w:r>
      <w:proofErr w:type="spellEnd"/>
      <w:r w:rsidRPr="008007C3">
        <w:t xml:space="preserve"> (2012) 209 Cal.App.4th 1383, 1388.)</w:t>
      </w:r>
    </w:p>
    <w:p w14:paraId="4C479E69" w14:textId="77777777" w:rsidR="009041EF" w:rsidRDefault="009041EF" w:rsidP="009041EF">
      <w:pPr>
        <w:spacing w:after="264"/>
        <w:ind w:left="1080" w:hanging="360"/>
      </w:pPr>
      <w:r>
        <w:lastRenderedPageBreak/>
        <w:t xml:space="preserve">—  </w:t>
      </w:r>
      <w:r w:rsidRPr="009914CF">
        <w:t xml:space="preserve">Conversion vs. </w:t>
      </w:r>
      <w:r>
        <w:t>t</w:t>
      </w:r>
      <w:r w:rsidRPr="009914CF">
        <w:t xml:space="preserve">respass to </w:t>
      </w:r>
      <w:r>
        <w:t>c</w:t>
      </w:r>
      <w:r w:rsidRPr="009914CF">
        <w:t xml:space="preserve">hattels. Conversion arises from the complete dispossession of the </w:t>
      </w:r>
      <w:r w:rsidRPr="00574F59">
        <w:rPr>
          <w:i/>
          <w:iCs/>
        </w:rPr>
        <w:t>personal</w:t>
      </w:r>
      <w:r w:rsidRPr="009914CF">
        <w:t xml:space="preserve"> </w:t>
      </w:r>
      <w:r w:rsidRPr="00574F59">
        <w:rPr>
          <w:i/>
          <w:iCs/>
        </w:rPr>
        <w:t>property</w:t>
      </w:r>
      <w:r w:rsidRPr="009914CF">
        <w:t xml:space="preserve">, </w:t>
      </w:r>
      <w:r>
        <w:t>while</w:t>
      </w:r>
      <w:r w:rsidRPr="009914CF">
        <w:t xml:space="preserve"> trespass to chattels deals with a lesser degree of interference.</w:t>
      </w:r>
      <w:r>
        <w:t xml:space="preserve"> </w:t>
      </w:r>
      <w:r w:rsidRPr="002409A1">
        <w:rPr>
          <w:rFonts w:cs="Times New Roman"/>
          <w:szCs w:val="24"/>
        </w:rPr>
        <w:t xml:space="preserve">Note that neither tort is appropriate in the context of </w:t>
      </w:r>
      <w:r w:rsidRPr="00574F59">
        <w:rPr>
          <w:rFonts w:cs="Times New Roman"/>
          <w:i/>
          <w:iCs/>
          <w:szCs w:val="24"/>
        </w:rPr>
        <w:t>real propert</w:t>
      </w:r>
      <w:r w:rsidRPr="002409A1">
        <w:rPr>
          <w:rFonts w:cs="Times New Roman"/>
          <w:szCs w:val="24"/>
        </w:rPr>
        <w:t>y.</w:t>
      </w:r>
    </w:p>
    <w:p w14:paraId="72950FD6" w14:textId="77777777" w:rsidR="009041EF" w:rsidRPr="00265AF8" w:rsidRDefault="009041EF" w:rsidP="009041EF">
      <w:pPr>
        <w:spacing w:after="264"/>
      </w:pPr>
      <w:r>
        <w:rPr>
          <w:u w:val="single"/>
        </w:rPr>
        <w:t>Remedies</w:t>
      </w:r>
      <w:r>
        <w:t>—</w:t>
      </w:r>
    </w:p>
    <w:p w14:paraId="5B8D81F2" w14:textId="77777777" w:rsidR="009041EF" w:rsidRDefault="009041EF" w:rsidP="009041EF">
      <w:pPr>
        <w:spacing w:after="264"/>
        <w:ind w:left="1080" w:hanging="360"/>
      </w:pPr>
      <w:r>
        <w:t xml:space="preserve">—  </w:t>
      </w:r>
      <w:r w:rsidRPr="00287EF3">
        <w:t xml:space="preserve">Plaintiff is entitled to (i) the value of the property at the time of conversion, with interest from the date of conversion; and (ii) a fair compensation for the time and money expended pursuing the property. </w:t>
      </w:r>
      <w:r w:rsidRPr="008F281C">
        <w:t>(</w:t>
      </w:r>
      <w:r w:rsidRPr="008F281C">
        <w:rPr>
          <w:i/>
          <w:iCs/>
        </w:rPr>
        <w:t>Virtanen v. O’Connell</w:t>
      </w:r>
      <w:r w:rsidRPr="008F281C">
        <w:t xml:space="preserve"> (2006) 140 Cal.App.4th 688, 708; Civ. Code, § 3336.)</w:t>
      </w:r>
    </w:p>
    <w:p w14:paraId="5EBF0ED5" w14:textId="77777777" w:rsidR="009041EF" w:rsidRDefault="009041EF" w:rsidP="009041EF">
      <w:pPr>
        <w:spacing w:after="264"/>
        <w:ind w:left="1350" w:hanging="270"/>
      </w:pPr>
      <w:r>
        <w:t xml:space="preserve">•   </w:t>
      </w:r>
      <w:r w:rsidRPr="00287EF3">
        <w:t>If the property had special value to plaintiff, that value may be recovered if defendant knew the value in advance or was a willful wrongdoer. (Civ. Code, § 3355.)</w:t>
      </w:r>
    </w:p>
    <w:p w14:paraId="62A8ED20" w14:textId="77777777" w:rsidR="009041EF" w:rsidRDefault="009041EF" w:rsidP="009041EF">
      <w:pPr>
        <w:spacing w:after="264"/>
        <w:ind w:left="1080" w:hanging="360"/>
      </w:pPr>
      <w:r>
        <w:t xml:space="preserve">—  </w:t>
      </w:r>
      <w:r w:rsidRPr="00287EF3">
        <w:t>Emotional distress damages are available. (</w:t>
      </w:r>
      <w:proofErr w:type="spellStart"/>
      <w:r w:rsidRPr="00287EF3">
        <w:rPr>
          <w:i/>
          <w:iCs/>
        </w:rPr>
        <w:t>Plotnik</w:t>
      </w:r>
      <w:proofErr w:type="spellEnd"/>
      <w:r w:rsidRPr="00287EF3">
        <w:rPr>
          <w:i/>
          <w:iCs/>
        </w:rPr>
        <w:t xml:space="preserve"> v. </w:t>
      </w:r>
      <w:proofErr w:type="spellStart"/>
      <w:r w:rsidRPr="00287EF3">
        <w:rPr>
          <w:i/>
          <w:iCs/>
        </w:rPr>
        <w:t>Meihaus</w:t>
      </w:r>
      <w:proofErr w:type="spellEnd"/>
      <w:r w:rsidRPr="00287EF3">
        <w:t xml:space="preserve"> (2012) 208 Cal.App.4th 1590, 1605-07.)</w:t>
      </w:r>
    </w:p>
    <w:p w14:paraId="059DC61C" w14:textId="77777777" w:rsidR="009041EF" w:rsidRDefault="009041EF" w:rsidP="009041EF">
      <w:pPr>
        <w:spacing w:after="264"/>
        <w:ind w:left="1080" w:hanging="360"/>
      </w:pPr>
      <w:r>
        <w:t xml:space="preserve">—  </w:t>
      </w:r>
      <w:r w:rsidRPr="006673BF">
        <w:t>Attorneys’ fees incurred in seeking the recovery of the property are not recoverable. (</w:t>
      </w:r>
      <w:r w:rsidRPr="006673BF">
        <w:rPr>
          <w:i/>
          <w:iCs/>
        </w:rPr>
        <w:t>In re Martinez</w:t>
      </w:r>
      <w:r w:rsidRPr="006673BF">
        <w:t xml:space="preserve"> (</w:t>
      </w:r>
      <w:proofErr w:type="spellStart"/>
      <w:r w:rsidRPr="006673BF">
        <w:t>Bankr</w:t>
      </w:r>
      <w:proofErr w:type="spellEnd"/>
      <w:r w:rsidRPr="006673BF">
        <w:t xml:space="preserve">. </w:t>
      </w:r>
      <w:proofErr w:type="spellStart"/>
      <w:r w:rsidRPr="006673BF">
        <w:t>N.D.Cal</w:t>
      </w:r>
      <w:proofErr w:type="spellEnd"/>
      <w:r w:rsidRPr="006673BF">
        <w:t>. 2019) 610 B.R. 290, 305.)</w:t>
      </w:r>
    </w:p>
    <w:p w14:paraId="10C5DFB7" w14:textId="77777777" w:rsidR="009041EF" w:rsidRDefault="009041EF" w:rsidP="009041EF">
      <w:pPr>
        <w:spacing w:after="264"/>
        <w:ind w:left="1080" w:hanging="360"/>
      </w:pPr>
      <w:r>
        <w:t xml:space="preserve">—  </w:t>
      </w:r>
      <w:r w:rsidRPr="00287EF3">
        <w:t>Punitive damages may be available if the plaintiff shows that the defendant acted oppressively, fraudulently, or maliciously. (Civ. Code, § 3294.)</w:t>
      </w:r>
    </w:p>
    <w:p w14:paraId="12242428" w14:textId="77777777" w:rsidR="009041EF" w:rsidRDefault="00063EA5" w:rsidP="009041EF">
      <w:pPr>
        <w:spacing w:after="264"/>
        <w:ind w:left="1080"/>
      </w:pPr>
      <w:sdt>
        <w:sdtPr>
          <w:rPr>
            <w:rFonts w:cs="Times New Roman"/>
            <w:color w:val="C92C2C"/>
            <w:szCs w:val="24"/>
          </w:rPr>
          <w:alias w:val="Show If"/>
          <w:tag w:val="FlowConditionShowIf"/>
          <w:id w:val="-2041420135"/>
          <w:placeholder>
            <w:docPart w:val="6AF556595AB449FBA47883B92BF83A78"/>
          </w:placeholder>
          <w15:color w:val="23D160"/>
          <w15:appearance w15:val="tags"/>
        </w:sdtPr>
        <w:sdtEndPr>
          <w:rPr>
            <w:color w:val="auto"/>
          </w:rPr>
        </w:sdtEndPr>
        <w:sdtContent>
          <w:r w:rsidR="009041EF">
            <w:rPr>
              <w:rFonts w:cs="Times New Roman"/>
              <w:color w:val="C92C2C"/>
              <w:szCs w:val="24"/>
            </w:rPr>
            <w:t>yn_conversion_pet</w:t>
          </w:r>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Yes</w:t>
          </w:r>
          <w:r w:rsidR="009041EF" w:rsidRPr="00E36359">
            <w:rPr>
              <w:rFonts w:cs="Times New Roman"/>
              <w:color w:val="5F6364"/>
              <w:szCs w:val="24"/>
            </w:rPr>
            <w:t>"</w:t>
          </w:r>
          <w:r w:rsidR="009041EF" w:rsidRPr="00E36359">
            <w:rPr>
              <w:rFonts w:cs="Times New Roman"/>
              <w:color w:val="C92C2C"/>
              <w:szCs w:val="24"/>
            </w:rPr>
            <w:t xml:space="preserve"> </w:t>
          </w:r>
        </w:sdtContent>
      </w:sdt>
    </w:p>
    <w:p w14:paraId="0F8BE09C" w14:textId="77777777" w:rsidR="009041EF" w:rsidRDefault="009041EF" w:rsidP="009041EF">
      <w:pPr>
        <w:spacing w:after="264"/>
        <w:ind w:left="1080" w:hanging="360"/>
      </w:pPr>
      <w:r>
        <w:t xml:space="preserve">—  </w:t>
      </w:r>
      <w:r w:rsidRPr="00287EF3">
        <w:t xml:space="preserve">If </w:t>
      </w:r>
      <w:r>
        <w:t xml:space="preserve">a </w:t>
      </w:r>
      <w:r w:rsidRPr="00287EF3">
        <w:t>plaintiff’s pet is converted</w:t>
      </w:r>
      <w:r>
        <w:t xml:space="preserve">, as appears to be the case in this matter, and during the conversion the pet is injured, then that </w:t>
      </w:r>
      <w:r w:rsidRPr="00287EF3">
        <w:t>plaintiff may recover the reasonable and necessary costs o</w:t>
      </w:r>
      <w:r>
        <w:t>f</w:t>
      </w:r>
      <w:r w:rsidRPr="00287EF3">
        <w:t xml:space="preserve"> treating the pet’s injuries</w:t>
      </w:r>
      <w:r>
        <w:t xml:space="preserve"> </w:t>
      </w:r>
      <w:r w:rsidRPr="00287EF3">
        <w:t>(Civ. Code, § 3333)</w:t>
      </w:r>
      <w:r>
        <w:t xml:space="preserve">, as well as punitive </w:t>
      </w:r>
      <w:r w:rsidRPr="00287EF3">
        <w:t xml:space="preserve">damages </w:t>
      </w:r>
      <w:r>
        <w:t xml:space="preserve">if that plaintiff can prove that the injury to his or her pet was caused willfully or as a result of gross negligence. </w:t>
      </w:r>
      <w:r w:rsidRPr="00287EF3">
        <w:t>(Civ. Code, § 3340.)</w:t>
      </w:r>
    </w:p>
    <w:p w14:paraId="04347E7E" w14:textId="77777777" w:rsidR="009041EF" w:rsidRDefault="00063EA5" w:rsidP="009041EF">
      <w:pPr>
        <w:spacing w:after="264"/>
        <w:ind w:left="1080"/>
      </w:pPr>
      <w:sdt>
        <w:sdtPr>
          <w:rPr>
            <w:rStyle w:val="property1"/>
            <w:rFonts w:eastAsia="Times New Roman" w:cs="Times New Roman"/>
            <w:szCs w:val="24"/>
          </w:rPr>
          <w:alias w:val="End If"/>
          <w:tag w:val="FlowConditionEndIf"/>
          <w:id w:val="-477844665"/>
          <w:placeholder>
            <w:docPart w:val="A4F7C25C403F40BE93D23DD5F5B93268"/>
          </w:placeholder>
          <w15:color w:val="23D160"/>
          <w15:appearance w15:val="tags"/>
        </w:sdtPr>
        <w:sdtEndPr>
          <w:rPr>
            <w:rStyle w:val="property1"/>
          </w:rPr>
        </w:sdtEndPr>
        <w:sdtContent>
          <w:r w:rsidR="009041EF" w:rsidRPr="007F3488">
            <w:rPr>
              <w:rFonts w:eastAsia="Times New Roman" w:cs="Times New Roman"/>
              <w:color w:val="CCCCCC"/>
              <w:szCs w:val="24"/>
            </w:rPr>
            <w:t>###</w:t>
          </w:r>
        </w:sdtContent>
      </w:sdt>
    </w:p>
    <w:p w14:paraId="6CE555A1" w14:textId="77777777" w:rsidR="009041EF" w:rsidRPr="00265AF8" w:rsidRDefault="009041EF" w:rsidP="009041EF">
      <w:pPr>
        <w:spacing w:after="264"/>
        <w:rPr>
          <w:u w:val="single"/>
        </w:rPr>
      </w:pPr>
      <w:r>
        <w:rPr>
          <w:u w:val="single"/>
        </w:rPr>
        <w:t>Applicable Statute of Limitations</w:t>
      </w:r>
    </w:p>
    <w:p w14:paraId="3512E19F" w14:textId="77777777" w:rsidR="009041EF" w:rsidRDefault="009041EF" w:rsidP="009041EF">
      <w:pPr>
        <w:spacing w:after="264"/>
        <w:ind w:left="1080" w:hanging="360"/>
      </w:pPr>
      <w:r>
        <w:t xml:space="preserve">—  </w:t>
      </w:r>
      <w:r w:rsidRPr="00831308">
        <w:t>A claim for conversion must be brought within three years of the taking. (Code Civ. Proc., § 338(c).)</w:t>
      </w:r>
      <w:r>
        <w:t xml:space="preserve"> T</w:t>
      </w:r>
      <w:r w:rsidRPr="00831308">
        <w:t>he statute of limitations period begins running even if the owner was unaware of the conversion. (</w:t>
      </w:r>
      <w:proofErr w:type="spellStart"/>
      <w:r w:rsidRPr="00831308">
        <w:rPr>
          <w:i/>
          <w:iCs/>
        </w:rPr>
        <w:t>Naftzger</w:t>
      </w:r>
      <w:proofErr w:type="spellEnd"/>
      <w:r w:rsidRPr="00831308">
        <w:rPr>
          <w:i/>
          <w:iCs/>
        </w:rPr>
        <w:t xml:space="preserve"> v. American Numismatic Society</w:t>
      </w:r>
      <w:r w:rsidRPr="00831308">
        <w:t xml:space="preserve"> (1996) 42 Cal.App.4th 421, 429</w:t>
      </w:r>
      <w:r>
        <w:t xml:space="preserve">; </w:t>
      </w:r>
      <w:r w:rsidRPr="00BA7719">
        <w:rPr>
          <w:i/>
          <w:iCs/>
        </w:rPr>
        <w:t>Murphy v. Am. Gen. Life Ins. Co.</w:t>
      </w:r>
      <w:r>
        <w:rPr>
          <w:i/>
          <w:iCs/>
        </w:rPr>
        <w:t>, supra,</w:t>
      </w:r>
      <w:r>
        <w:t xml:space="preserve"> </w:t>
      </w:r>
      <w:r w:rsidRPr="00712D0D">
        <w:t xml:space="preserve">74 F.Supp.3d </w:t>
      </w:r>
      <w:r>
        <w:t>at</w:t>
      </w:r>
      <w:r w:rsidRPr="00712D0D">
        <w:t xml:space="preserve"> 1280</w:t>
      </w:r>
      <w:r w:rsidRPr="00831308">
        <w:t>.)</w:t>
      </w:r>
      <w:r>
        <w:t xml:space="preserve"> In other words, the “discovery” rule does not apply to conversion claims.</w:t>
      </w:r>
    </w:p>
    <w:p w14:paraId="30666C66" w14:textId="77777777" w:rsidR="009041EF" w:rsidRPr="00265AF8" w:rsidRDefault="009041EF" w:rsidP="009041EF">
      <w:pPr>
        <w:spacing w:after="264"/>
      </w:pPr>
      <w:r>
        <w:rPr>
          <w:u w:val="single"/>
        </w:rPr>
        <w:t>Application</w:t>
      </w:r>
      <w:r>
        <w:t>—Application of the Law to Client’s Facts</w:t>
      </w:r>
    </w:p>
    <w:p w14:paraId="64596483"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restating applicable facts from above that support the elements of a cause of action for </w:t>
      </w:r>
      <w:r>
        <w:rPr>
          <w:rFonts w:ascii="Times New Roman" w:hAnsi="Times New Roman" w:cs="Times New Roman"/>
          <w:i/>
          <w:iCs/>
          <w:sz w:val="24"/>
          <w:szCs w:val="24"/>
          <w:highlight w:val="green"/>
        </w:rPr>
        <w:t>conversion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471DF2A"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F8B257A"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08297D49"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AB80355"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406494FE" w14:textId="77777777" w:rsidR="009041EF" w:rsidRPr="00F91EC6" w:rsidRDefault="009041EF" w:rsidP="009041EF">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30046100" w14:textId="708430C0" w:rsidR="009041EF" w:rsidRDefault="00063EA5"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04026548"/>
          <w:placeholder>
            <w:docPart w:val="ACE9A6F8532C4CA2BB189C81591761D6"/>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39D1AB1F" w14:textId="77777777" w:rsidR="0079009E" w:rsidRDefault="00063EA5" w:rsidP="0079009E">
      <w:pPr>
        <w:spacing w:after="264"/>
        <w:ind w:left="720"/>
        <w:rPr>
          <w:rFonts w:cs="Times New Roman"/>
          <w:bCs/>
          <w:color w:val="000099"/>
          <w:szCs w:val="24"/>
        </w:rPr>
      </w:pPr>
      <w:sdt>
        <w:sdtPr>
          <w:rPr>
            <w:rFonts w:cs="Times New Roman"/>
            <w:bCs/>
            <w:color w:val="000099"/>
            <w:szCs w:val="24"/>
          </w:rPr>
          <w:alias w:val="Show If"/>
          <w:tag w:val="FlowConditionShowIf"/>
          <w:id w:val="-795215685"/>
          <w:placeholder>
            <w:docPart w:val="F11B3EF66ED54259A37EA55F25C3A957"/>
          </w:placeholder>
          <w15:color w:val="23D160"/>
          <w15:appearance w15:val="tags"/>
        </w:sdtPr>
        <w:sdtEndPr/>
        <w:sdtContent>
          <w:r w:rsidR="0079009E">
            <w:rPr>
              <w:rStyle w:val="punctuation1"/>
              <w:rFonts w:eastAsia="Times New Roman"/>
            </w:rPr>
            <w:t>"</w:t>
          </w:r>
          <w:r w:rsidR="0079009E">
            <w:rPr>
              <w:rStyle w:val="string3"/>
              <w:rFonts w:eastAsia="Times New Roman"/>
            </w:rPr>
            <w:t>Trespass to Chattels</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Trespass to Chattels</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3B9E8B72" w14:textId="77777777" w:rsidR="0079009E" w:rsidRDefault="0079009E" w:rsidP="0079009E">
      <w:pPr>
        <w:pStyle w:val="Heading2"/>
      </w:pPr>
      <w:r w:rsidRPr="00020852">
        <w:fldChar w:fldCharType="begin"/>
      </w:r>
      <w:r w:rsidRPr="00020852">
        <w:instrText xml:space="preserve"> LISTNUM LegalDefault \l 2 </w:instrText>
      </w:r>
      <w:bookmarkStart w:id="70" w:name="_Toc53565508"/>
      <w:r w:rsidRPr="00020852">
        <w:fldChar w:fldCharType="end"/>
      </w:r>
      <w:r>
        <w:br/>
      </w:r>
      <w:r w:rsidRPr="0099097C">
        <w:t>Trespass to Chattels</w:t>
      </w:r>
      <w:bookmarkEnd w:id="70"/>
    </w:p>
    <w:p w14:paraId="4C585D52" w14:textId="77777777" w:rsidR="0079009E" w:rsidRDefault="0079009E" w:rsidP="0079009E">
      <w:pPr>
        <w:spacing w:after="264"/>
      </w:pPr>
      <w:r w:rsidRPr="00D93A31">
        <w:rPr>
          <w:u w:val="single"/>
        </w:rPr>
        <w:t>Elements</w:t>
      </w:r>
      <w:r>
        <w:t>—Trespass to Chattels</w:t>
      </w:r>
    </w:p>
    <w:p w14:paraId="7500E283" w14:textId="77777777" w:rsidR="0079009E" w:rsidRDefault="0079009E" w:rsidP="0079009E">
      <w:pPr>
        <w:spacing w:after="264"/>
        <w:ind w:left="1080" w:hanging="360"/>
      </w:pPr>
      <w:r>
        <w:t xml:space="preserve">—  </w:t>
      </w:r>
      <w:r w:rsidRPr="004F075A">
        <w:t>To prevail on a claim for trespass to chattels, plaintiff must show (</w:t>
      </w:r>
      <w:r>
        <w:t>i</w:t>
      </w:r>
      <w:r w:rsidRPr="004F075A">
        <w:t>) that plaintiff owned, possessed, or had a right to personal property; (</w:t>
      </w:r>
      <w:r>
        <w:t>ii</w:t>
      </w:r>
      <w:r w:rsidRPr="004F075A">
        <w:t>) that defendant intentionally interfered with plaintiff’s use or possession of the property, (</w:t>
      </w:r>
      <w:r>
        <w:t>iii</w:t>
      </w:r>
      <w:r w:rsidRPr="004F075A">
        <w:t>) that plaintiff did not consent to defendant’s interference, (</w:t>
      </w:r>
      <w:r>
        <w:t>iv</w:t>
      </w:r>
      <w:r w:rsidRPr="004F075A">
        <w:t>) harm, and (</w:t>
      </w:r>
      <w:r>
        <w:t>v</w:t>
      </w:r>
      <w:r w:rsidRPr="004F075A">
        <w:t>) causation. (</w:t>
      </w:r>
      <w:r w:rsidRPr="004F075A">
        <w:rPr>
          <w:i/>
          <w:iCs/>
        </w:rPr>
        <w:t>Intel Corp. v. Hamidi</w:t>
      </w:r>
      <w:r w:rsidRPr="004F075A">
        <w:t xml:space="preserve"> (2003) 30 Cal.4th 1342, 1350-51.)</w:t>
      </w:r>
    </w:p>
    <w:p w14:paraId="3DFE9F9F" w14:textId="77777777" w:rsidR="0079009E" w:rsidRPr="0005087E" w:rsidRDefault="0079009E" w:rsidP="0079009E">
      <w:pPr>
        <w:spacing w:after="264"/>
        <w:ind w:left="1080" w:hanging="360"/>
      </w:pPr>
      <w:r>
        <w:t xml:space="preserve">—  The personal property at issue must be </w:t>
      </w:r>
      <w:r>
        <w:rPr>
          <w:i/>
          <w:iCs/>
        </w:rPr>
        <w:t>tangible</w:t>
      </w:r>
      <w:r>
        <w:t xml:space="preserve">. </w:t>
      </w:r>
      <w:r w:rsidRPr="004F075A">
        <w:t>(</w:t>
      </w:r>
      <w:r w:rsidRPr="004F075A">
        <w:rPr>
          <w:i/>
          <w:iCs/>
        </w:rPr>
        <w:t>Intel Corp. v. Hamidi</w:t>
      </w:r>
      <w:r>
        <w:rPr>
          <w:i/>
          <w:iCs/>
        </w:rPr>
        <w:t>, supra,</w:t>
      </w:r>
      <w:r>
        <w:t xml:space="preserve"> </w:t>
      </w:r>
      <w:r w:rsidRPr="004F075A">
        <w:t>30 Cal.4th 1342</w:t>
      </w:r>
      <w:r>
        <w:t xml:space="preserve"> at 1357.)</w:t>
      </w:r>
    </w:p>
    <w:p w14:paraId="6C3E5D1E" w14:textId="77777777" w:rsidR="0079009E" w:rsidRPr="00EF5658" w:rsidRDefault="00063EA5" w:rsidP="0079009E">
      <w:pPr>
        <w:spacing w:after="264"/>
        <w:ind w:left="1080"/>
        <w:rPr>
          <w:rFonts w:cs="Times New Roman"/>
          <w:bCs/>
          <w:szCs w:val="24"/>
        </w:rPr>
      </w:pPr>
      <w:sdt>
        <w:sdtPr>
          <w:rPr>
            <w:color w:val="C92C2C"/>
          </w:rPr>
          <w:alias w:val="Show If"/>
          <w:tag w:val="FlowConditionShowIf"/>
          <w:id w:val="720627977"/>
          <w:placeholder>
            <w:docPart w:val="8AA19E33F3F14A17BA5AC0D0C0D43645"/>
          </w:placeholder>
          <w15:color w:val="23D160"/>
          <w15:appearance w15:val="tags"/>
        </w:sdtPr>
        <w:sdtEndPr>
          <w:rPr>
            <w:color w:val="auto"/>
          </w:rPr>
        </w:sdtEndPr>
        <w:sdtContent>
          <w:r w:rsidR="0079009E" w:rsidRPr="00EF5658">
            <w:rPr>
              <w:rFonts w:cs="Times New Roman"/>
              <w:color w:val="5F6364"/>
              <w:szCs w:val="24"/>
            </w:rPr>
            <w:t>"</w:t>
          </w:r>
          <w:r w:rsidR="0079009E">
            <w:rPr>
              <w:color w:val="2F9C0A"/>
              <w:szCs w:val="24"/>
            </w:rPr>
            <w:t>Conversion</w:t>
          </w:r>
          <w:r w:rsidR="0079009E" w:rsidRPr="00EF5658">
            <w:rPr>
              <w:rFonts w:cs="Times New Roman"/>
              <w:color w:val="5F6364"/>
              <w:szCs w:val="24"/>
            </w:rPr>
            <w:t xml:space="preserve">" </w:t>
          </w:r>
          <w:r w:rsidR="0079009E" w:rsidRPr="00EF5658">
            <w:rPr>
              <w:rStyle w:val="operator1"/>
              <w:rFonts w:eastAsia="Times New Roman"/>
              <w:szCs w:val="24"/>
            </w:rPr>
            <w:t>not in</w:t>
          </w:r>
          <w:r w:rsidR="0079009E" w:rsidRPr="00EF5658">
            <w:rPr>
              <w:rFonts w:cs="Times New Roman"/>
              <w:color w:val="5F6364"/>
              <w:szCs w:val="24"/>
            </w:rPr>
            <w:t xml:space="preserve"> </w:t>
          </w:r>
          <w:r w:rsidR="0079009E" w:rsidRPr="00EF5658">
            <w:rPr>
              <w:rFonts w:cs="Times New Roman"/>
              <w:color w:val="C92C2C"/>
              <w:szCs w:val="24"/>
            </w:rPr>
            <w:t>checkbox_potential_claims</w:t>
          </w:r>
          <w:r w:rsidR="0079009E" w:rsidRPr="00EF5658">
            <w:rPr>
              <w:color w:val="C92C2C"/>
              <w:szCs w:val="24"/>
            </w:rPr>
            <w:t xml:space="preserve"> </w:t>
          </w:r>
          <w:r w:rsidR="0079009E">
            <w:rPr>
              <w:rFonts w:eastAsia="Times New Roman" w:cs="Times New Roman"/>
              <w:color w:val="A67F59"/>
              <w:szCs w:val="24"/>
            </w:rPr>
            <w:t>and</w:t>
          </w:r>
          <w:r w:rsidR="0079009E" w:rsidRPr="00EF5658">
            <w:rPr>
              <w:rFonts w:eastAsia="Times New Roman"/>
              <w:color w:val="A67F59"/>
              <w:szCs w:val="24"/>
            </w:rPr>
            <w:t xml:space="preserve"> </w:t>
          </w:r>
          <w:r w:rsidR="0079009E" w:rsidRPr="00EF5658">
            <w:rPr>
              <w:rFonts w:cs="Times New Roman"/>
              <w:color w:val="5F6364"/>
              <w:szCs w:val="24"/>
            </w:rPr>
            <w:t>"</w:t>
          </w:r>
          <w:r w:rsidR="0079009E">
            <w:rPr>
              <w:color w:val="2F9C0A"/>
              <w:szCs w:val="24"/>
            </w:rPr>
            <w:t>Conversion</w:t>
          </w:r>
          <w:r w:rsidR="0079009E" w:rsidRPr="00EF5658">
            <w:rPr>
              <w:rFonts w:cs="Times New Roman"/>
              <w:color w:val="5F6364"/>
              <w:szCs w:val="24"/>
            </w:rPr>
            <w:t xml:space="preserve">" </w:t>
          </w:r>
          <w:r w:rsidR="0079009E" w:rsidRPr="00EF5658">
            <w:rPr>
              <w:rStyle w:val="operator1"/>
              <w:rFonts w:eastAsia="Times New Roman"/>
              <w:szCs w:val="24"/>
            </w:rPr>
            <w:t>not in</w:t>
          </w:r>
          <w:r w:rsidR="0079009E" w:rsidRPr="00EF5658">
            <w:rPr>
              <w:rFonts w:cs="Times New Roman"/>
              <w:color w:val="5F6364"/>
              <w:szCs w:val="24"/>
            </w:rPr>
            <w:t xml:space="preserve"> </w:t>
          </w:r>
          <w:r w:rsidR="0079009E" w:rsidRPr="00EF5658">
            <w:rPr>
              <w:rFonts w:cs="Times New Roman"/>
              <w:color w:val="C92C2C"/>
              <w:szCs w:val="24"/>
            </w:rPr>
            <w:t>checkbox_potential_</w:t>
          </w:r>
          <w:r w:rsidR="0079009E" w:rsidRPr="00EF5658">
            <w:rPr>
              <w:color w:val="C92C2C"/>
              <w:szCs w:val="24"/>
            </w:rPr>
            <w:t>cross_</w:t>
          </w:r>
          <w:r w:rsidR="0079009E" w:rsidRPr="00EF5658">
            <w:rPr>
              <w:rFonts w:cs="Times New Roman"/>
              <w:color w:val="C92C2C"/>
              <w:szCs w:val="24"/>
            </w:rPr>
            <w:t>claims</w:t>
          </w:r>
          <w:r w:rsidR="0079009E" w:rsidRPr="00FE3D9A">
            <w:rPr>
              <w:color w:val="C92C2C"/>
            </w:rPr>
            <w:t xml:space="preserve"> </w:t>
          </w:r>
        </w:sdtContent>
      </w:sdt>
    </w:p>
    <w:p w14:paraId="2F87373E" w14:textId="77777777" w:rsidR="0079009E" w:rsidRDefault="0079009E" w:rsidP="0079009E">
      <w:pPr>
        <w:spacing w:after="264"/>
        <w:ind w:left="1080" w:hanging="360"/>
        <w:rPr>
          <w:rFonts w:cs="Times New Roman"/>
          <w:bCs/>
          <w:szCs w:val="24"/>
        </w:rPr>
      </w:pPr>
      <w:r>
        <w:rPr>
          <w:rFonts w:cs="Times New Roman"/>
          <w:bCs/>
          <w:szCs w:val="24"/>
        </w:rPr>
        <w:t xml:space="preserve">—  </w:t>
      </w:r>
      <w:r w:rsidRPr="00F93AAA">
        <w:rPr>
          <w:rFonts w:cs="Times New Roman"/>
          <w:bCs/>
          <w:szCs w:val="24"/>
        </w:rPr>
        <w:t xml:space="preserve">Trespass to </w:t>
      </w:r>
      <w:r>
        <w:rPr>
          <w:rFonts w:cs="Times New Roman"/>
          <w:bCs/>
          <w:szCs w:val="24"/>
        </w:rPr>
        <w:t>c</w:t>
      </w:r>
      <w:r w:rsidRPr="00F93AAA">
        <w:rPr>
          <w:rFonts w:cs="Times New Roman"/>
          <w:bCs/>
          <w:szCs w:val="24"/>
        </w:rPr>
        <w:t>hattels</w:t>
      </w:r>
      <w:r>
        <w:rPr>
          <w:rFonts w:cs="Times New Roman"/>
          <w:bCs/>
          <w:szCs w:val="24"/>
        </w:rPr>
        <w:t xml:space="preserve"> v. conversion</w:t>
      </w:r>
      <w:r w:rsidRPr="00F93AAA">
        <w:rPr>
          <w:rFonts w:cs="Times New Roman"/>
          <w:bCs/>
          <w:szCs w:val="24"/>
        </w:rPr>
        <w:t xml:space="preserve">. </w:t>
      </w:r>
      <w:r>
        <w:rPr>
          <w:rFonts w:cs="Times New Roman"/>
          <w:bCs/>
          <w:szCs w:val="24"/>
        </w:rPr>
        <w:t>While both trespass to chattels and conversion are similar, there is a difference. C</w:t>
      </w:r>
      <w:r w:rsidRPr="00F93AAA">
        <w:rPr>
          <w:rFonts w:cs="Times New Roman"/>
          <w:bCs/>
          <w:szCs w:val="24"/>
        </w:rPr>
        <w:t xml:space="preserve">onversion arises from the </w:t>
      </w:r>
      <w:r w:rsidRPr="0043332E">
        <w:rPr>
          <w:rFonts w:cs="Times New Roman"/>
          <w:bCs/>
          <w:i/>
          <w:iCs/>
          <w:szCs w:val="24"/>
        </w:rPr>
        <w:t>complete</w:t>
      </w:r>
      <w:r w:rsidRPr="00F93AAA">
        <w:rPr>
          <w:rFonts w:cs="Times New Roman"/>
          <w:bCs/>
          <w:szCs w:val="24"/>
        </w:rPr>
        <w:t xml:space="preserve"> dispossession of the </w:t>
      </w:r>
      <w:r w:rsidRPr="0043332E">
        <w:rPr>
          <w:rFonts w:cs="Times New Roman"/>
          <w:bCs/>
          <w:i/>
          <w:iCs/>
          <w:szCs w:val="24"/>
        </w:rPr>
        <w:t>personal</w:t>
      </w:r>
      <w:r w:rsidRPr="00F93AAA">
        <w:rPr>
          <w:rFonts w:cs="Times New Roman"/>
          <w:bCs/>
          <w:szCs w:val="24"/>
        </w:rPr>
        <w:t xml:space="preserve"> </w:t>
      </w:r>
      <w:r w:rsidRPr="00574F59">
        <w:rPr>
          <w:rFonts w:cs="Times New Roman"/>
          <w:bCs/>
          <w:i/>
          <w:iCs/>
          <w:szCs w:val="24"/>
        </w:rPr>
        <w:t>property</w:t>
      </w:r>
      <w:r w:rsidRPr="00F93AAA">
        <w:rPr>
          <w:rFonts w:cs="Times New Roman"/>
          <w:bCs/>
          <w:szCs w:val="24"/>
        </w:rPr>
        <w:t xml:space="preserve">, </w:t>
      </w:r>
      <w:r>
        <w:rPr>
          <w:rFonts w:cs="Times New Roman"/>
          <w:bCs/>
          <w:szCs w:val="24"/>
        </w:rPr>
        <w:t>while t</w:t>
      </w:r>
      <w:r w:rsidRPr="00F93AAA">
        <w:rPr>
          <w:rFonts w:cs="Times New Roman"/>
          <w:bCs/>
          <w:szCs w:val="24"/>
        </w:rPr>
        <w:t>respass to chattels deals with a lesser degree of interference.</w:t>
      </w:r>
      <w:r>
        <w:rPr>
          <w:rFonts w:cs="Times New Roman"/>
          <w:bCs/>
          <w:szCs w:val="24"/>
        </w:rPr>
        <w:t xml:space="preserve"> </w:t>
      </w:r>
      <w:r w:rsidRPr="002409A1">
        <w:rPr>
          <w:rFonts w:cs="Times New Roman"/>
          <w:szCs w:val="24"/>
        </w:rPr>
        <w:t xml:space="preserve">Note that neither tort is appropriate in the context of </w:t>
      </w:r>
      <w:r w:rsidRPr="0043332E">
        <w:rPr>
          <w:rFonts w:cs="Times New Roman"/>
          <w:i/>
          <w:iCs/>
          <w:szCs w:val="24"/>
        </w:rPr>
        <w:t>real</w:t>
      </w:r>
      <w:r w:rsidRPr="002409A1">
        <w:rPr>
          <w:rFonts w:cs="Times New Roman"/>
          <w:szCs w:val="24"/>
        </w:rPr>
        <w:t xml:space="preserve"> </w:t>
      </w:r>
      <w:r w:rsidRPr="00574F59">
        <w:rPr>
          <w:rFonts w:cs="Times New Roman"/>
          <w:i/>
          <w:iCs/>
          <w:szCs w:val="24"/>
        </w:rPr>
        <w:t>property</w:t>
      </w:r>
      <w:r w:rsidRPr="002409A1">
        <w:rPr>
          <w:rFonts w:cs="Times New Roman"/>
          <w:szCs w:val="24"/>
        </w:rPr>
        <w:t>.</w:t>
      </w:r>
    </w:p>
    <w:p w14:paraId="715F1C5D" w14:textId="77777777" w:rsidR="0079009E" w:rsidRDefault="00063EA5" w:rsidP="0079009E">
      <w:pPr>
        <w:spacing w:after="264"/>
        <w:ind w:left="1080"/>
      </w:pPr>
      <w:sdt>
        <w:sdtPr>
          <w:rPr>
            <w:rStyle w:val="property1"/>
            <w:rFonts w:eastAsia="Times New Roman"/>
          </w:rPr>
          <w:alias w:val="End If"/>
          <w:tag w:val="FlowConditionEndIf"/>
          <w:id w:val="1791169719"/>
          <w:placeholder>
            <w:docPart w:val="D06BE00AD3184BECBCFE1B2CB574C37C"/>
          </w:placeholder>
          <w15:color w:val="23D160"/>
          <w15:appearance w15:val="tags"/>
        </w:sdtPr>
        <w:sdtEndPr>
          <w:rPr>
            <w:rStyle w:val="property1"/>
          </w:rPr>
        </w:sdtEndPr>
        <w:sdtContent>
          <w:r w:rsidR="0079009E" w:rsidRPr="00A850F1">
            <w:rPr>
              <w:rFonts w:eastAsia="Times New Roman"/>
              <w:color w:val="CCCCCC"/>
            </w:rPr>
            <w:t>###</w:t>
          </w:r>
        </w:sdtContent>
      </w:sdt>
    </w:p>
    <w:p w14:paraId="68D009A1" w14:textId="77777777" w:rsidR="0079009E" w:rsidRPr="00265AF8" w:rsidRDefault="0079009E" w:rsidP="0079009E">
      <w:pPr>
        <w:spacing w:after="264"/>
      </w:pPr>
      <w:r>
        <w:rPr>
          <w:u w:val="single"/>
        </w:rPr>
        <w:t>Remedies</w:t>
      </w:r>
      <w:r>
        <w:t>—</w:t>
      </w:r>
    </w:p>
    <w:p w14:paraId="100E4A6C" w14:textId="77777777" w:rsidR="0079009E" w:rsidRDefault="0079009E" w:rsidP="0079009E">
      <w:pPr>
        <w:spacing w:after="264"/>
        <w:ind w:left="1080" w:hanging="360"/>
      </w:pPr>
      <w:r>
        <w:t xml:space="preserve">—  </w:t>
      </w:r>
      <w:r w:rsidRPr="00990385">
        <w:t xml:space="preserve">Compensatory damages are available for actual damages and emotional distress resulting from the lost use or impairment of the property. (Civ. Code, § 3333; </w:t>
      </w:r>
      <w:proofErr w:type="spellStart"/>
      <w:r w:rsidRPr="00990385">
        <w:rPr>
          <w:i/>
          <w:iCs/>
        </w:rPr>
        <w:t>Plotnik</w:t>
      </w:r>
      <w:proofErr w:type="spellEnd"/>
      <w:r w:rsidRPr="00990385">
        <w:rPr>
          <w:i/>
          <w:iCs/>
        </w:rPr>
        <w:t xml:space="preserve"> v. </w:t>
      </w:r>
      <w:proofErr w:type="spellStart"/>
      <w:r w:rsidRPr="00990385">
        <w:rPr>
          <w:i/>
          <w:iCs/>
        </w:rPr>
        <w:t>Meihaus</w:t>
      </w:r>
      <w:proofErr w:type="spellEnd"/>
      <w:r w:rsidRPr="00990385">
        <w:t xml:space="preserve"> (2012) 208 Cal.App.4th 1590, 1605-07.)</w:t>
      </w:r>
      <w:r>
        <w:t xml:space="preserve"> </w:t>
      </w:r>
      <w:r w:rsidRPr="0005087E">
        <w:t>Nominal damages</w:t>
      </w:r>
      <w:r>
        <w:t>, however,</w:t>
      </w:r>
      <w:r w:rsidRPr="0005087E">
        <w:t xml:space="preserve"> are not available</w:t>
      </w:r>
      <w:r>
        <w:t>—</w:t>
      </w:r>
      <w:r w:rsidRPr="0005087E">
        <w:t>i.e., the trespass must cause actual harm. (</w:t>
      </w:r>
      <w:r w:rsidRPr="00BF415A">
        <w:rPr>
          <w:i/>
          <w:iCs/>
        </w:rPr>
        <w:t>Intel Corp. v. Hamidi</w:t>
      </w:r>
      <w:r w:rsidRPr="0005087E">
        <w:rPr>
          <w:i/>
          <w:iCs/>
        </w:rPr>
        <w:t>, supra,</w:t>
      </w:r>
      <w:r w:rsidRPr="0005087E">
        <w:t xml:space="preserve"> 30 Cal.4th at p. 1351.)</w:t>
      </w:r>
    </w:p>
    <w:p w14:paraId="0F49B80D" w14:textId="77777777" w:rsidR="0079009E" w:rsidRDefault="0079009E" w:rsidP="0079009E">
      <w:pPr>
        <w:spacing w:after="264"/>
        <w:ind w:left="1080" w:hanging="360"/>
      </w:pPr>
      <w:r>
        <w:t xml:space="preserve">—  </w:t>
      </w:r>
      <w:r w:rsidRPr="00990385">
        <w:t>Injunctive relief is available to prevent future harm. (</w:t>
      </w:r>
      <w:r w:rsidRPr="00BF415A">
        <w:rPr>
          <w:i/>
          <w:iCs/>
        </w:rPr>
        <w:t>Intel Corp. v. Hamidi, supra,</w:t>
      </w:r>
      <w:r w:rsidRPr="00990385">
        <w:t xml:space="preserve"> 30 Cal.4th at 1352.)</w:t>
      </w:r>
    </w:p>
    <w:p w14:paraId="1A2681A6" w14:textId="77777777" w:rsidR="0079009E" w:rsidRDefault="0079009E" w:rsidP="0079009E">
      <w:pPr>
        <w:spacing w:after="264"/>
        <w:ind w:left="1080" w:hanging="360"/>
      </w:pPr>
      <w:r>
        <w:t xml:space="preserve">—  </w:t>
      </w:r>
      <w:r w:rsidRPr="00BF415A">
        <w:t>Punitive damages may be available if the plaintiff shows that the defendant acted oppressively, fraudulently, or maliciously. (Civ. Code, § 3294.)</w:t>
      </w:r>
    </w:p>
    <w:p w14:paraId="52487640" w14:textId="77777777" w:rsidR="0079009E" w:rsidRDefault="0079009E" w:rsidP="0079009E">
      <w:pPr>
        <w:spacing w:after="264"/>
        <w:ind w:left="1080" w:hanging="360"/>
      </w:pPr>
      <w:r>
        <w:t xml:space="preserve">—  </w:t>
      </w:r>
      <w:r w:rsidRPr="00BF415A">
        <w:t xml:space="preserve">If the following types of property are at issue, treble </w:t>
      </w:r>
      <w:r>
        <w:t xml:space="preserve">(triple) </w:t>
      </w:r>
      <w:r w:rsidRPr="00BF415A">
        <w:t>damages may be awarded:</w:t>
      </w:r>
    </w:p>
    <w:p w14:paraId="40ED50E3" w14:textId="77777777" w:rsidR="0079009E" w:rsidRDefault="0079009E" w:rsidP="0079009E">
      <w:pPr>
        <w:spacing w:after="264"/>
        <w:ind w:left="1350" w:hanging="270"/>
      </w:pPr>
      <w:r>
        <w:t xml:space="preserve">•   </w:t>
      </w:r>
      <w:r w:rsidRPr="00BF415A">
        <w:t>Timber. (Code Civ. Proc., § 733.)</w:t>
      </w:r>
    </w:p>
    <w:p w14:paraId="6B44F3EC" w14:textId="77777777" w:rsidR="0079009E" w:rsidRDefault="0079009E" w:rsidP="0079009E">
      <w:pPr>
        <w:spacing w:after="264"/>
        <w:ind w:left="1350" w:hanging="270"/>
      </w:pPr>
      <w:r>
        <w:t xml:space="preserve">•   </w:t>
      </w:r>
      <w:r w:rsidRPr="00BF415A">
        <w:t>Injury to Cable Television Property. (Corps. Code, § 14400.)</w:t>
      </w:r>
    </w:p>
    <w:p w14:paraId="4F4E8E4F" w14:textId="77777777" w:rsidR="0079009E" w:rsidRDefault="0079009E" w:rsidP="0079009E">
      <w:pPr>
        <w:spacing w:after="264"/>
        <w:ind w:left="1350" w:hanging="270"/>
      </w:pPr>
      <w:r>
        <w:t xml:space="preserve">•   </w:t>
      </w:r>
      <w:r w:rsidRPr="00BF415A">
        <w:t>Stealing utility services. (Civ. Code, § 1882.1.)</w:t>
      </w:r>
    </w:p>
    <w:p w14:paraId="13B643FE" w14:textId="77777777" w:rsidR="0079009E" w:rsidRPr="00265AF8" w:rsidRDefault="0079009E" w:rsidP="0079009E">
      <w:pPr>
        <w:spacing w:after="264"/>
        <w:rPr>
          <w:u w:val="single"/>
        </w:rPr>
      </w:pPr>
      <w:r>
        <w:rPr>
          <w:u w:val="single"/>
        </w:rPr>
        <w:t>Applicable Statute of Limitations</w:t>
      </w:r>
    </w:p>
    <w:p w14:paraId="525B3233" w14:textId="77777777" w:rsidR="0079009E" w:rsidRDefault="0079009E" w:rsidP="0079009E">
      <w:pPr>
        <w:spacing w:after="264"/>
        <w:ind w:left="1080" w:hanging="360"/>
      </w:pPr>
      <w:r>
        <w:t xml:space="preserve">—  </w:t>
      </w:r>
      <w:r w:rsidRPr="008429A4">
        <w:t xml:space="preserve">A claim for trespass to chattels must be brought within three years, and the statute generally begins accruing  when the trespass occurs. (Code Civ. Proc., § 338(c); </w:t>
      </w:r>
      <w:proofErr w:type="spellStart"/>
      <w:r w:rsidRPr="008429A4">
        <w:rPr>
          <w:i/>
          <w:iCs/>
        </w:rPr>
        <w:t>AmerUS</w:t>
      </w:r>
      <w:proofErr w:type="spellEnd"/>
      <w:r w:rsidRPr="008429A4">
        <w:rPr>
          <w:i/>
          <w:iCs/>
        </w:rPr>
        <w:t xml:space="preserve"> Life Ins. Co. v. Bank of America, N.A.</w:t>
      </w:r>
      <w:r w:rsidRPr="008429A4">
        <w:t xml:space="preserve"> (2006) 143 Cal.App.4th 631, 639.)</w:t>
      </w:r>
    </w:p>
    <w:p w14:paraId="0FA1C0F2" w14:textId="77777777" w:rsidR="0079009E" w:rsidRPr="00265AF8" w:rsidRDefault="0079009E" w:rsidP="0079009E">
      <w:pPr>
        <w:spacing w:after="264"/>
      </w:pPr>
      <w:r>
        <w:rPr>
          <w:u w:val="single"/>
        </w:rPr>
        <w:t>Application</w:t>
      </w:r>
      <w:r>
        <w:t>—Application of the Law to Client’s Facts</w:t>
      </w:r>
    </w:p>
    <w:p w14:paraId="4B73C567"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trespass to chattels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368D0D1"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71FB7F1"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76E08678"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E939558"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ED50C3D" w14:textId="77777777" w:rsidR="0079009E" w:rsidRPr="00F91EC6" w:rsidRDefault="0079009E" w:rsidP="0079009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1A4F30A3" w14:textId="155EFB84" w:rsidR="0079009E" w:rsidRDefault="00063EA5"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977609"/>
          <w:placeholder>
            <w:docPart w:val="3F1E906A26474CA285CE48A6C64288F2"/>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040478FD" w14:textId="77777777" w:rsidR="0079009E" w:rsidRDefault="00063EA5" w:rsidP="0079009E">
      <w:pPr>
        <w:spacing w:after="264"/>
        <w:ind w:left="720"/>
        <w:rPr>
          <w:rFonts w:cs="Times New Roman"/>
          <w:bCs/>
          <w:color w:val="000099"/>
          <w:szCs w:val="24"/>
        </w:rPr>
      </w:pPr>
      <w:sdt>
        <w:sdtPr>
          <w:rPr>
            <w:rFonts w:cs="Times New Roman"/>
            <w:bCs/>
            <w:color w:val="000099"/>
            <w:szCs w:val="24"/>
          </w:rPr>
          <w:alias w:val="Show If"/>
          <w:tag w:val="FlowConditionShowIf"/>
          <w:id w:val="201214812"/>
          <w:placeholder>
            <w:docPart w:val="7079B4F655224A6896580C5E672A7932"/>
          </w:placeholder>
          <w15:color w:val="23D160"/>
          <w15:appearance w15:val="tags"/>
        </w:sdtPr>
        <w:sdtEndPr/>
        <w:sdtContent>
          <w:r w:rsidR="0079009E">
            <w:rPr>
              <w:rStyle w:val="punctuation1"/>
              <w:rFonts w:eastAsia="Times New Roman"/>
            </w:rPr>
            <w:t>"</w:t>
          </w:r>
          <w:r w:rsidR="0079009E">
            <w:rPr>
              <w:rStyle w:val="string3"/>
              <w:rFonts w:eastAsia="Times New Roman"/>
            </w:rPr>
            <w:t>Rescission</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Rescission</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3AA239BB" w14:textId="77777777" w:rsidR="0079009E" w:rsidRDefault="0079009E" w:rsidP="0079009E">
      <w:pPr>
        <w:pStyle w:val="Heading2"/>
      </w:pPr>
      <w:r w:rsidRPr="00020852">
        <w:fldChar w:fldCharType="begin"/>
      </w:r>
      <w:r w:rsidRPr="00020852">
        <w:instrText xml:space="preserve"> LISTNUM LegalDefault \l 2 </w:instrText>
      </w:r>
      <w:bookmarkStart w:id="71" w:name="_Toc53565514"/>
      <w:r w:rsidRPr="00020852">
        <w:fldChar w:fldCharType="end"/>
      </w:r>
      <w:r>
        <w:br/>
        <w:t>Rescission</w:t>
      </w:r>
      <w:bookmarkEnd w:id="71"/>
    </w:p>
    <w:p w14:paraId="7C8DA122" w14:textId="77777777" w:rsidR="0079009E" w:rsidRDefault="0079009E" w:rsidP="0079009E">
      <w:pPr>
        <w:spacing w:after="264"/>
      </w:pPr>
      <w:r w:rsidRPr="00D93A31">
        <w:rPr>
          <w:u w:val="single"/>
        </w:rPr>
        <w:t>Elements</w:t>
      </w:r>
      <w:r>
        <w:t>—Rescission</w:t>
      </w:r>
    </w:p>
    <w:p w14:paraId="606B8C43" w14:textId="77777777" w:rsidR="0079009E" w:rsidRDefault="0079009E" w:rsidP="0079009E">
      <w:pPr>
        <w:spacing w:after="264"/>
        <w:ind w:left="1080" w:hanging="360"/>
      </w:pPr>
      <w:r>
        <w:t xml:space="preserve">—  </w:t>
      </w:r>
      <w:r w:rsidRPr="003C086D">
        <w:t xml:space="preserve">A contract </w:t>
      </w:r>
      <w:r>
        <w:t>may</w:t>
      </w:r>
      <w:r w:rsidRPr="003C086D">
        <w:t xml:space="preserve"> be rescinded by a party to the contract if (i) consent to the contract was mistakenly given or obtained through duress, menace, fraud, or undue influence; (ii) the contract’s consideration fails through the fault of the party as to whom he</w:t>
      </w:r>
      <w:r>
        <w:t xml:space="preserve"> or she</w:t>
      </w:r>
      <w:r w:rsidRPr="003C086D">
        <w:t xml:space="preserve"> rescinds; (iii) the contract’s consideration becomes void; (iv) the contract’s consideration materially fails before it is rendered; (v) the contract is unlawful and the parties aren’t equally at fault; or (vi) performance of the contract will prejudice public interest. (Civ. Code, § 1689(b).)</w:t>
      </w:r>
    </w:p>
    <w:p w14:paraId="18F0CA5F" w14:textId="77777777" w:rsidR="0079009E" w:rsidRPr="00265AF8" w:rsidRDefault="0079009E" w:rsidP="0079009E">
      <w:pPr>
        <w:spacing w:after="264"/>
      </w:pPr>
      <w:r>
        <w:rPr>
          <w:u w:val="single"/>
        </w:rPr>
        <w:t>Remedies</w:t>
      </w:r>
      <w:r>
        <w:t>—</w:t>
      </w:r>
    </w:p>
    <w:p w14:paraId="689064CB" w14:textId="77777777" w:rsidR="0079009E" w:rsidRDefault="0079009E" w:rsidP="0079009E">
      <w:pPr>
        <w:spacing w:after="264"/>
        <w:ind w:left="1080" w:hanging="360"/>
      </w:pPr>
      <w:r>
        <w:t xml:space="preserve">—  </w:t>
      </w:r>
      <w:r w:rsidRPr="003C086D">
        <w:t>Rescission seeks to restore the parties to their status before the contract was entered into. (</w:t>
      </w:r>
      <w:proofErr w:type="spellStart"/>
      <w:r w:rsidRPr="005D15EE">
        <w:rPr>
          <w:i/>
          <w:iCs/>
        </w:rPr>
        <w:t>Sharabianlou</w:t>
      </w:r>
      <w:proofErr w:type="spellEnd"/>
      <w:r w:rsidRPr="005D15EE">
        <w:rPr>
          <w:i/>
          <w:iCs/>
        </w:rPr>
        <w:t xml:space="preserve"> v. Karp</w:t>
      </w:r>
      <w:r w:rsidRPr="003C086D">
        <w:t xml:space="preserve"> (2010) 181 Cal.App.4th 1133, 1147.)</w:t>
      </w:r>
    </w:p>
    <w:p w14:paraId="0677A820" w14:textId="77777777" w:rsidR="0079009E" w:rsidRPr="00265AF8" w:rsidRDefault="0079009E" w:rsidP="0079009E">
      <w:pPr>
        <w:spacing w:after="264"/>
        <w:rPr>
          <w:u w:val="single"/>
        </w:rPr>
      </w:pPr>
      <w:r>
        <w:rPr>
          <w:u w:val="single"/>
        </w:rPr>
        <w:t>Applicable Statute of Limitations</w:t>
      </w:r>
    </w:p>
    <w:p w14:paraId="37798813" w14:textId="77777777" w:rsidR="0079009E" w:rsidRDefault="0079009E" w:rsidP="0079009E">
      <w:pPr>
        <w:spacing w:after="264"/>
        <w:ind w:left="1080" w:hanging="360"/>
      </w:pPr>
      <w:r>
        <w:t xml:space="preserve">—  </w:t>
      </w:r>
      <w:r w:rsidRPr="0097270D">
        <w:t xml:space="preserve">The statute of limitations for </w:t>
      </w:r>
      <w:r>
        <w:t xml:space="preserve">rescission tracks the statute for breach of contract. Consequently, if the claim is </w:t>
      </w:r>
      <w:r w:rsidRPr="0097270D">
        <w:t>based on a written instrument</w:t>
      </w:r>
      <w:r>
        <w:t>, the deadline</w:t>
      </w:r>
      <w:r w:rsidRPr="0097270D">
        <w:t xml:space="preserve"> is four years</w:t>
      </w:r>
      <w:r>
        <w:t xml:space="preserve"> </w:t>
      </w:r>
      <w:r w:rsidRPr="0097270D">
        <w:t>(Code Civ. Proc, § 337)</w:t>
      </w:r>
      <w:r>
        <w:t>, and if the claim</w:t>
      </w:r>
      <w:r w:rsidRPr="0097270D">
        <w:t xml:space="preserve"> is based on an oral instrument, the </w:t>
      </w:r>
      <w:r>
        <w:t>deadline is</w:t>
      </w:r>
      <w:r w:rsidRPr="0097270D">
        <w:t xml:space="preserve"> two years</w:t>
      </w:r>
      <w:r>
        <w:t xml:space="preserve"> (</w:t>
      </w:r>
      <w:r w:rsidRPr="0097270D">
        <w:t>Code Civ. Proc., § 339)</w:t>
      </w:r>
      <w:r>
        <w:t>.</w:t>
      </w:r>
    </w:p>
    <w:p w14:paraId="4C66206F" w14:textId="77777777" w:rsidR="0079009E" w:rsidRPr="00265AF8" w:rsidRDefault="0079009E" w:rsidP="0079009E">
      <w:pPr>
        <w:spacing w:after="264"/>
      </w:pPr>
      <w:r>
        <w:rPr>
          <w:u w:val="single"/>
        </w:rPr>
        <w:t>Application</w:t>
      </w:r>
      <w:r>
        <w:t>—Application of the Law to Client’s Facts</w:t>
      </w:r>
    </w:p>
    <w:p w14:paraId="04F732DF"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rescission.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1A6741BF"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065200BA"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12F285DD"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D061BCA"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drawing a conclusion about the strengths of this particular cause of action given the evidence at our disposal. </w:t>
      </w:r>
    </w:p>
    <w:p w14:paraId="6E651089"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p>
    <w:p w14:paraId="36385739"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7E3B285" w14:textId="259056DB" w:rsidR="0079009E" w:rsidRDefault="00063EA5"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44898494"/>
          <w:placeholder>
            <w:docPart w:val="A08BAC01832244AC89FF268C4BADD08F"/>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79D1CC0B" w14:textId="77777777" w:rsidR="0079009E" w:rsidRDefault="00063EA5" w:rsidP="0079009E">
      <w:pPr>
        <w:spacing w:after="264"/>
        <w:ind w:left="720"/>
        <w:rPr>
          <w:rFonts w:cs="Times New Roman"/>
          <w:bCs/>
          <w:color w:val="000099"/>
          <w:szCs w:val="24"/>
        </w:rPr>
      </w:pPr>
      <w:sdt>
        <w:sdtPr>
          <w:rPr>
            <w:rFonts w:cs="Times New Roman"/>
            <w:bCs/>
            <w:color w:val="000099"/>
            <w:szCs w:val="24"/>
          </w:rPr>
          <w:alias w:val="Show If"/>
          <w:tag w:val="FlowConditionShowIf"/>
          <w:id w:val="1703675147"/>
          <w:placeholder>
            <w:docPart w:val="7438222249C248B79C34DA4C158DAE19"/>
          </w:placeholder>
          <w15:color w:val="23D160"/>
          <w15:appearance w15:val="tags"/>
        </w:sdtPr>
        <w:sdtEndPr/>
        <w:sdtContent>
          <w:r w:rsidR="0079009E">
            <w:rPr>
              <w:rStyle w:val="punctuation1"/>
              <w:rFonts w:eastAsia="Times New Roman"/>
            </w:rPr>
            <w:t>"</w:t>
          </w:r>
          <w:r w:rsidR="0079009E">
            <w:rPr>
              <w:rStyle w:val="string3"/>
              <w:rFonts w:eastAsia="Times New Roman"/>
            </w:rPr>
            <w:t>Financial Elder Abuse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Financial Elder Abuse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008DCA98" w14:textId="77777777" w:rsidR="0079009E" w:rsidRDefault="0079009E" w:rsidP="0079009E">
      <w:pPr>
        <w:pStyle w:val="Heading2"/>
      </w:pPr>
      <w:r w:rsidRPr="00020852">
        <w:fldChar w:fldCharType="begin"/>
      </w:r>
      <w:r w:rsidRPr="00020852">
        <w:instrText xml:space="preserve"> LISTNUM LegalDefault \l 2 </w:instrText>
      </w:r>
      <w:bookmarkStart w:id="72" w:name="_Toc53565515"/>
      <w:r w:rsidRPr="00020852">
        <w:fldChar w:fldCharType="end"/>
      </w:r>
      <w:r>
        <w:br/>
      </w:r>
      <w:r w:rsidRPr="00817D6C">
        <w:t>Financial Elder Abuse</w:t>
      </w:r>
      <w:r>
        <w:t xml:space="preserve"> (</w:t>
      </w:r>
      <w:proofErr w:type="spellStart"/>
      <w:r>
        <w:t>Welf</w:t>
      </w:r>
      <w:proofErr w:type="spellEnd"/>
      <w:r>
        <w:t>. &amp; Inst. Code, § 15610.30)</w:t>
      </w:r>
      <w:bookmarkEnd w:id="72"/>
    </w:p>
    <w:p w14:paraId="5AA1E1CA" w14:textId="77777777" w:rsidR="0079009E" w:rsidRDefault="0079009E" w:rsidP="0079009E">
      <w:pPr>
        <w:spacing w:after="264"/>
      </w:pPr>
      <w:r w:rsidRPr="00D93A31">
        <w:rPr>
          <w:u w:val="single"/>
        </w:rPr>
        <w:t>Elements</w:t>
      </w:r>
      <w:r>
        <w:t>—Financial Elder Abuse</w:t>
      </w:r>
    </w:p>
    <w:p w14:paraId="0F5FE18C" w14:textId="77777777" w:rsidR="0079009E" w:rsidRDefault="0079009E" w:rsidP="0079009E">
      <w:pPr>
        <w:spacing w:after="264"/>
        <w:ind w:left="1080" w:hanging="360"/>
      </w:pPr>
      <w:r>
        <w:t xml:space="preserve">—  </w:t>
      </w:r>
      <w:r w:rsidRPr="00305679">
        <w:t xml:space="preserve">To prevail on a claim for financial elder abuse, plaintiff must prove that defendant: (i) took, secreted, appropriated, obtained, or retained an elder or dependent adult’s real or personal property for a wrongful use, with the intent to defraud, or both; (ii) assisted in taking, secreting, appropriating, obtaining, or retaining real or personal property of an elder or dependent adult for a wrongful use, with the intent to defraud, or both; or (iii) took, took, secreted, appropriated, obtained, or retained an elder or dependent adult’s real or personal property by undue influence. </w:t>
      </w:r>
      <w:r w:rsidRPr="00914F00">
        <w:t>(</w:t>
      </w:r>
      <w:proofErr w:type="spellStart"/>
      <w:r w:rsidRPr="00914F00">
        <w:rPr>
          <w:i/>
          <w:iCs/>
        </w:rPr>
        <w:t>Teselle</w:t>
      </w:r>
      <w:proofErr w:type="spellEnd"/>
      <w:r w:rsidRPr="00914F00">
        <w:rPr>
          <w:i/>
          <w:iCs/>
        </w:rPr>
        <w:t xml:space="preserve"> v. McLoughlin</w:t>
      </w:r>
      <w:r w:rsidRPr="00914F00">
        <w:t xml:space="preserve"> (2009) 173 Cal.App.4th 156, 174; </w:t>
      </w:r>
      <w:proofErr w:type="spellStart"/>
      <w:r w:rsidRPr="00914F00">
        <w:t>Welf</w:t>
      </w:r>
      <w:proofErr w:type="spellEnd"/>
      <w:r w:rsidRPr="00914F00">
        <w:t>. &amp; Inst. Code, § 15610.30(a).)</w:t>
      </w:r>
    </w:p>
    <w:p w14:paraId="6C5C6AA9" w14:textId="77777777" w:rsidR="0079009E" w:rsidRDefault="0079009E" w:rsidP="0079009E">
      <w:pPr>
        <w:spacing w:after="264"/>
        <w:ind w:left="1350" w:hanging="270"/>
      </w:pPr>
      <w:r>
        <w:t xml:space="preserve">•   </w:t>
      </w:r>
      <w:r w:rsidRPr="00305679">
        <w:t>“Elder” means a CA resident who is 65 or older. (</w:t>
      </w:r>
      <w:proofErr w:type="spellStart"/>
      <w:r w:rsidRPr="00305679">
        <w:t>Welf</w:t>
      </w:r>
      <w:proofErr w:type="spellEnd"/>
      <w:r w:rsidRPr="00305679">
        <w:t>. &amp; Inst. Code, § 15610.27.)</w:t>
      </w:r>
    </w:p>
    <w:p w14:paraId="3074B514" w14:textId="77777777" w:rsidR="0079009E" w:rsidRDefault="0079009E" w:rsidP="0079009E">
      <w:pPr>
        <w:spacing w:after="264"/>
        <w:ind w:left="1350" w:hanging="270"/>
      </w:pPr>
      <w:r>
        <w:t xml:space="preserve">•   </w:t>
      </w:r>
      <w:r w:rsidRPr="00305679">
        <w:t>“Dependent adult” means a CA resident between the ages of 17 and 64 who has physical or mental limitations that restrict his or her ability to carry out normal activities or to protect his or her rights. (</w:t>
      </w:r>
      <w:proofErr w:type="spellStart"/>
      <w:r w:rsidRPr="00305679">
        <w:t>Welf</w:t>
      </w:r>
      <w:proofErr w:type="spellEnd"/>
      <w:r w:rsidRPr="00305679">
        <w:t>. &amp; Inst. Code, § 15610.23.)</w:t>
      </w:r>
    </w:p>
    <w:p w14:paraId="08539876" w14:textId="77777777" w:rsidR="0079009E" w:rsidRPr="00265AF8" w:rsidRDefault="0079009E" w:rsidP="0079009E">
      <w:pPr>
        <w:spacing w:after="264"/>
      </w:pPr>
      <w:r>
        <w:rPr>
          <w:u w:val="single"/>
        </w:rPr>
        <w:t>Remedies</w:t>
      </w:r>
      <w:r>
        <w:t>—</w:t>
      </w:r>
    </w:p>
    <w:p w14:paraId="0A0C9254" w14:textId="77777777" w:rsidR="0079009E" w:rsidRDefault="0079009E" w:rsidP="0079009E">
      <w:pPr>
        <w:spacing w:after="264"/>
        <w:ind w:left="1080" w:hanging="360"/>
      </w:pPr>
      <w:r>
        <w:t xml:space="preserve">—  </w:t>
      </w:r>
      <w:r w:rsidRPr="001C1B4D">
        <w:t xml:space="preserve">In addition to compensatory </w:t>
      </w:r>
      <w:r>
        <w:t xml:space="preserve">(money) </w:t>
      </w:r>
      <w:r w:rsidRPr="001C1B4D">
        <w:t xml:space="preserve">damages, </w:t>
      </w:r>
      <w:r>
        <w:t xml:space="preserve">as well as any damages provided by law, </w:t>
      </w:r>
      <w:r w:rsidRPr="001C1B4D">
        <w:t>plaintiff is entitled to his or he reasonable attorneys’ fees and costs. (</w:t>
      </w:r>
      <w:proofErr w:type="spellStart"/>
      <w:r w:rsidRPr="001C1B4D">
        <w:t>Welf</w:t>
      </w:r>
      <w:proofErr w:type="spellEnd"/>
      <w:r w:rsidRPr="001C1B4D">
        <w:t>. &amp; Inst. Code, § 15657.5(a).)</w:t>
      </w:r>
    </w:p>
    <w:p w14:paraId="1F56617B" w14:textId="77777777" w:rsidR="0079009E" w:rsidRDefault="0079009E" w:rsidP="0079009E">
      <w:pPr>
        <w:spacing w:after="264"/>
        <w:ind w:left="1080" w:hanging="360"/>
      </w:pPr>
      <w:r>
        <w:t xml:space="preserve">—  </w:t>
      </w:r>
      <w:r w:rsidRPr="001C1B4D">
        <w:t xml:space="preserve">If defendant acted recklessly, oppressively, fraudulently, or maliciously, the “effect of death” limitations under Code of Civil </w:t>
      </w:r>
      <w:r>
        <w:t>P</w:t>
      </w:r>
      <w:r w:rsidRPr="001C1B4D">
        <w:t>rocedure section 377.34 don’t apply. (</w:t>
      </w:r>
      <w:proofErr w:type="spellStart"/>
      <w:r w:rsidRPr="001C1B4D">
        <w:t>Welf</w:t>
      </w:r>
      <w:proofErr w:type="spellEnd"/>
      <w:r w:rsidRPr="001C1B4D">
        <w:t>. &amp; Inst. Code, § 15657.5(b).)</w:t>
      </w:r>
    </w:p>
    <w:p w14:paraId="4FE671AA" w14:textId="77777777" w:rsidR="0079009E" w:rsidRDefault="0079009E" w:rsidP="0079009E">
      <w:pPr>
        <w:spacing w:after="264"/>
        <w:ind w:left="1080" w:hanging="360"/>
      </w:pPr>
      <w:r>
        <w:lastRenderedPageBreak/>
        <w:t xml:space="preserve">—  </w:t>
      </w:r>
      <w:r w:rsidRPr="001C1B4D">
        <w:t>Plaintiff may also be entitled to punitive damages. (</w:t>
      </w:r>
      <w:proofErr w:type="spellStart"/>
      <w:r w:rsidRPr="001C1B4D">
        <w:t>Welf</w:t>
      </w:r>
      <w:proofErr w:type="spellEnd"/>
      <w:r w:rsidRPr="001C1B4D">
        <w:t>. &amp; Inst. Code, § 15657.5(c).)</w:t>
      </w:r>
    </w:p>
    <w:p w14:paraId="56A3799F" w14:textId="77777777" w:rsidR="0079009E" w:rsidRPr="00265AF8" w:rsidRDefault="0079009E" w:rsidP="0079009E">
      <w:pPr>
        <w:spacing w:after="264"/>
        <w:rPr>
          <w:u w:val="single"/>
        </w:rPr>
      </w:pPr>
      <w:r>
        <w:rPr>
          <w:u w:val="single"/>
        </w:rPr>
        <w:t>Applicable Statute of Limitations</w:t>
      </w:r>
    </w:p>
    <w:p w14:paraId="587DB40F" w14:textId="77777777" w:rsidR="0079009E" w:rsidRDefault="0079009E" w:rsidP="0079009E">
      <w:pPr>
        <w:spacing w:after="264"/>
        <w:ind w:left="1080" w:hanging="360"/>
      </w:pPr>
      <w:r>
        <w:t xml:space="preserve">—  </w:t>
      </w:r>
      <w:r w:rsidRPr="002C5048">
        <w:t>An action for financial elder abuse must be brought within four years of when plaintiff knew or should have known of the facts constituting the financial abuse. (</w:t>
      </w:r>
      <w:proofErr w:type="spellStart"/>
      <w:r w:rsidRPr="002C5048">
        <w:t>Welf</w:t>
      </w:r>
      <w:proofErr w:type="spellEnd"/>
      <w:r w:rsidRPr="002C5048">
        <w:t>. &amp; Inst. Code, § 15657.7.)</w:t>
      </w:r>
    </w:p>
    <w:p w14:paraId="6971817B" w14:textId="77777777" w:rsidR="0079009E" w:rsidRPr="00265AF8" w:rsidRDefault="0079009E" w:rsidP="0079009E">
      <w:pPr>
        <w:spacing w:after="264"/>
      </w:pPr>
      <w:r>
        <w:rPr>
          <w:u w:val="single"/>
        </w:rPr>
        <w:t>Application</w:t>
      </w:r>
      <w:r>
        <w:t>—Application of the Law to Client’s Facts</w:t>
      </w:r>
    </w:p>
    <w:p w14:paraId="42814A50"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financial elder abuse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50CB7DA"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03F60968"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10D37AC7"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C19ED47"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9B06D20"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0571E2B" w14:textId="77777777" w:rsidR="0079009E" w:rsidRDefault="00063EA5"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30522880"/>
          <w:placeholder>
            <w:docPart w:val="91735C0C4F174BC7B175347530CCE970"/>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592D44A4" w14:textId="77777777" w:rsidR="0079009E" w:rsidRDefault="00063EA5" w:rsidP="0079009E">
      <w:pPr>
        <w:spacing w:after="264"/>
        <w:ind w:left="720"/>
        <w:rPr>
          <w:rFonts w:cs="Times New Roman"/>
          <w:bCs/>
          <w:color w:val="000099"/>
          <w:szCs w:val="24"/>
        </w:rPr>
      </w:pPr>
      <w:sdt>
        <w:sdtPr>
          <w:rPr>
            <w:rFonts w:cs="Times New Roman"/>
            <w:bCs/>
            <w:color w:val="000099"/>
            <w:szCs w:val="24"/>
          </w:rPr>
          <w:alias w:val="Show If"/>
          <w:tag w:val="FlowConditionShowIf"/>
          <w:id w:val="-863211151"/>
          <w:placeholder>
            <w:docPart w:val="665DF4F34FB84049857AABE524869F4B"/>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38AF2C82" w14:textId="77777777" w:rsidR="0079009E" w:rsidRDefault="0079009E" w:rsidP="0079009E">
      <w:pPr>
        <w:pStyle w:val="Heading2"/>
      </w:pPr>
      <w:r w:rsidRPr="00020852">
        <w:fldChar w:fldCharType="begin"/>
      </w:r>
      <w:r w:rsidRPr="00020852">
        <w:instrText xml:space="preserve"> LISTNUM LegalDefault \l 2 </w:instrText>
      </w:r>
      <w:bookmarkStart w:id="73" w:name="_Toc53565516"/>
      <w:r w:rsidRPr="00020852">
        <w:fldChar w:fldCharType="end"/>
      </w:r>
      <w:r>
        <w:br/>
      </w:r>
      <w:r w:rsidRPr="00817D6C">
        <w:t>Negligent Hiring</w:t>
      </w:r>
      <w:bookmarkEnd w:id="73"/>
    </w:p>
    <w:p w14:paraId="334B4467" w14:textId="77777777" w:rsidR="0079009E" w:rsidRDefault="0079009E" w:rsidP="0079009E">
      <w:pPr>
        <w:spacing w:after="264"/>
      </w:pPr>
      <w:r w:rsidRPr="00D93A31">
        <w:rPr>
          <w:u w:val="single"/>
        </w:rPr>
        <w:t>Elements</w:t>
      </w:r>
      <w:r>
        <w:t>—Negligent Hiring</w:t>
      </w:r>
    </w:p>
    <w:p w14:paraId="698C00B4" w14:textId="77777777" w:rsidR="0079009E" w:rsidRDefault="0079009E" w:rsidP="0079009E">
      <w:pPr>
        <w:spacing w:after="264"/>
        <w:ind w:left="1080" w:hanging="360"/>
      </w:pPr>
      <w:r>
        <w:t>—  An employer may be held liable to a third party for its own negligence in hiring an employee who is either/both incompetent or otherwise unfit. (</w:t>
      </w:r>
      <w:r w:rsidRPr="00B41E3F">
        <w:rPr>
          <w:i/>
          <w:iCs/>
        </w:rPr>
        <w:t>Phillips v. TLC Plumbing, Inc.</w:t>
      </w:r>
      <w:r w:rsidRPr="00B41E3F">
        <w:t xml:space="preserve"> (2009) 172 Cal.App.4th 1133, 1139</w:t>
      </w:r>
      <w:r>
        <w:t xml:space="preserve"> citing </w:t>
      </w:r>
      <w:r w:rsidRPr="00BE53D0">
        <w:rPr>
          <w:i/>
          <w:iCs/>
        </w:rPr>
        <w:t>Roman Catholic Bishop v. Superior Court</w:t>
      </w:r>
      <w:r w:rsidRPr="00BE53D0">
        <w:t xml:space="preserve"> (1996) 42 Cal.App.4th 1556, 1564-1565</w:t>
      </w:r>
      <w:r>
        <w:t>.)</w:t>
      </w:r>
    </w:p>
    <w:p w14:paraId="3B03D8B3" w14:textId="77777777" w:rsidR="0079009E" w:rsidRDefault="0079009E" w:rsidP="0079009E">
      <w:pPr>
        <w:spacing w:after="264"/>
        <w:ind w:left="1080" w:hanging="360"/>
      </w:pPr>
      <w:r>
        <w:t xml:space="preserve">—  </w:t>
      </w:r>
      <w:r w:rsidRPr="00B41E3F">
        <w:t xml:space="preserve">To prevail on a claim for negligent hiring, plaintiff must prove that (i) defendant-employer hired the employee; (ii) the employee was unfit or incompetent to perform the work; (iii) defendant-employer </w:t>
      </w:r>
      <w:r w:rsidRPr="00B41E3F">
        <w:lastRenderedPageBreak/>
        <w:t>knew or should have known that the employee was unfit or incompetent and that the hiring created a particular risk of harm; (iv) harm; and (v) defendant-employer’s hiring was a substantial factor in causing the harm. (</w:t>
      </w:r>
      <w:r w:rsidRPr="00B41E3F">
        <w:rPr>
          <w:i/>
          <w:iCs/>
        </w:rPr>
        <w:t>Phillips v. TLC Plumbing, Inc.</w:t>
      </w:r>
      <w:r>
        <w:rPr>
          <w:i/>
          <w:iCs/>
        </w:rPr>
        <w:t>, supra,</w:t>
      </w:r>
      <w:r>
        <w:t xml:space="preserve"> </w:t>
      </w:r>
      <w:r w:rsidRPr="00B41E3F">
        <w:t xml:space="preserve">172 Cal.App.4th </w:t>
      </w:r>
      <w:r>
        <w:t xml:space="preserve">at </w:t>
      </w:r>
      <w:r w:rsidRPr="00B41E3F">
        <w:t>1139.)</w:t>
      </w:r>
    </w:p>
    <w:p w14:paraId="1D9D26AB" w14:textId="77777777" w:rsidR="0079009E" w:rsidRPr="00265AF8" w:rsidRDefault="0079009E" w:rsidP="0079009E">
      <w:pPr>
        <w:spacing w:after="264"/>
      </w:pPr>
      <w:r>
        <w:rPr>
          <w:u w:val="single"/>
        </w:rPr>
        <w:t>Remedies</w:t>
      </w:r>
      <w:r>
        <w:t>—</w:t>
      </w:r>
    </w:p>
    <w:p w14:paraId="30E12738" w14:textId="77777777" w:rsidR="0079009E" w:rsidRDefault="0079009E" w:rsidP="0079009E">
      <w:pPr>
        <w:spacing w:after="264"/>
        <w:ind w:left="1080" w:hanging="360"/>
      </w:pPr>
      <w:r>
        <w:t xml:space="preserve">—  </w:t>
      </w:r>
      <w:r w:rsidRPr="00B41E3F">
        <w:t>Compensatory damages are available for all harm proximately caused by a defendant’s wrongful acts. (Civ. Code, §§ 3281, 3333-3343.7.)</w:t>
      </w:r>
    </w:p>
    <w:p w14:paraId="48AA528E" w14:textId="77777777" w:rsidR="0079009E" w:rsidRDefault="0079009E" w:rsidP="0079009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bookmarkStart w:id="74" w:name="_Hlk43280302"/>
    <w:p w14:paraId="492DE8CD" w14:textId="77777777" w:rsidR="0079009E" w:rsidRDefault="00063EA5" w:rsidP="0079009E">
      <w:pPr>
        <w:spacing w:after="264"/>
        <w:ind w:left="1080"/>
      </w:pPr>
      <w:sdt>
        <w:sdtPr>
          <w:rPr>
            <w:rFonts w:cs="Times New Roman"/>
            <w:bCs/>
            <w:color w:val="000099"/>
            <w:szCs w:val="24"/>
          </w:rPr>
          <w:alias w:val="Show If"/>
          <w:tag w:val="FlowConditionShowIf"/>
          <w:id w:val="-665313541"/>
          <w:placeholder>
            <w:docPart w:val="65784A2B747547E5A3E84FCB0FB1F968"/>
          </w:placeholder>
          <w15:color w:val="23D160"/>
          <w15:appearance w15:val="tags"/>
        </w:sdtPr>
        <w:sdtEndPr/>
        <w:sdtContent>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checkbox_potential_claims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bookmarkEnd w:id="74"/>
    </w:p>
    <w:p w14:paraId="0148EACD" w14:textId="77777777" w:rsidR="0079009E" w:rsidRDefault="0079009E" w:rsidP="0079009E">
      <w:pPr>
        <w:spacing w:after="264"/>
        <w:ind w:left="1080" w:hanging="360"/>
      </w:pPr>
      <w:r>
        <w:t xml:space="preserve">—  Emotional distress damages are almost certainly </w:t>
      </w:r>
      <w:r w:rsidRPr="00B929D2">
        <w:rPr>
          <w:highlight w:val="green"/>
        </w:rPr>
        <w:t>not available</w:t>
      </w:r>
      <w:r>
        <w:t>. As was stated above regarding the claim for “Negligence,” because d</w:t>
      </w:r>
      <w:r w:rsidRPr="00E04C86">
        <w:t xml:space="preserve">amages for emotional distress are only available in </w:t>
      </w:r>
      <w:r>
        <w:t xml:space="preserve">certain circumstances—i.e., bodily injury, whether direct or in a bystander situation, or fear of bodily injury where a defendant acted with malice, fraud or oppression—such facts must be present to justify damages for emotional distress. </w:t>
      </w:r>
      <w:r w:rsidRPr="000E7603">
        <w:rPr>
          <w:rFonts w:cs="Times New Roman"/>
          <w:bCs/>
          <w:szCs w:val="24"/>
        </w:rPr>
        <w:t>(</w:t>
      </w:r>
      <w:r w:rsidRPr="000E7603">
        <w:rPr>
          <w:rFonts w:cs="Times New Roman"/>
          <w:bCs/>
          <w:i/>
          <w:iCs/>
          <w:szCs w:val="24"/>
        </w:rPr>
        <w:t>Potter v. Firestone Tire &amp; Rubber, supra</w:t>
      </w:r>
      <w:r w:rsidRPr="000E7603">
        <w:rPr>
          <w:rFonts w:cs="Times New Roman"/>
          <w:bCs/>
          <w:szCs w:val="24"/>
        </w:rPr>
        <w:t>, 6 Cal.4th at pp. 999-1000</w:t>
      </w:r>
      <w:r>
        <w:rPr>
          <w:rFonts w:cs="Times New Roman"/>
          <w:bCs/>
          <w:szCs w:val="24"/>
        </w:rPr>
        <w:t xml:space="preserve">; </w:t>
      </w:r>
      <w:r w:rsidRPr="00D8187E">
        <w:rPr>
          <w:i/>
          <w:iCs/>
        </w:rPr>
        <w:t>Burgess v. Superior Court</w:t>
      </w:r>
      <w:r>
        <w:rPr>
          <w:i/>
          <w:iCs/>
        </w:rPr>
        <w:t>, supra,</w:t>
      </w:r>
      <w:r>
        <w:t xml:space="preserve"> </w:t>
      </w:r>
      <w:r w:rsidRPr="00E04C86">
        <w:t xml:space="preserve">2 Cal.4th 1064.) </w:t>
      </w:r>
    </w:p>
    <w:p w14:paraId="65646448" w14:textId="77777777" w:rsidR="0079009E" w:rsidRDefault="00063EA5" w:rsidP="0079009E">
      <w:pPr>
        <w:spacing w:after="264"/>
        <w:ind w:left="1080"/>
      </w:pPr>
      <w:sdt>
        <w:sdtPr>
          <w:rPr>
            <w:rStyle w:val="property1"/>
            <w:rFonts w:eastAsia="Times New Roman" w:cs="Times New Roman"/>
            <w:szCs w:val="24"/>
          </w:rPr>
          <w:alias w:val="End If"/>
          <w:tag w:val="FlowConditionEndIf"/>
          <w:id w:val="1223104481"/>
          <w:placeholder>
            <w:docPart w:val="6AD2FD7E75ED498BB68DD6B70D76DA90"/>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576805A2" w14:textId="77777777" w:rsidR="0079009E" w:rsidRDefault="00063EA5" w:rsidP="0079009E">
      <w:pPr>
        <w:spacing w:after="264"/>
        <w:ind w:left="1080"/>
      </w:pPr>
      <w:sdt>
        <w:sdtPr>
          <w:rPr>
            <w:rFonts w:cs="Times New Roman"/>
            <w:bCs/>
            <w:color w:val="000099"/>
            <w:szCs w:val="24"/>
          </w:rPr>
          <w:alias w:val="Show If"/>
          <w:tag w:val="FlowConditionShowIf"/>
          <w:id w:val="130760305"/>
          <w:placeholder>
            <w:docPart w:val="E82DB2D3918C4C44B08035322156A50B"/>
          </w:placeholder>
          <w15:color w:val="23D160"/>
          <w15:appearance w15:val="tags"/>
        </w:sdtPr>
        <w:sdtEndPr/>
        <w:sdtContent>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checkbox_potential_claims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p>
    <w:p w14:paraId="4CACF73C" w14:textId="77777777" w:rsidR="0079009E" w:rsidRDefault="0079009E" w:rsidP="0079009E">
      <w:pPr>
        <w:spacing w:after="264"/>
        <w:ind w:left="1080" w:hanging="360"/>
      </w:pPr>
      <w:r>
        <w:t xml:space="preserve">—  Emotional distress damages are almost certainly </w:t>
      </w:r>
      <w:r w:rsidRPr="00B929D2">
        <w:rPr>
          <w:highlight w:val="green"/>
        </w:rPr>
        <w:t>not available</w:t>
      </w:r>
      <w:r>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by reliable medical or scientific evidence. (</w:t>
      </w:r>
      <w:r w:rsidRPr="00D8187E">
        <w:rPr>
          <w:i/>
          <w:iCs/>
        </w:rPr>
        <w:t>Potter v. Firestone Tire &amp; Rubber, supra,</w:t>
      </w:r>
      <w:r w:rsidRPr="00E04C86">
        <w:t xml:space="preserve"> 6 Cal.4th at 999-1000.)</w:t>
      </w:r>
    </w:p>
    <w:p w14:paraId="22959B68" w14:textId="77777777" w:rsidR="0079009E" w:rsidRDefault="00063EA5" w:rsidP="0079009E">
      <w:pPr>
        <w:spacing w:after="264"/>
        <w:ind w:left="1080"/>
      </w:pPr>
      <w:sdt>
        <w:sdtPr>
          <w:rPr>
            <w:rStyle w:val="property1"/>
            <w:rFonts w:eastAsia="Times New Roman" w:cs="Times New Roman"/>
            <w:szCs w:val="24"/>
          </w:rPr>
          <w:alias w:val="End If"/>
          <w:tag w:val="FlowConditionEndIf"/>
          <w:id w:val="-1345700253"/>
          <w:placeholder>
            <w:docPart w:val="8144DDFEA0034312AB34BB4443BE81C4"/>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607799C1" w14:textId="77777777" w:rsidR="0079009E" w:rsidRPr="00265AF8" w:rsidRDefault="0079009E" w:rsidP="0079009E">
      <w:pPr>
        <w:spacing w:after="264"/>
        <w:rPr>
          <w:u w:val="single"/>
        </w:rPr>
      </w:pPr>
      <w:r>
        <w:rPr>
          <w:u w:val="single"/>
        </w:rPr>
        <w:t>Applicable Statute of Limitations</w:t>
      </w:r>
    </w:p>
    <w:p w14:paraId="67526B0F" w14:textId="77777777" w:rsidR="0079009E" w:rsidRDefault="0079009E" w:rsidP="0079009E">
      <w:pPr>
        <w:spacing w:after="264"/>
        <w:ind w:left="1080" w:hanging="360"/>
      </w:pPr>
      <w:r>
        <w:lastRenderedPageBreak/>
        <w:t xml:space="preserve">—  </w:t>
      </w:r>
      <w:r w:rsidRPr="00990301">
        <w:t>The statute of limitations for negligent hiring is two years for personal injuries (Code Civ. Proc., § 335.1)</w:t>
      </w:r>
      <w:r>
        <w:t>, and three years for claims related to injury to property (</w:t>
      </w:r>
      <w:r w:rsidRPr="0018668E">
        <w:rPr>
          <w:rFonts w:cs="Times New Roman"/>
          <w:bCs/>
          <w:szCs w:val="24"/>
        </w:rPr>
        <w:t>Code Civ. Proc., § 335.1)</w:t>
      </w:r>
      <w:r>
        <w:rPr>
          <w:rFonts w:cs="Times New Roman"/>
          <w:bCs/>
          <w:szCs w:val="24"/>
        </w:rPr>
        <w:t>.</w:t>
      </w:r>
    </w:p>
    <w:p w14:paraId="5FE21881" w14:textId="77777777" w:rsidR="0079009E" w:rsidRPr="00265AF8" w:rsidRDefault="0079009E" w:rsidP="0079009E">
      <w:pPr>
        <w:spacing w:after="264"/>
      </w:pPr>
      <w:r>
        <w:rPr>
          <w:u w:val="single"/>
        </w:rPr>
        <w:t>Application</w:t>
      </w:r>
      <w:r>
        <w:t>—Application of the Law to Client’s Facts</w:t>
      </w:r>
    </w:p>
    <w:p w14:paraId="7FD308F1"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negligent hiring</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E0AFDF6"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6BD9C4F"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132269A7"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A3BF52D"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9397A17"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0D0DADC8" w14:textId="77777777" w:rsidR="0079009E" w:rsidRDefault="00063EA5"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5504859"/>
          <w:placeholder>
            <w:docPart w:val="6C4D3BB28AFF426DBEC357A8537D57A1"/>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60D09AEF" w14:textId="77777777" w:rsidR="0079009E" w:rsidRDefault="00063EA5" w:rsidP="0079009E">
      <w:pPr>
        <w:spacing w:after="264"/>
        <w:ind w:left="720"/>
        <w:rPr>
          <w:rFonts w:cs="Times New Roman"/>
          <w:bCs/>
          <w:color w:val="000099"/>
          <w:szCs w:val="24"/>
        </w:rPr>
      </w:pPr>
      <w:sdt>
        <w:sdtPr>
          <w:rPr>
            <w:rFonts w:cs="Times New Roman"/>
            <w:bCs/>
            <w:color w:val="000099"/>
            <w:szCs w:val="24"/>
          </w:rPr>
          <w:alias w:val="Show If"/>
          <w:tag w:val="FlowConditionShowIf"/>
          <w:id w:val="-314948969"/>
          <w:placeholder>
            <w:docPart w:val="BE8897ADD57B45A8B900C2A111373991"/>
          </w:placeholder>
          <w15:color w:val="23D160"/>
          <w15:appearance w15:val="tags"/>
        </w:sdtPr>
        <w:sdtEndPr/>
        <w:sdtContent>
          <w:r w:rsidR="0079009E">
            <w:rPr>
              <w:rStyle w:val="punctuation1"/>
              <w:rFonts w:eastAsia="Times New Roman"/>
            </w:rPr>
            <w:t>"</w:t>
          </w:r>
          <w:r w:rsidR="0079009E">
            <w:rPr>
              <w:rStyle w:val="string3"/>
              <w:rFonts w:eastAsia="Times New Roman"/>
            </w:rPr>
            <w:t>Negligent Supervision</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Supervision</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3DD4B564" w14:textId="77777777" w:rsidR="0079009E" w:rsidRDefault="0079009E" w:rsidP="0079009E">
      <w:pPr>
        <w:pStyle w:val="Heading2"/>
      </w:pPr>
      <w:r w:rsidRPr="00020852">
        <w:fldChar w:fldCharType="begin"/>
      </w:r>
      <w:r w:rsidRPr="00020852">
        <w:instrText xml:space="preserve"> LISTNUM LegalDefault \l 2 </w:instrText>
      </w:r>
      <w:bookmarkStart w:id="75" w:name="_Toc53565517"/>
      <w:r w:rsidRPr="00020852">
        <w:fldChar w:fldCharType="end"/>
      </w:r>
      <w:r>
        <w:br/>
      </w:r>
      <w:r w:rsidRPr="00817D6C">
        <w:t>Negligent Supervision</w:t>
      </w:r>
      <w:bookmarkEnd w:id="75"/>
    </w:p>
    <w:p w14:paraId="243F8CC1" w14:textId="77777777" w:rsidR="0079009E" w:rsidRDefault="0079009E" w:rsidP="0079009E">
      <w:pPr>
        <w:spacing w:after="264"/>
      </w:pPr>
      <w:r w:rsidRPr="00D93A31">
        <w:rPr>
          <w:u w:val="single"/>
        </w:rPr>
        <w:t>Elements</w:t>
      </w:r>
      <w:r>
        <w:t>—Negligent Supervision</w:t>
      </w:r>
    </w:p>
    <w:p w14:paraId="35079045" w14:textId="77777777" w:rsidR="0079009E" w:rsidRDefault="00063EA5" w:rsidP="0079009E">
      <w:pPr>
        <w:spacing w:after="264"/>
        <w:ind w:left="1080"/>
      </w:pPr>
      <w:sdt>
        <w:sdtPr>
          <w:rPr>
            <w:rFonts w:cs="Times New Roman"/>
            <w:bCs/>
            <w:color w:val="000099"/>
            <w:szCs w:val="24"/>
          </w:rPr>
          <w:alias w:val="Show If"/>
          <w:tag w:val="FlowConditionShowIf"/>
          <w:id w:val="-2127303469"/>
          <w:placeholder>
            <w:docPart w:val="EFDD644317D64DDB964680D9DFBF382F"/>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7E367DD4" w14:textId="77777777" w:rsidR="0079009E" w:rsidRDefault="0079009E" w:rsidP="0079009E">
      <w:pPr>
        <w:spacing w:after="264"/>
        <w:ind w:left="1080" w:hanging="360"/>
      </w:pPr>
      <w:r>
        <w:t xml:space="preserve">—  The elements for a claim of negligent supervision—sometimes referred to as “negligent retention”—are identical to those of negligent hiring. </w:t>
      </w:r>
    </w:p>
    <w:p w14:paraId="0B863B42" w14:textId="77777777" w:rsidR="0079009E" w:rsidRDefault="00063EA5" w:rsidP="0079009E">
      <w:pPr>
        <w:spacing w:after="264"/>
        <w:ind w:left="1080"/>
      </w:pPr>
      <w:sdt>
        <w:sdtPr>
          <w:rPr>
            <w:rStyle w:val="property1"/>
            <w:rFonts w:eastAsia="Times New Roman" w:cs="Times New Roman"/>
            <w:szCs w:val="24"/>
          </w:rPr>
          <w:alias w:val="End If"/>
          <w:tag w:val="FlowConditionEndIf"/>
          <w:id w:val="-2023154163"/>
          <w:placeholder>
            <w:docPart w:val="CCDD0E05ED514B4DBDA03E6965AA7804"/>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379C1597" w14:textId="77777777" w:rsidR="0079009E" w:rsidRDefault="00063EA5" w:rsidP="0079009E">
      <w:pPr>
        <w:spacing w:after="264"/>
        <w:ind w:left="1080"/>
      </w:pPr>
      <w:sdt>
        <w:sdtPr>
          <w:rPr>
            <w:rFonts w:cs="Times New Roman"/>
            <w:bCs/>
            <w:color w:val="000099"/>
            <w:szCs w:val="24"/>
          </w:rPr>
          <w:alias w:val="Show If"/>
          <w:tag w:val="FlowConditionShowIf"/>
          <w:id w:val="1245921601"/>
          <w:placeholder>
            <w:docPart w:val="0F663AC1A2C444D3BE4C95B2FDD0808E"/>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79F507AF" w14:textId="77777777" w:rsidR="0079009E" w:rsidRDefault="0079009E" w:rsidP="0079009E">
      <w:pPr>
        <w:spacing w:after="264"/>
        <w:ind w:left="1080" w:hanging="360"/>
      </w:pPr>
      <w:r>
        <w:t xml:space="preserve">—  </w:t>
      </w:r>
      <w:bookmarkStart w:id="76" w:name="_Hlk43889088"/>
      <w:r w:rsidRPr="00825B81">
        <w:t xml:space="preserve">To prevail on a claim for negligent </w:t>
      </w:r>
      <w:r>
        <w:t>supervision/retention</w:t>
      </w:r>
      <w:r w:rsidRPr="00825B81">
        <w:t xml:space="preserve">, plaintiff must prove that (i) defendant-employer hired the employee; (ii) the employee was unfit or incompetent to perform the work; (iii) defendant-employer knew or should have known that the employee was unfit or incompetent and that the hiring created a particular risk of harm; </w:t>
      </w:r>
      <w:r>
        <w:t xml:space="preserve">(iv) that the employer kept the employee employed after making such a discovery; (v) </w:t>
      </w:r>
      <w:r w:rsidRPr="00825B81">
        <w:t>harm; and (v</w:t>
      </w:r>
      <w:r>
        <w:t>i</w:t>
      </w:r>
      <w:r w:rsidRPr="00825B81">
        <w:t xml:space="preserve">) defendant-employer’s </w:t>
      </w:r>
      <w:r>
        <w:t xml:space="preserve">retention of the employee </w:t>
      </w:r>
      <w:r w:rsidRPr="00825B81">
        <w:t>was a substantial factor in causing the harm. (</w:t>
      </w:r>
      <w:r>
        <w:t xml:space="preserve">See </w:t>
      </w:r>
      <w:r w:rsidRPr="00D455A2">
        <w:rPr>
          <w:i/>
          <w:iCs/>
        </w:rPr>
        <w:t>Phillips v. TLC Plumbing, Inc.</w:t>
      </w:r>
      <w:r w:rsidRPr="00825B81">
        <w:t xml:space="preserve"> (2009) 172 Cal.App.4th 1133, 1139</w:t>
      </w:r>
      <w:r>
        <w:t xml:space="preserve"> citing </w:t>
      </w:r>
      <w:r w:rsidRPr="00BE53D0">
        <w:rPr>
          <w:i/>
          <w:iCs/>
        </w:rPr>
        <w:t>Roman Catholic Bishop v. Superior Court</w:t>
      </w:r>
      <w:r w:rsidRPr="00BE53D0">
        <w:t xml:space="preserve"> (1996) 42 Cal.App.4th 1556, 1564-1565</w:t>
      </w:r>
      <w:r w:rsidRPr="00825B81">
        <w:t>.)</w:t>
      </w:r>
      <w:bookmarkEnd w:id="76"/>
      <w:r>
        <w:t xml:space="preserve"> </w:t>
      </w:r>
    </w:p>
    <w:p w14:paraId="4834CFDE" w14:textId="77777777" w:rsidR="0079009E" w:rsidRDefault="00063EA5" w:rsidP="0079009E">
      <w:pPr>
        <w:spacing w:after="264"/>
        <w:ind w:left="1080"/>
      </w:pPr>
      <w:sdt>
        <w:sdtPr>
          <w:rPr>
            <w:rStyle w:val="property1"/>
            <w:rFonts w:eastAsia="Times New Roman" w:cs="Times New Roman"/>
            <w:szCs w:val="24"/>
          </w:rPr>
          <w:alias w:val="End If"/>
          <w:tag w:val="FlowConditionEndIf"/>
          <w:id w:val="-477387302"/>
          <w:placeholder>
            <w:docPart w:val="E0A79C37575047599F6EE50715DDC0B8"/>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2D1744E7" w14:textId="77777777" w:rsidR="0079009E" w:rsidRPr="00265AF8" w:rsidRDefault="0079009E" w:rsidP="0079009E">
      <w:pPr>
        <w:spacing w:after="264"/>
      </w:pPr>
      <w:r>
        <w:rPr>
          <w:u w:val="single"/>
        </w:rPr>
        <w:t>Remedies</w:t>
      </w:r>
      <w:r>
        <w:t>—</w:t>
      </w:r>
    </w:p>
    <w:p w14:paraId="70BB0FCE" w14:textId="77777777" w:rsidR="0079009E" w:rsidRDefault="00063EA5" w:rsidP="0079009E">
      <w:pPr>
        <w:spacing w:after="264"/>
        <w:ind w:left="1080"/>
      </w:pPr>
      <w:sdt>
        <w:sdtPr>
          <w:rPr>
            <w:rFonts w:cs="Times New Roman"/>
            <w:bCs/>
            <w:color w:val="000099"/>
            <w:szCs w:val="24"/>
          </w:rPr>
          <w:alias w:val="Show If"/>
          <w:tag w:val="FlowConditionShowIf"/>
          <w:id w:val="1430159926"/>
          <w:placeholder>
            <w:docPart w:val="5C4F11418E0744C181022D6C9089AE39"/>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535A5363" w14:textId="77777777" w:rsidR="0079009E" w:rsidRDefault="0079009E" w:rsidP="0079009E">
      <w:pPr>
        <w:spacing w:after="264"/>
        <w:ind w:left="1080" w:hanging="360"/>
      </w:pPr>
      <w:r>
        <w:t>—  The remedies for negligent supervision/retention are identical to those of negligent hiring.</w:t>
      </w:r>
    </w:p>
    <w:p w14:paraId="4B3DD90D" w14:textId="77777777" w:rsidR="0079009E" w:rsidRDefault="00063EA5" w:rsidP="0079009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389696858"/>
          <w:placeholder>
            <w:docPart w:val="5DDE0E90CCB241979C6E0B9C33507E02"/>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1EBCAAA1" w14:textId="77777777" w:rsidR="0079009E" w:rsidRDefault="00063EA5" w:rsidP="0079009E">
      <w:pPr>
        <w:spacing w:after="264"/>
        <w:ind w:left="1080"/>
      </w:pPr>
      <w:sdt>
        <w:sdtPr>
          <w:rPr>
            <w:rFonts w:cs="Times New Roman"/>
            <w:bCs/>
            <w:color w:val="000099"/>
            <w:szCs w:val="24"/>
          </w:rPr>
          <w:alias w:val="Show If"/>
          <w:tag w:val="FlowConditionShowIf"/>
          <w:id w:val="-1785330538"/>
          <w:placeholder>
            <w:docPart w:val="A999B81B38304783AD9623D941060202"/>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46EAB356" w14:textId="77777777" w:rsidR="0079009E" w:rsidRDefault="0079009E" w:rsidP="0079009E">
      <w:pPr>
        <w:spacing w:after="264"/>
        <w:ind w:left="1080" w:hanging="360"/>
      </w:pPr>
      <w:r>
        <w:t xml:space="preserve">—  </w:t>
      </w:r>
      <w:r w:rsidRPr="00B41E3F">
        <w:t>Compensatory damages are available for all harm proximately caused by a defendant’s wrongful acts. (Civ. Code, §§ 3281, 3333-3343.7.)</w:t>
      </w:r>
    </w:p>
    <w:p w14:paraId="34EEC3B5" w14:textId="77777777" w:rsidR="0079009E" w:rsidRDefault="0079009E" w:rsidP="0079009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p w14:paraId="46D6CBF3" w14:textId="77777777" w:rsidR="0079009E" w:rsidRDefault="00063EA5" w:rsidP="0079009E">
      <w:pPr>
        <w:spacing w:after="264"/>
        <w:ind w:left="1440"/>
      </w:pPr>
      <w:sdt>
        <w:sdtPr>
          <w:rPr>
            <w:rFonts w:cs="Times New Roman"/>
            <w:bCs/>
            <w:color w:val="000099"/>
            <w:szCs w:val="24"/>
          </w:rPr>
          <w:alias w:val="Show If"/>
          <w:tag w:val="FlowConditionShowIf"/>
          <w:id w:val="-151683623"/>
          <w:placeholder>
            <w:docPart w:val="9120DE8FDF8548EF9A76A62F8583C119"/>
          </w:placeholder>
          <w15:color w:val="23D160"/>
          <w15:appearance w15:val="tags"/>
        </w:sdtPr>
        <w:sdtEndPr/>
        <w:sdtContent>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checkbox_potential_claims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p>
    <w:p w14:paraId="395AF0E9" w14:textId="77777777" w:rsidR="0079009E" w:rsidRDefault="0079009E" w:rsidP="0079009E">
      <w:pPr>
        <w:spacing w:after="264"/>
        <w:ind w:left="1080" w:hanging="360"/>
      </w:pPr>
      <w:r>
        <w:t xml:space="preserve">—  Emotional distress damages are almost certainly </w:t>
      </w:r>
      <w:r w:rsidRPr="00B929D2">
        <w:rPr>
          <w:highlight w:val="green"/>
        </w:rPr>
        <w:t>not available</w:t>
      </w:r>
      <w:r>
        <w:t>. As was stated above regarding the claim for “Negligence,” because d</w:t>
      </w:r>
      <w:r w:rsidRPr="00E04C86">
        <w:t xml:space="preserve">amages for emotional distress are only available in </w:t>
      </w:r>
      <w:r>
        <w:t xml:space="preserve">certain circumstances—i.e., bodily injury, whether direct or in a bystander situation, or fear of bodily injury where a defendant acted with malice, fraud or oppression—such facts must be present to justify </w:t>
      </w:r>
      <w:r>
        <w:lastRenderedPageBreak/>
        <w:t xml:space="preserve">damages for emotional distress. </w:t>
      </w:r>
      <w:r w:rsidRPr="000E7603">
        <w:rPr>
          <w:rFonts w:cs="Times New Roman"/>
          <w:bCs/>
          <w:szCs w:val="24"/>
        </w:rPr>
        <w:t>(</w:t>
      </w:r>
      <w:r w:rsidRPr="000E7603">
        <w:rPr>
          <w:rFonts w:cs="Times New Roman"/>
          <w:bCs/>
          <w:i/>
          <w:iCs/>
          <w:szCs w:val="24"/>
        </w:rPr>
        <w:t>Potter v. Firestone Tire &amp; Rubber, supra</w:t>
      </w:r>
      <w:r w:rsidRPr="000E7603">
        <w:rPr>
          <w:rFonts w:cs="Times New Roman"/>
          <w:bCs/>
          <w:szCs w:val="24"/>
        </w:rPr>
        <w:t>, 6 Cal.4th at pp. 999-1000</w:t>
      </w:r>
      <w:r>
        <w:rPr>
          <w:rFonts w:cs="Times New Roman"/>
          <w:bCs/>
          <w:szCs w:val="24"/>
        </w:rPr>
        <w:t xml:space="preserve">; </w:t>
      </w:r>
      <w:r w:rsidRPr="00D8187E">
        <w:rPr>
          <w:i/>
          <w:iCs/>
        </w:rPr>
        <w:t>Burgess v. Superior Court</w:t>
      </w:r>
      <w:r>
        <w:rPr>
          <w:i/>
          <w:iCs/>
        </w:rPr>
        <w:t>, supra,</w:t>
      </w:r>
      <w:r>
        <w:t xml:space="preserve"> </w:t>
      </w:r>
      <w:r w:rsidRPr="00E04C86">
        <w:t xml:space="preserve">2 Cal.4th 1064.) </w:t>
      </w:r>
    </w:p>
    <w:p w14:paraId="70D8E6FE" w14:textId="77777777" w:rsidR="0079009E" w:rsidRDefault="00063EA5" w:rsidP="0079009E">
      <w:pPr>
        <w:spacing w:after="264"/>
        <w:ind w:left="1440"/>
      </w:pPr>
      <w:sdt>
        <w:sdtPr>
          <w:rPr>
            <w:rStyle w:val="property1"/>
            <w:rFonts w:eastAsia="Times New Roman" w:cs="Times New Roman"/>
            <w:szCs w:val="24"/>
          </w:rPr>
          <w:alias w:val="End If"/>
          <w:tag w:val="FlowConditionEndIf"/>
          <w:id w:val="1111631028"/>
          <w:placeholder>
            <w:docPart w:val="936DCD9CDE184B73834F287C8E9496AA"/>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4C22A1FF" w14:textId="77777777" w:rsidR="0079009E" w:rsidRDefault="00063EA5" w:rsidP="0079009E">
      <w:pPr>
        <w:spacing w:after="264"/>
        <w:ind w:left="1440"/>
      </w:pPr>
      <w:sdt>
        <w:sdtPr>
          <w:rPr>
            <w:rFonts w:cs="Times New Roman"/>
            <w:bCs/>
            <w:color w:val="000099"/>
            <w:szCs w:val="24"/>
          </w:rPr>
          <w:alias w:val="Show If"/>
          <w:tag w:val="FlowConditionShowIf"/>
          <w:id w:val="1503085751"/>
          <w:placeholder>
            <w:docPart w:val="7A8676E2F9714DBE8757384EAD46D63B"/>
          </w:placeholder>
          <w15:color w:val="23D160"/>
          <w15:appearance w15:val="tags"/>
        </w:sdtPr>
        <w:sdtEndPr/>
        <w:sdtContent>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checkbox_potential_claims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p>
    <w:p w14:paraId="67AD9A10" w14:textId="77777777" w:rsidR="0079009E" w:rsidRDefault="0079009E" w:rsidP="0079009E">
      <w:pPr>
        <w:spacing w:after="264"/>
        <w:ind w:left="1080" w:hanging="360"/>
      </w:pPr>
      <w:r>
        <w:t xml:space="preserve">—  Emotional distress damages are almost certainly </w:t>
      </w:r>
      <w:r w:rsidRPr="00B929D2">
        <w:rPr>
          <w:highlight w:val="green"/>
        </w:rPr>
        <w:t>not available</w:t>
      </w:r>
      <w:r>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by reliable medical or scientific evidence. (</w:t>
      </w:r>
      <w:r w:rsidRPr="00D8187E">
        <w:rPr>
          <w:i/>
          <w:iCs/>
        </w:rPr>
        <w:t>Potter v. Firestone Tire &amp; Rubber, supra,</w:t>
      </w:r>
      <w:r w:rsidRPr="00E04C86">
        <w:t xml:space="preserve"> 6 Cal.4th at 999-1000.)</w:t>
      </w:r>
    </w:p>
    <w:p w14:paraId="09FC3D45" w14:textId="77777777" w:rsidR="0079009E" w:rsidRDefault="00063EA5" w:rsidP="0079009E">
      <w:pPr>
        <w:spacing w:after="264"/>
        <w:ind w:left="1800" w:hanging="360"/>
      </w:pPr>
      <w:sdt>
        <w:sdtPr>
          <w:rPr>
            <w:rStyle w:val="property1"/>
            <w:rFonts w:eastAsia="Times New Roman" w:cs="Times New Roman"/>
            <w:szCs w:val="24"/>
          </w:rPr>
          <w:alias w:val="End If"/>
          <w:tag w:val="FlowConditionEndIf"/>
          <w:id w:val="1875029547"/>
          <w:placeholder>
            <w:docPart w:val="C192F07B4E744BBBBC2F23CA834316E1"/>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2CC7314C" w14:textId="77777777" w:rsidR="0079009E" w:rsidRDefault="00063EA5" w:rsidP="0079009E">
      <w:pPr>
        <w:spacing w:after="264"/>
        <w:ind w:left="1080"/>
      </w:pPr>
      <w:sdt>
        <w:sdtPr>
          <w:rPr>
            <w:rStyle w:val="property1"/>
            <w:rFonts w:eastAsia="Times New Roman" w:cs="Times New Roman"/>
            <w:szCs w:val="24"/>
          </w:rPr>
          <w:alias w:val="End If"/>
          <w:tag w:val="FlowConditionEndIf"/>
          <w:id w:val="1705213874"/>
          <w:placeholder>
            <w:docPart w:val="064F9A0828674DF1A55F31663A52749F"/>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70BAF10C" w14:textId="77777777" w:rsidR="0079009E" w:rsidRPr="00265AF8" w:rsidRDefault="0079009E" w:rsidP="0079009E">
      <w:pPr>
        <w:spacing w:after="264"/>
        <w:rPr>
          <w:u w:val="single"/>
        </w:rPr>
      </w:pPr>
      <w:r>
        <w:rPr>
          <w:u w:val="single"/>
        </w:rPr>
        <w:t>Applicable Statute of Limitations</w:t>
      </w:r>
    </w:p>
    <w:p w14:paraId="4EBE3B4A" w14:textId="77777777" w:rsidR="0079009E" w:rsidRDefault="00063EA5" w:rsidP="0079009E">
      <w:pPr>
        <w:spacing w:after="264"/>
        <w:ind w:left="720"/>
      </w:pPr>
      <w:sdt>
        <w:sdtPr>
          <w:rPr>
            <w:rFonts w:cs="Times New Roman"/>
            <w:bCs/>
            <w:color w:val="000099"/>
            <w:szCs w:val="24"/>
          </w:rPr>
          <w:alias w:val="Show If"/>
          <w:tag w:val="FlowConditionShowIf"/>
          <w:id w:val="-2099629832"/>
          <w:placeholder>
            <w:docPart w:val="94E9EA85A80D42079BB0CEA4B1E91235"/>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72F56F4E" w14:textId="77777777" w:rsidR="0079009E" w:rsidRDefault="0079009E" w:rsidP="0079009E">
      <w:pPr>
        <w:spacing w:after="264"/>
        <w:ind w:left="1080" w:hanging="360"/>
        <w:rPr>
          <w:rFonts w:cs="Times New Roman"/>
          <w:bCs/>
          <w:szCs w:val="24"/>
        </w:rPr>
      </w:pPr>
      <w:r>
        <w:t>—  The statute of limitations for negligent supervision/retention is identical to that of negligent hiring.</w:t>
      </w:r>
    </w:p>
    <w:p w14:paraId="4CBBF2FB" w14:textId="77777777" w:rsidR="0079009E" w:rsidRDefault="00063EA5" w:rsidP="0079009E">
      <w:pPr>
        <w:spacing w:after="264"/>
        <w:ind w:left="720"/>
        <w:rPr>
          <w:rFonts w:cs="Times New Roman"/>
          <w:bCs/>
          <w:szCs w:val="24"/>
        </w:rPr>
      </w:pPr>
      <w:sdt>
        <w:sdtPr>
          <w:rPr>
            <w:rStyle w:val="property1"/>
            <w:rFonts w:eastAsia="Times New Roman" w:cs="Times New Roman"/>
            <w:szCs w:val="24"/>
          </w:rPr>
          <w:alias w:val="End If"/>
          <w:tag w:val="FlowConditionEndIf"/>
          <w:id w:val="-1161080687"/>
          <w:placeholder>
            <w:docPart w:val="DA07CA98162C4364B470571C56BDFB06"/>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61655389" w14:textId="77777777" w:rsidR="0079009E" w:rsidRDefault="00063EA5" w:rsidP="0079009E">
      <w:pPr>
        <w:spacing w:after="264"/>
        <w:ind w:left="1080" w:hanging="360"/>
        <w:rPr>
          <w:rFonts w:cs="Times New Roman"/>
          <w:bCs/>
          <w:szCs w:val="24"/>
        </w:rPr>
      </w:pPr>
      <w:sdt>
        <w:sdtPr>
          <w:rPr>
            <w:rFonts w:cs="Times New Roman"/>
            <w:bCs/>
            <w:color w:val="000099"/>
            <w:szCs w:val="24"/>
          </w:rPr>
          <w:alias w:val="Show If"/>
          <w:tag w:val="FlowConditionShowIf"/>
          <w:id w:val="-396354378"/>
          <w:placeholder>
            <w:docPart w:val="FD61B3ACAA044C98818A8EC3AAA1C858"/>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checkbox_potential_claims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p>
    <w:p w14:paraId="07428C22" w14:textId="77777777" w:rsidR="0079009E" w:rsidRDefault="0079009E" w:rsidP="0079009E">
      <w:pPr>
        <w:spacing w:after="264"/>
        <w:ind w:left="720"/>
        <w:rPr>
          <w:rFonts w:cs="Times New Roman"/>
          <w:bCs/>
          <w:szCs w:val="24"/>
        </w:rPr>
      </w:pPr>
      <w:r w:rsidRPr="00990301">
        <w:t xml:space="preserve">The statute of limitations for negligent </w:t>
      </w:r>
      <w:r>
        <w:t>supervision/retention</w:t>
      </w:r>
      <w:r w:rsidRPr="00990301">
        <w:t xml:space="preserve"> is two years for personal injuries (Code Civ. Proc., § 335.1)</w:t>
      </w:r>
      <w:r>
        <w:t>, and three years for claims related to injury to property (</w:t>
      </w:r>
      <w:r w:rsidRPr="0018668E">
        <w:rPr>
          <w:rFonts w:cs="Times New Roman"/>
          <w:bCs/>
          <w:szCs w:val="24"/>
        </w:rPr>
        <w:t>Code Civ. Proc., § 335.1)</w:t>
      </w:r>
      <w:r>
        <w:rPr>
          <w:rFonts w:cs="Times New Roman"/>
          <w:bCs/>
          <w:szCs w:val="24"/>
        </w:rPr>
        <w:t>.</w:t>
      </w:r>
    </w:p>
    <w:p w14:paraId="1F06B445" w14:textId="77777777" w:rsidR="0079009E" w:rsidRDefault="00063EA5" w:rsidP="0079009E">
      <w:pPr>
        <w:spacing w:after="264"/>
        <w:ind w:left="720"/>
      </w:pPr>
      <w:sdt>
        <w:sdtPr>
          <w:rPr>
            <w:rStyle w:val="property1"/>
            <w:rFonts w:eastAsia="Times New Roman" w:cs="Times New Roman"/>
            <w:szCs w:val="24"/>
          </w:rPr>
          <w:alias w:val="End If"/>
          <w:tag w:val="FlowConditionEndIf"/>
          <w:id w:val="1498230767"/>
          <w:placeholder>
            <w:docPart w:val="FCEC6D9D6BEF4F8A8BACDBDB0E3473D6"/>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5F3E6C38" w14:textId="77777777" w:rsidR="0079009E" w:rsidRPr="00265AF8" w:rsidRDefault="0079009E" w:rsidP="0079009E">
      <w:pPr>
        <w:spacing w:after="264"/>
      </w:pPr>
      <w:r>
        <w:rPr>
          <w:u w:val="single"/>
        </w:rPr>
        <w:t>Application</w:t>
      </w:r>
      <w:r>
        <w:t>—Application of the Law to Client’s Facts</w:t>
      </w:r>
    </w:p>
    <w:p w14:paraId="78CA802D"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restating applicable facts from above that support the elements of a cause of action for </w:t>
      </w:r>
      <w:r>
        <w:rPr>
          <w:rFonts w:ascii="Times New Roman" w:hAnsi="Times New Roman" w:cs="Times New Roman"/>
          <w:i/>
          <w:iCs/>
          <w:sz w:val="24"/>
          <w:szCs w:val="24"/>
          <w:highlight w:val="green"/>
        </w:rPr>
        <w:t>negligent supervision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BA42467"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315462E"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5232267B"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8FB195E"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4091F71"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D60DF49" w14:textId="07399938" w:rsidR="0079009E" w:rsidRDefault="00063EA5"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18853666"/>
          <w:placeholder>
            <w:docPart w:val="BA0C17C18B9C400FB116C0DF2D0E36FC"/>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691D4177" w14:textId="77777777" w:rsidR="0079009E" w:rsidRDefault="00063EA5" w:rsidP="0079009E">
      <w:pPr>
        <w:spacing w:after="264"/>
        <w:ind w:left="720"/>
        <w:rPr>
          <w:rFonts w:cs="Times New Roman"/>
          <w:bCs/>
          <w:color w:val="000099"/>
          <w:szCs w:val="24"/>
        </w:rPr>
      </w:pPr>
      <w:sdt>
        <w:sdtPr>
          <w:rPr>
            <w:rFonts w:cs="Times New Roman"/>
            <w:bCs/>
            <w:color w:val="000099"/>
            <w:szCs w:val="24"/>
          </w:rPr>
          <w:alias w:val="Show If"/>
          <w:tag w:val="FlowConditionShowIf"/>
          <w:id w:val="905579764"/>
          <w:placeholder>
            <w:docPart w:val="D1F57680D2EE44A898918F08C1D39DA7"/>
          </w:placeholder>
          <w15:color w:val="23D160"/>
          <w15:appearance w15:val="tags"/>
        </w:sdtPr>
        <w:sdtEndPr/>
        <w:sdtContent>
          <w:r w:rsidR="0079009E">
            <w:rPr>
              <w:rStyle w:val="punctuation1"/>
              <w:rFonts w:eastAsia="Times New Roman"/>
            </w:rPr>
            <w:t>"</w:t>
          </w:r>
          <w:r w:rsidR="0079009E">
            <w:rPr>
              <w:rStyle w:val="string3"/>
              <w:rFonts w:eastAsia="Times New Roman"/>
            </w:rPr>
            <w:t>Unfair Business Practices (17200)</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Unfair Business Practices (17200)</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22656DA4" w14:textId="77777777" w:rsidR="0079009E" w:rsidRDefault="0079009E" w:rsidP="0079009E">
      <w:pPr>
        <w:pStyle w:val="Heading2"/>
      </w:pPr>
      <w:r w:rsidRPr="00020852">
        <w:fldChar w:fldCharType="begin"/>
      </w:r>
      <w:r w:rsidRPr="00020852">
        <w:instrText xml:space="preserve"> LISTNUM LegalDefault \l 2 </w:instrText>
      </w:r>
      <w:bookmarkStart w:id="77" w:name="_Toc53565518"/>
      <w:r w:rsidRPr="00020852">
        <w:fldChar w:fldCharType="end"/>
      </w:r>
      <w:r>
        <w:br/>
      </w:r>
      <w:r w:rsidRPr="00817D6C">
        <w:t>Unfair Business Practices (</w:t>
      </w:r>
      <w:r>
        <w:t xml:space="preserve">Bus. &amp; Prof. Code, § </w:t>
      </w:r>
      <w:r w:rsidRPr="00817D6C">
        <w:t>17200</w:t>
      </w:r>
      <w:r>
        <w:t xml:space="preserve"> et seq.</w:t>
      </w:r>
      <w:r w:rsidRPr="00817D6C">
        <w:t>)</w:t>
      </w:r>
      <w:bookmarkEnd w:id="77"/>
    </w:p>
    <w:p w14:paraId="282BE646" w14:textId="77777777" w:rsidR="0079009E" w:rsidRDefault="0079009E" w:rsidP="0079009E">
      <w:pPr>
        <w:spacing w:after="264"/>
      </w:pPr>
      <w:bookmarkStart w:id="78" w:name="_Hlk43885750"/>
      <w:r w:rsidRPr="00D93A31">
        <w:rPr>
          <w:u w:val="single"/>
        </w:rPr>
        <w:t>Elements</w:t>
      </w:r>
      <w:r>
        <w:t>—Unfair Business Practices aka Unfair Competition</w:t>
      </w:r>
    </w:p>
    <w:p w14:paraId="372DE006" w14:textId="77777777" w:rsidR="0079009E" w:rsidRPr="00106DA0" w:rsidRDefault="0079009E" w:rsidP="0079009E">
      <w:pPr>
        <w:spacing w:after="264"/>
        <w:ind w:left="1080" w:hanging="360"/>
      </w:pPr>
      <w:r>
        <w:t xml:space="preserve">—  A claim brought under Bus. &amp; Prof. Code, </w:t>
      </w:r>
      <w:r>
        <w:rPr>
          <w:rFonts w:cs="Times New Roman"/>
        </w:rPr>
        <w:t>§</w:t>
      </w:r>
      <w:r>
        <w:t xml:space="preserve"> 17200 et seq. is really an unfair competition claim, and the statute is sometimes referred to as the “Unfair Competition Law.” (See </w:t>
      </w:r>
      <w:r>
        <w:rPr>
          <w:i/>
          <w:iCs/>
        </w:rPr>
        <w:t>Stop Youth Addiction, Inc. v. Lucky Stores, Inc.</w:t>
      </w:r>
      <w:r>
        <w:t xml:space="preserve"> (1998) 17 Cal.4th 553, 558.) It is </w:t>
      </w:r>
      <w:r>
        <w:rPr>
          <w:i/>
          <w:iCs/>
          <w:u w:val="single"/>
        </w:rPr>
        <w:t>not</w:t>
      </w:r>
      <w:r>
        <w:t xml:space="preserve"> the same thing as a common law unfair competition claim, the essence of which is the </w:t>
      </w:r>
      <w:r w:rsidRPr="00101A46">
        <w:t>“the inequitable pirating of the fruits of another</w:t>
      </w:r>
      <w:r>
        <w:t>’s</w:t>
      </w:r>
      <w:r w:rsidRPr="00101A46">
        <w:t xml:space="preserve"> labor and then either ‘palming off’ those fruits as one</w:t>
      </w:r>
      <w:r>
        <w:t>’s</w:t>
      </w:r>
      <w:r w:rsidRPr="00101A46">
        <w:t xml:space="preserve"> own (deception) or simply gaining from them an unearned commercial benefit.” </w:t>
      </w:r>
      <w:r>
        <w:t>(</w:t>
      </w:r>
      <w:r w:rsidRPr="00101A46">
        <w:rPr>
          <w:i/>
          <w:iCs/>
        </w:rPr>
        <w:t xml:space="preserve">KGB, Inc. v. </w:t>
      </w:r>
      <w:proofErr w:type="spellStart"/>
      <w:r w:rsidRPr="00101A46">
        <w:rPr>
          <w:i/>
          <w:iCs/>
        </w:rPr>
        <w:t>Giannoulas</w:t>
      </w:r>
      <w:proofErr w:type="spellEnd"/>
      <w:r w:rsidRPr="00101A46">
        <w:t xml:space="preserve"> (1980) 104 C</w:t>
      </w:r>
      <w:r>
        <w:t>al.App.3d</w:t>
      </w:r>
      <w:r w:rsidRPr="00101A46">
        <w:t xml:space="preserve"> 844, 850</w:t>
      </w:r>
      <w:r>
        <w:t xml:space="preserve">; </w:t>
      </w:r>
      <w:r w:rsidRPr="00101A46">
        <w:rPr>
          <w:i/>
          <w:iCs/>
        </w:rPr>
        <w:t>Bank of the West v. Sup.Ct.</w:t>
      </w:r>
      <w:r>
        <w:t xml:space="preserve"> </w:t>
      </w:r>
      <w:r w:rsidRPr="00101A46">
        <w:t xml:space="preserve">(1992) 2 </w:t>
      </w:r>
      <w:r>
        <w:t>Cal.4</w:t>
      </w:r>
      <w:r w:rsidRPr="00101A46">
        <w:t>th 1254, 1263</w:t>
      </w:r>
      <w:r>
        <w:t>.)</w:t>
      </w:r>
    </w:p>
    <w:p w14:paraId="75F822CA" w14:textId="77777777" w:rsidR="0079009E" w:rsidRDefault="0079009E" w:rsidP="0079009E">
      <w:pPr>
        <w:spacing w:after="264"/>
        <w:ind w:left="1080" w:hanging="360"/>
      </w:pPr>
      <w:r>
        <w:t>—  This statute is specifically intended to remedy anti-competitive activities (e.g., monopolies) and unfair (e.g., dishonest, deceptive, fraudulent, or discriminatory) business practices. (</w:t>
      </w:r>
      <w:proofErr w:type="spellStart"/>
      <w:r>
        <w:rPr>
          <w:i/>
          <w:iCs/>
        </w:rPr>
        <w:t>Cel</w:t>
      </w:r>
      <w:proofErr w:type="spellEnd"/>
      <w:r>
        <w:rPr>
          <w:i/>
          <w:iCs/>
        </w:rPr>
        <w:t>-Tech Communications, Inc. v. Los Angeles Cellular Tel. Co.</w:t>
      </w:r>
      <w:r>
        <w:t xml:space="preserve"> (1999) 20 Cal.4th 163, 179.) </w:t>
      </w:r>
    </w:p>
    <w:p w14:paraId="4B5B8CB4" w14:textId="77777777" w:rsidR="0079009E" w:rsidRDefault="0079009E" w:rsidP="0079009E">
      <w:pPr>
        <w:spacing w:after="264"/>
        <w:ind w:left="1080" w:hanging="360"/>
      </w:pPr>
      <w:r>
        <w:t xml:space="preserve">—  The passage of Prop. 64, however, greatly narrowed the use (i.e., abuse) of this cause of action. Prior to the passage of Prop 64 (i.e., November of 2004), standing to bring a claim under 17200 did </w:t>
      </w:r>
      <w:r>
        <w:rPr>
          <w:i/>
          <w:iCs/>
        </w:rPr>
        <w:t>not</w:t>
      </w:r>
      <w:r>
        <w:t xml:space="preserve"> depend upon a showing of damages. (</w:t>
      </w:r>
      <w:r w:rsidRPr="00AC77D4">
        <w:rPr>
          <w:i/>
          <w:iCs/>
        </w:rPr>
        <w:t>Californians for Disability Rights v. Mervyn’s, LLC</w:t>
      </w:r>
      <w:r w:rsidRPr="00AC77D4">
        <w:t xml:space="preserve"> (2006) 39 C</w:t>
      </w:r>
      <w:r>
        <w:t>al.</w:t>
      </w:r>
      <w:r w:rsidRPr="00AC77D4">
        <w:t>4th 223, 228</w:t>
      </w:r>
      <w:r>
        <w:t xml:space="preserve">.) After the passage of that proposition—which imposed a number of limitations on </w:t>
      </w:r>
      <w:r>
        <w:lastRenderedPageBreak/>
        <w:t>a private party’s standing to bring such a claim—a private party was required to (i) establish a loss or deprivation of money or property sufficient to qualify as injury in fact (i.e., an economic injury), and (ii) show that the economic injury resulted from an unfair business practice or false advertising. (</w:t>
      </w:r>
      <w:r w:rsidRPr="00FC3289">
        <w:rPr>
          <w:i/>
          <w:iCs/>
        </w:rPr>
        <w:t xml:space="preserve">Kwikset Corp. v. Sup.Ct. </w:t>
      </w:r>
      <w:r w:rsidRPr="00FC3289">
        <w:t>(2011) 51 C</w:t>
      </w:r>
      <w:r>
        <w:t>al.</w:t>
      </w:r>
      <w:r w:rsidRPr="00FC3289">
        <w:t>4th 310, 322</w:t>
      </w:r>
      <w:r>
        <w:t>.)</w:t>
      </w:r>
      <w:bookmarkEnd w:id="78"/>
    </w:p>
    <w:p w14:paraId="1231AFD5" w14:textId="77777777" w:rsidR="0079009E" w:rsidRDefault="0079009E" w:rsidP="0079009E">
      <w:pPr>
        <w:spacing w:after="264"/>
        <w:ind w:left="1080" w:hanging="360"/>
      </w:pPr>
      <w:r>
        <w:t xml:space="preserve">—  Today, a plaintiff wishing to make a claim for unfair business practices must prove that the defendant: (i) engaged in an unlawful, unfair, or fraudulent business practice/act; or (ii) used unfair, deceptive, untrue, or misleading advertising; or (iii) violated an act prohibited under Business and Professions Code section 17500 et seq. (See Bus. &amp; Prof. Code, </w:t>
      </w:r>
      <w:r>
        <w:rPr>
          <w:rFonts w:cs="Times New Roman"/>
        </w:rPr>
        <w:t>§</w:t>
      </w:r>
      <w:r>
        <w:t xml:space="preserve"> 17200 et seq.; see also </w:t>
      </w:r>
      <w:proofErr w:type="spellStart"/>
      <w:r w:rsidRPr="003F42E9">
        <w:rPr>
          <w:i/>
          <w:iCs/>
        </w:rPr>
        <w:t>Prata</w:t>
      </w:r>
      <w:proofErr w:type="spellEnd"/>
      <w:r w:rsidRPr="003F42E9">
        <w:rPr>
          <w:i/>
          <w:iCs/>
        </w:rPr>
        <w:t xml:space="preserve"> v. Superior Court</w:t>
      </w:r>
      <w:r w:rsidRPr="003F42E9">
        <w:t xml:space="preserve"> (2001) 91 Cal.App.4th 1128, 1146.</w:t>
      </w:r>
      <w:r>
        <w:t>) Plaintiff must not only also establish damages, but plaintiff must also prove that those damages were caused by the unfair competition at issue. (</w:t>
      </w:r>
      <w:r w:rsidRPr="00FC3289">
        <w:rPr>
          <w:i/>
          <w:iCs/>
        </w:rPr>
        <w:t>Kwikset Corp.</w:t>
      </w:r>
      <w:r>
        <w:rPr>
          <w:i/>
          <w:iCs/>
        </w:rPr>
        <w:t xml:space="preserve"> v. Sup. Ct., supra, </w:t>
      </w:r>
      <w:r w:rsidRPr="00FC3289">
        <w:t>51 C</w:t>
      </w:r>
      <w:r>
        <w:t>al.</w:t>
      </w:r>
      <w:r w:rsidRPr="00FC3289">
        <w:t xml:space="preserve">4th </w:t>
      </w:r>
      <w:r>
        <w:t>at</w:t>
      </w:r>
      <w:r w:rsidRPr="00FC3289">
        <w:t xml:space="preserve"> 322</w:t>
      </w:r>
      <w:r>
        <w:t xml:space="preserve">.) </w:t>
      </w:r>
    </w:p>
    <w:p w14:paraId="17333B13" w14:textId="77777777" w:rsidR="0079009E" w:rsidRDefault="0079009E" w:rsidP="0079009E">
      <w:pPr>
        <w:spacing w:after="264"/>
        <w:ind w:left="1350" w:hanging="270"/>
      </w:pPr>
      <w:r>
        <w:t xml:space="preserve">•   </w:t>
      </w:r>
      <w:r w:rsidRPr="0004566A">
        <w:t xml:space="preserve">If plaintiff is arguing that defendant engaged in an “unlawful” business act or practice, plaintiff must (i) specify the unlawful conduct (which may be based on federal, state, or local law); (ii) show that </w:t>
      </w:r>
      <w:r>
        <w:t xml:space="preserve">defendant committed </w:t>
      </w:r>
      <w:r w:rsidRPr="0004566A">
        <w:t xml:space="preserve">the unlawful </w:t>
      </w:r>
      <w:r>
        <w:t xml:space="preserve">business practice/conduct; and </w:t>
      </w:r>
      <w:r w:rsidRPr="0004566A">
        <w:t>(iii) show that defendant unjustly received ill-gotten gains, including plaintiff’s money or property, as a result of the business practice</w:t>
      </w:r>
      <w:r>
        <w:t>/act</w:t>
      </w:r>
      <w:r w:rsidRPr="0004566A">
        <w:t>. (</w:t>
      </w:r>
      <w:r w:rsidRPr="0053077F">
        <w:rPr>
          <w:i/>
          <w:iCs/>
        </w:rPr>
        <w:t>Munson v. Del Taco, Inc.</w:t>
      </w:r>
      <w:r w:rsidRPr="0004566A">
        <w:t xml:space="preserve"> (2009) 46 Cal.4th 661, 676.)</w:t>
      </w:r>
    </w:p>
    <w:p w14:paraId="236E0053" w14:textId="77777777" w:rsidR="0079009E" w:rsidRDefault="00063EA5" w:rsidP="0079009E">
      <w:pPr>
        <w:spacing w:after="264"/>
        <w:ind w:left="1080"/>
      </w:pPr>
      <w:sdt>
        <w:sdtPr>
          <w:rPr>
            <w:rFonts w:cs="Times New Roman"/>
            <w:color w:val="C92C2C"/>
            <w:szCs w:val="24"/>
          </w:rPr>
          <w:alias w:val="Show If"/>
          <w:tag w:val="FlowConditionShowIf"/>
          <w:id w:val="479580769"/>
          <w:placeholder>
            <w:docPart w:val="E828BBB5D37C47D1852BC30E12EACF7C"/>
          </w:placeholder>
          <w15:color w:val="23D160"/>
          <w15:appearance w15:val="tags"/>
        </w:sdtPr>
        <w:sdtEndPr>
          <w:rPr>
            <w:color w:val="auto"/>
          </w:rPr>
        </w:sdtEndPr>
        <w:sdtContent>
          <w:r w:rsidR="0079009E">
            <w:rPr>
              <w:rFonts w:cs="Times New Roman"/>
              <w:color w:val="C92C2C"/>
              <w:szCs w:val="24"/>
            </w:rPr>
            <w:t>yn_unfair_antitrust</w:t>
          </w:r>
          <w:r w:rsidR="0079009E" w:rsidRPr="00E36359">
            <w:rPr>
              <w:rFonts w:cs="Times New Roman"/>
              <w:color w:val="C92C2C"/>
              <w:szCs w:val="24"/>
            </w:rPr>
            <w:t xml:space="preserve"> </w:t>
          </w:r>
          <w:r w:rsidR="0079009E" w:rsidRPr="00E36359">
            <w:rPr>
              <w:rFonts w:cs="Times New Roman"/>
              <w:color w:val="A67F59"/>
              <w:szCs w:val="24"/>
            </w:rPr>
            <w:t>==</w:t>
          </w:r>
          <w:r w:rsidR="0079009E" w:rsidRPr="00E36359">
            <w:rPr>
              <w:rFonts w:cs="Times New Roman"/>
              <w:color w:val="C92C2C"/>
              <w:szCs w:val="24"/>
            </w:rPr>
            <w:t xml:space="preserve"> </w:t>
          </w:r>
          <w:r w:rsidR="0079009E" w:rsidRPr="00E36359">
            <w:rPr>
              <w:rFonts w:cs="Times New Roman"/>
              <w:color w:val="5F6364"/>
              <w:szCs w:val="24"/>
            </w:rPr>
            <w:t>"</w:t>
          </w:r>
          <w:r w:rsidR="0079009E">
            <w:rPr>
              <w:rFonts w:cs="Times New Roman"/>
              <w:color w:val="2F9C0A"/>
              <w:szCs w:val="24"/>
            </w:rPr>
            <w:t>Yes</w:t>
          </w:r>
          <w:r w:rsidR="0079009E" w:rsidRPr="00E36359">
            <w:rPr>
              <w:rFonts w:cs="Times New Roman"/>
              <w:color w:val="5F6364"/>
              <w:szCs w:val="24"/>
            </w:rPr>
            <w:t>"</w:t>
          </w:r>
          <w:r w:rsidR="0079009E" w:rsidRPr="00E36359">
            <w:rPr>
              <w:rFonts w:cs="Times New Roman"/>
              <w:color w:val="C92C2C"/>
              <w:szCs w:val="24"/>
            </w:rPr>
            <w:t xml:space="preserve"> </w:t>
          </w:r>
        </w:sdtContent>
      </w:sdt>
    </w:p>
    <w:p w14:paraId="4E0F4160" w14:textId="77777777" w:rsidR="0079009E" w:rsidRDefault="0079009E" w:rsidP="0079009E">
      <w:pPr>
        <w:spacing w:after="264"/>
        <w:ind w:left="1350" w:hanging="270"/>
      </w:pPr>
      <w:r>
        <w:t xml:space="preserve">•   In the context of antitrust law, “unfair” under </w:t>
      </w:r>
      <w:r w:rsidRPr="007859BE">
        <w:t>Business and Professions Code section 17200</w:t>
      </w:r>
      <w:r>
        <w:t xml:space="preserve"> et seq.</w:t>
      </w:r>
      <w:r w:rsidRPr="007859BE">
        <w:t xml:space="preserve"> means conduct that threatens an impending violation of an antitrust law or that violates the policy of an antitrust law. (</w:t>
      </w:r>
      <w:r w:rsidRPr="007859BE">
        <w:rPr>
          <w:i/>
          <w:iCs/>
        </w:rPr>
        <w:t>Nationwide Biweekly Admin., Inc. v. Superior Court of Alameda County</w:t>
      </w:r>
      <w:r w:rsidRPr="007859BE">
        <w:t xml:space="preserve"> (2020) 9 Cal.5th 279, 302.)</w:t>
      </w:r>
    </w:p>
    <w:p w14:paraId="3A4BD5D2" w14:textId="77777777" w:rsidR="0079009E" w:rsidRDefault="00063EA5" w:rsidP="0079009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409661548"/>
          <w:placeholder>
            <w:docPart w:val="644923BBF3554347ABE311BEA65EAE4A"/>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0A5699E1" w14:textId="77777777" w:rsidR="0079009E" w:rsidRDefault="00063EA5" w:rsidP="0079009E">
      <w:pPr>
        <w:spacing w:after="264"/>
        <w:ind w:left="1080"/>
      </w:pPr>
      <w:sdt>
        <w:sdtPr>
          <w:rPr>
            <w:rFonts w:cs="Times New Roman"/>
            <w:color w:val="C92C2C"/>
            <w:szCs w:val="24"/>
          </w:rPr>
          <w:alias w:val="Show If"/>
          <w:tag w:val="FlowConditionShowIf"/>
          <w:id w:val="1067534450"/>
          <w:placeholder>
            <w:docPart w:val="BAEFE7C4BDF346839AE66FEBBEA43E65"/>
          </w:placeholder>
          <w15:color w:val="23D160"/>
          <w15:appearance w15:val="tags"/>
        </w:sdtPr>
        <w:sdtEndPr>
          <w:rPr>
            <w:color w:val="auto"/>
          </w:rPr>
        </w:sdtEndPr>
        <w:sdtContent>
          <w:r w:rsidR="0079009E">
            <w:rPr>
              <w:rFonts w:cs="Times New Roman"/>
              <w:color w:val="C92C2C"/>
              <w:szCs w:val="24"/>
            </w:rPr>
            <w:t>yn_unfair_fraud</w:t>
          </w:r>
          <w:r w:rsidR="0079009E" w:rsidRPr="00E36359">
            <w:rPr>
              <w:rFonts w:cs="Times New Roman"/>
              <w:color w:val="C92C2C"/>
              <w:szCs w:val="24"/>
            </w:rPr>
            <w:t xml:space="preserve"> </w:t>
          </w:r>
          <w:r w:rsidR="0079009E" w:rsidRPr="00E36359">
            <w:rPr>
              <w:rFonts w:cs="Times New Roman"/>
              <w:color w:val="A67F59"/>
              <w:szCs w:val="24"/>
            </w:rPr>
            <w:t>==</w:t>
          </w:r>
          <w:r w:rsidR="0079009E" w:rsidRPr="00E36359">
            <w:rPr>
              <w:rFonts w:cs="Times New Roman"/>
              <w:color w:val="C92C2C"/>
              <w:szCs w:val="24"/>
            </w:rPr>
            <w:t xml:space="preserve"> </w:t>
          </w:r>
          <w:r w:rsidR="0079009E" w:rsidRPr="00E36359">
            <w:rPr>
              <w:rFonts w:cs="Times New Roman"/>
              <w:color w:val="5F6364"/>
              <w:szCs w:val="24"/>
            </w:rPr>
            <w:t>"</w:t>
          </w:r>
          <w:r w:rsidR="0079009E">
            <w:rPr>
              <w:rFonts w:cs="Times New Roman"/>
              <w:color w:val="2F9C0A"/>
              <w:szCs w:val="24"/>
            </w:rPr>
            <w:t>Yes</w:t>
          </w:r>
          <w:r w:rsidR="0079009E" w:rsidRPr="00E36359">
            <w:rPr>
              <w:rFonts w:cs="Times New Roman"/>
              <w:color w:val="5F6364"/>
              <w:szCs w:val="24"/>
            </w:rPr>
            <w:t>"</w:t>
          </w:r>
          <w:r w:rsidR="0079009E" w:rsidRPr="00E36359">
            <w:rPr>
              <w:rFonts w:cs="Times New Roman"/>
              <w:color w:val="C92C2C"/>
              <w:szCs w:val="24"/>
            </w:rPr>
            <w:t xml:space="preserve"> </w:t>
          </w:r>
        </w:sdtContent>
      </w:sdt>
    </w:p>
    <w:p w14:paraId="375A163E" w14:textId="77777777" w:rsidR="0079009E" w:rsidRDefault="0079009E" w:rsidP="0079009E">
      <w:pPr>
        <w:spacing w:after="264"/>
        <w:ind w:left="1350" w:hanging="270"/>
      </w:pPr>
      <w:r>
        <w:t xml:space="preserve">•   </w:t>
      </w:r>
      <w:r w:rsidRPr="00882ABE">
        <w:t>“Fraud” under Business and Professions Code section 17200</w:t>
      </w:r>
      <w:r>
        <w:t xml:space="preserve"> et seq.</w:t>
      </w:r>
      <w:r w:rsidRPr="00882ABE">
        <w:t xml:space="preserve"> means conduct that is likely to deceive the public. (</w:t>
      </w:r>
      <w:proofErr w:type="spellStart"/>
      <w:r w:rsidRPr="00882ABE">
        <w:rPr>
          <w:i/>
          <w:iCs/>
        </w:rPr>
        <w:t>Prata</w:t>
      </w:r>
      <w:proofErr w:type="spellEnd"/>
      <w:r w:rsidRPr="00882ABE">
        <w:rPr>
          <w:i/>
          <w:iCs/>
        </w:rPr>
        <w:t xml:space="preserve"> v. Superior Court</w:t>
      </w:r>
      <w:r>
        <w:rPr>
          <w:i/>
          <w:iCs/>
        </w:rPr>
        <w:t>, supra,</w:t>
      </w:r>
      <w:r>
        <w:t xml:space="preserve"> </w:t>
      </w:r>
      <w:r w:rsidRPr="00882ABE">
        <w:t xml:space="preserve">91 Cal.App.4th </w:t>
      </w:r>
      <w:r>
        <w:t>at</w:t>
      </w:r>
      <w:r w:rsidRPr="00882ABE">
        <w:t xml:space="preserve"> 1146.)</w:t>
      </w:r>
    </w:p>
    <w:p w14:paraId="161429A2" w14:textId="77777777" w:rsidR="0079009E" w:rsidRDefault="00063EA5" w:rsidP="0079009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754502029"/>
          <w:placeholder>
            <w:docPart w:val="8C8652611E3141948599C20C58429595"/>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1E8DEEEA" w14:textId="77777777" w:rsidR="0079009E" w:rsidRDefault="00063EA5" w:rsidP="0079009E">
      <w:pPr>
        <w:spacing w:after="264"/>
        <w:ind w:left="1080"/>
      </w:pPr>
      <w:sdt>
        <w:sdtPr>
          <w:rPr>
            <w:rFonts w:cs="Times New Roman"/>
            <w:color w:val="C92C2C"/>
            <w:szCs w:val="24"/>
          </w:rPr>
          <w:alias w:val="Show If"/>
          <w:tag w:val="FlowConditionShowIf"/>
          <w:id w:val="-1147430855"/>
          <w:placeholder>
            <w:docPart w:val="01673E7B9C9B445783A5F98D36EB676D"/>
          </w:placeholder>
          <w15:color w:val="23D160"/>
          <w15:appearance w15:val="tags"/>
        </w:sdtPr>
        <w:sdtEndPr>
          <w:rPr>
            <w:color w:val="auto"/>
          </w:rPr>
        </w:sdtEndPr>
        <w:sdtContent>
          <w:r w:rsidR="0079009E">
            <w:rPr>
              <w:rFonts w:cs="Times New Roman"/>
              <w:color w:val="C92C2C"/>
              <w:szCs w:val="24"/>
            </w:rPr>
            <w:t>yn_unfair_advertising</w:t>
          </w:r>
          <w:r w:rsidR="0079009E" w:rsidRPr="00E36359">
            <w:rPr>
              <w:rFonts w:cs="Times New Roman"/>
              <w:color w:val="C92C2C"/>
              <w:szCs w:val="24"/>
            </w:rPr>
            <w:t xml:space="preserve"> </w:t>
          </w:r>
          <w:r w:rsidR="0079009E" w:rsidRPr="00E36359">
            <w:rPr>
              <w:rFonts w:cs="Times New Roman"/>
              <w:color w:val="A67F59"/>
              <w:szCs w:val="24"/>
            </w:rPr>
            <w:t>==</w:t>
          </w:r>
          <w:r w:rsidR="0079009E" w:rsidRPr="00E36359">
            <w:rPr>
              <w:rFonts w:cs="Times New Roman"/>
              <w:color w:val="C92C2C"/>
              <w:szCs w:val="24"/>
            </w:rPr>
            <w:t xml:space="preserve"> </w:t>
          </w:r>
          <w:r w:rsidR="0079009E" w:rsidRPr="00E36359">
            <w:rPr>
              <w:rFonts w:cs="Times New Roman"/>
              <w:color w:val="5F6364"/>
              <w:szCs w:val="24"/>
            </w:rPr>
            <w:t>"</w:t>
          </w:r>
          <w:r w:rsidR="0079009E">
            <w:rPr>
              <w:rFonts w:cs="Times New Roman"/>
              <w:color w:val="2F9C0A"/>
              <w:szCs w:val="24"/>
            </w:rPr>
            <w:t>Yes</w:t>
          </w:r>
          <w:r w:rsidR="0079009E" w:rsidRPr="00E36359">
            <w:rPr>
              <w:rFonts w:cs="Times New Roman"/>
              <w:color w:val="5F6364"/>
              <w:szCs w:val="24"/>
            </w:rPr>
            <w:t>"</w:t>
          </w:r>
          <w:r w:rsidR="0079009E" w:rsidRPr="00E36359">
            <w:rPr>
              <w:rFonts w:cs="Times New Roman"/>
              <w:color w:val="C92C2C"/>
              <w:szCs w:val="24"/>
            </w:rPr>
            <w:t xml:space="preserve"> </w:t>
          </w:r>
        </w:sdtContent>
      </w:sdt>
    </w:p>
    <w:p w14:paraId="4613504A" w14:textId="77777777" w:rsidR="0079009E" w:rsidRDefault="0079009E" w:rsidP="0079009E">
      <w:pPr>
        <w:spacing w:after="264"/>
        <w:ind w:left="1350" w:hanging="270"/>
      </w:pPr>
      <w:r>
        <w:t xml:space="preserve">•   Within the context of a 17200 claim, unfair, deceptive, untrue, or misleading advertising means any advertising that is communicated to plaintiff that is likely to deceive the public. </w:t>
      </w:r>
      <w:r w:rsidRPr="00882ABE">
        <w:t>(</w:t>
      </w:r>
      <w:proofErr w:type="spellStart"/>
      <w:r w:rsidRPr="00882ABE">
        <w:rPr>
          <w:i/>
          <w:iCs/>
        </w:rPr>
        <w:t>Prata</w:t>
      </w:r>
      <w:proofErr w:type="spellEnd"/>
      <w:r w:rsidRPr="00882ABE">
        <w:rPr>
          <w:i/>
          <w:iCs/>
        </w:rPr>
        <w:t xml:space="preserve"> v. Superior Court</w:t>
      </w:r>
      <w:r>
        <w:rPr>
          <w:i/>
          <w:iCs/>
        </w:rPr>
        <w:t>, supra,</w:t>
      </w:r>
      <w:r>
        <w:t xml:space="preserve"> </w:t>
      </w:r>
      <w:r w:rsidRPr="00882ABE">
        <w:t xml:space="preserve">91 Cal.App.4th </w:t>
      </w:r>
      <w:r>
        <w:t>at</w:t>
      </w:r>
      <w:r w:rsidRPr="00882ABE">
        <w:t xml:space="preserve"> 11</w:t>
      </w:r>
      <w:r>
        <w:t>3</w:t>
      </w:r>
      <w:r w:rsidRPr="00882ABE">
        <w:t>6.)</w:t>
      </w:r>
    </w:p>
    <w:p w14:paraId="6DFBF315" w14:textId="77777777" w:rsidR="0079009E" w:rsidRDefault="0079009E" w:rsidP="0079009E">
      <w:pPr>
        <w:spacing w:after="264"/>
        <w:ind w:left="1350" w:hanging="270"/>
      </w:pPr>
      <w:r>
        <w:lastRenderedPageBreak/>
        <w:t xml:space="preserve">•   Whether to include an additional cause of action for false advertising under Business and Professions Code section 17500 is still up for discussion. Because the False Advertising Act and the Unfair Competition Act (i.e., 17200) are so similar, it may not be worth while to include it as a separate claim. This is especially true given the fact that the statute of limitations is only three years, as opposed to the four year statute under 17200 (discussed below). The big difference between a claim under 17200 and one brought under 17500 is that with respect to the latter, one of the elements is that the defendant needed to have intended to dispose a consumer of the consumer’s real or personal property (or get a consumer to perform a service). </w:t>
      </w:r>
      <w:r w:rsidRPr="00907592">
        <w:t>(</w:t>
      </w:r>
      <w:proofErr w:type="spellStart"/>
      <w:r w:rsidRPr="00907592">
        <w:rPr>
          <w:i/>
          <w:iCs/>
        </w:rPr>
        <w:t>Kasky</w:t>
      </w:r>
      <w:proofErr w:type="spellEnd"/>
      <w:r w:rsidRPr="00907592">
        <w:rPr>
          <w:i/>
          <w:iCs/>
        </w:rPr>
        <w:t xml:space="preserve"> v. Nike, Inc.</w:t>
      </w:r>
      <w:r w:rsidRPr="00907592">
        <w:t xml:space="preserve"> (2002) 27 Cal.4th 939, 950; Bus. &amp; Prof. Code, § § 17500.)</w:t>
      </w:r>
    </w:p>
    <w:p w14:paraId="75A9626A" w14:textId="77777777" w:rsidR="0079009E" w:rsidRPr="00AC77D4" w:rsidRDefault="00063EA5" w:rsidP="0079009E">
      <w:pPr>
        <w:spacing w:after="264"/>
        <w:ind w:left="1080"/>
      </w:pPr>
      <w:sdt>
        <w:sdtPr>
          <w:rPr>
            <w:rStyle w:val="property1"/>
            <w:rFonts w:eastAsia="Times New Roman" w:cs="Times New Roman"/>
            <w:szCs w:val="24"/>
          </w:rPr>
          <w:alias w:val="End If"/>
          <w:tag w:val="FlowConditionEndIf"/>
          <w:id w:val="817460663"/>
          <w:placeholder>
            <w:docPart w:val="5DDDF9CF39B949DC86332962970C81B7"/>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7E316B06" w14:textId="77777777" w:rsidR="0079009E" w:rsidRPr="00265AF8" w:rsidRDefault="0079009E" w:rsidP="0079009E">
      <w:pPr>
        <w:spacing w:after="264"/>
      </w:pPr>
      <w:r>
        <w:rPr>
          <w:u w:val="single"/>
        </w:rPr>
        <w:t>Remedies</w:t>
      </w:r>
      <w:r>
        <w:t>—</w:t>
      </w:r>
    </w:p>
    <w:p w14:paraId="48E3C262" w14:textId="77777777" w:rsidR="0079009E" w:rsidRDefault="0079009E" w:rsidP="0079009E">
      <w:pPr>
        <w:spacing w:after="264"/>
        <w:ind w:left="1080" w:hanging="360"/>
      </w:pPr>
      <w:r>
        <w:t xml:space="preserve">—  </w:t>
      </w:r>
      <w:r w:rsidRPr="00475575">
        <w:t>Plaintiff may obtain injunctive relief to prevent the unfair competition and/or to order defendant to return any money or property that may have been unlawfully acquired. (Bus. &amp; Prof. Code, §§ 17200, 17203.)</w:t>
      </w:r>
    </w:p>
    <w:p w14:paraId="64A51785" w14:textId="77777777" w:rsidR="0079009E" w:rsidRDefault="0079009E" w:rsidP="0079009E">
      <w:pPr>
        <w:spacing w:after="264"/>
        <w:ind w:left="1080" w:hanging="360"/>
      </w:pPr>
      <w:r>
        <w:t xml:space="preserve">—  </w:t>
      </w:r>
      <w:r w:rsidRPr="00475575">
        <w:t>Plaintiff is not</w:t>
      </w:r>
      <w:r>
        <w:t>, however,</w:t>
      </w:r>
      <w:r w:rsidRPr="00475575">
        <w:t xml:space="preserve"> entitled to compensatory, actual, or punitive damages. (</w:t>
      </w:r>
      <w:r w:rsidRPr="00475575">
        <w:rPr>
          <w:i/>
          <w:iCs/>
        </w:rPr>
        <w:t>Zhang v. Superior Court</w:t>
      </w:r>
      <w:r w:rsidRPr="00475575">
        <w:t xml:space="preserve"> (2013) 57 Cal.4th 364, 371.)</w:t>
      </w:r>
    </w:p>
    <w:p w14:paraId="2C843511" w14:textId="77777777" w:rsidR="0079009E" w:rsidRPr="00265AF8" w:rsidRDefault="0079009E" w:rsidP="0079009E">
      <w:pPr>
        <w:spacing w:after="264"/>
        <w:rPr>
          <w:u w:val="single"/>
        </w:rPr>
      </w:pPr>
      <w:r>
        <w:rPr>
          <w:u w:val="single"/>
        </w:rPr>
        <w:t>Applicable Statute of Limitations</w:t>
      </w:r>
    </w:p>
    <w:p w14:paraId="66F4884B" w14:textId="77777777" w:rsidR="0079009E" w:rsidRDefault="0079009E" w:rsidP="0079009E">
      <w:pPr>
        <w:spacing w:after="264"/>
        <w:ind w:left="1080" w:hanging="360"/>
      </w:pPr>
      <w:r>
        <w:t xml:space="preserve">—  </w:t>
      </w:r>
      <w:r w:rsidRPr="00F8015C">
        <w:t>A claim for unfair business practices</w:t>
      </w:r>
      <w:r>
        <w:t>/competition</w:t>
      </w:r>
      <w:r w:rsidRPr="00F8015C">
        <w:t xml:space="preserve"> must be brought within four years. (Bus. &amp; Prof. Code, § 17208.)</w:t>
      </w:r>
    </w:p>
    <w:p w14:paraId="4E1D8B26" w14:textId="77777777" w:rsidR="0079009E" w:rsidRDefault="0079009E" w:rsidP="0079009E">
      <w:pPr>
        <w:spacing w:after="264"/>
        <w:ind w:left="1350" w:hanging="270"/>
      </w:pPr>
      <w:r>
        <w:t xml:space="preserve">•   </w:t>
      </w:r>
      <w:r w:rsidRPr="00222453">
        <w:t xml:space="preserve">Any cause of action </w:t>
      </w:r>
      <w:r>
        <w:t xml:space="preserve">brought under 17200 is entitled to the benefit of </w:t>
      </w:r>
      <w:r w:rsidRPr="00222453">
        <w:t xml:space="preserve">this four-year statute of limitation. </w:t>
      </w:r>
      <w:r w:rsidRPr="00983909">
        <w:rPr>
          <w:i/>
          <w:iCs/>
        </w:rPr>
        <w:t>Thus, an unfair competition claim can revive claims that are otherwise time-barre</w:t>
      </w:r>
      <w:r>
        <w:rPr>
          <w:i/>
          <w:iCs/>
        </w:rPr>
        <w:t>d by shorter statute periods</w:t>
      </w:r>
      <w:r>
        <w:t xml:space="preserve"> </w:t>
      </w:r>
      <w:r w:rsidRPr="00222453">
        <w:t>(e.g., failing to pay wages is an unfair business practice so the four-year statute of limitations applies, not the three-year limitations). (</w:t>
      </w:r>
      <w:r w:rsidRPr="00983909">
        <w:rPr>
          <w:i/>
          <w:iCs/>
        </w:rPr>
        <w:t>Cortez v. Purolator Air Filtration Production Co.</w:t>
      </w:r>
      <w:r w:rsidRPr="00222453">
        <w:t xml:space="preserve"> (2000) 23 Cal.4th 163, 178.)</w:t>
      </w:r>
    </w:p>
    <w:p w14:paraId="5E700BD7" w14:textId="77777777" w:rsidR="0079009E" w:rsidRPr="00265AF8" w:rsidRDefault="0079009E" w:rsidP="0079009E">
      <w:pPr>
        <w:spacing w:after="264"/>
      </w:pPr>
      <w:r>
        <w:rPr>
          <w:u w:val="single"/>
        </w:rPr>
        <w:t>Application</w:t>
      </w:r>
      <w:r>
        <w:t>—Application of the Law to Client’s Facts</w:t>
      </w:r>
    </w:p>
    <w:p w14:paraId="0B832B8C"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unfair business practices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422A57AD"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D725C11"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5742D84F"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A712A56"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drawing a conclusion about the strengths of this particular cause of action given the evidence at our disposal. </w:t>
      </w:r>
    </w:p>
    <w:p w14:paraId="227204B4"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7B7BB0E" w14:textId="34340D8A" w:rsidR="0079009E" w:rsidRDefault="00063EA5"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823945"/>
          <w:placeholder>
            <w:docPart w:val="E2AC2137E6D64B3C954F01A1CE5C464C"/>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04C7E189" w14:textId="77777777" w:rsidR="000E0EE1" w:rsidRDefault="00063EA5" w:rsidP="000E0EE1">
      <w:pPr>
        <w:spacing w:after="264"/>
        <w:ind w:left="720"/>
        <w:rPr>
          <w:rFonts w:cs="Times New Roman"/>
          <w:bCs/>
          <w:color w:val="000099"/>
          <w:szCs w:val="24"/>
        </w:rPr>
      </w:pPr>
      <w:sdt>
        <w:sdtPr>
          <w:rPr>
            <w:rFonts w:cs="Times New Roman"/>
            <w:bCs/>
            <w:color w:val="000099"/>
            <w:szCs w:val="24"/>
          </w:rPr>
          <w:alias w:val="Show If"/>
          <w:tag w:val="FlowConditionShowIf"/>
          <w:id w:val="-2058387280"/>
          <w:placeholder>
            <w:docPart w:val="E1A2596862CB44A5B5A57C0B7377B260"/>
          </w:placeholder>
          <w15:color w:val="23D160"/>
          <w15:appearance w15:val="tags"/>
        </w:sdtPr>
        <w:sdtEndPr/>
        <w:sdtContent>
          <w:r w:rsidR="000E0EE1">
            <w:rPr>
              <w:rStyle w:val="punctuation1"/>
              <w:rFonts w:eastAsia="Times New Roman"/>
            </w:rPr>
            <w:t>"</w:t>
          </w:r>
          <w:r w:rsidR="000E0EE1">
            <w:rPr>
              <w:rStyle w:val="string3"/>
              <w:rFonts w:eastAsia="Times New Roman"/>
            </w:rPr>
            <w:t>Receipt of Stolen Property (PC 496)</w:t>
          </w:r>
          <w:r w:rsidR="000E0EE1">
            <w:rPr>
              <w:rStyle w:val="punctuation1"/>
              <w:rFonts w:eastAsia="Times New Roman"/>
            </w:rPr>
            <w:t>"</w:t>
          </w:r>
          <w:r w:rsidR="000E0EE1">
            <w:rPr>
              <w:rStyle w:val="tag1"/>
              <w:rFonts w:eastAsia="Times New Roman"/>
            </w:rPr>
            <w:t xml:space="preserve"> </w:t>
          </w:r>
          <w:r w:rsidR="000E0EE1">
            <w:rPr>
              <w:rStyle w:val="operator1"/>
              <w:rFonts w:eastAsia="Times New Roman"/>
            </w:rPr>
            <w:t>in</w:t>
          </w:r>
          <w:r w:rsidR="000E0EE1">
            <w:rPr>
              <w:rStyle w:val="tag1"/>
              <w:rFonts w:eastAsia="Times New Roman"/>
            </w:rPr>
            <w:t xml:space="preserve"> </w:t>
          </w:r>
          <w:r w:rsidR="000E0EE1">
            <w:rPr>
              <w:rStyle w:val="property1"/>
              <w:rFonts w:eastAsia="Times New Roman"/>
            </w:rPr>
            <w:t>checkbox_potential_claims</w:t>
          </w:r>
          <w:r w:rsidR="000E0EE1">
            <w:rPr>
              <w:rStyle w:val="tag1"/>
              <w:rFonts w:eastAsia="Times New Roman"/>
            </w:rPr>
            <w:t xml:space="preserve"> </w:t>
          </w:r>
          <w:r w:rsidR="000E0EE1" w:rsidRPr="00B51BD3">
            <w:rPr>
              <w:rFonts w:eastAsia="Times New Roman" w:cs="Times New Roman"/>
              <w:color w:val="A67F59"/>
              <w:szCs w:val="24"/>
            </w:rPr>
            <w:t>or</w:t>
          </w:r>
          <w:r w:rsidR="000E0EE1">
            <w:rPr>
              <w:rFonts w:eastAsia="Times New Roman" w:cs="Times New Roman"/>
              <w:color w:val="A67F59"/>
              <w:szCs w:val="24"/>
            </w:rPr>
            <w:t xml:space="preserve"> </w:t>
          </w:r>
          <w:r w:rsidR="000E0EE1">
            <w:rPr>
              <w:rStyle w:val="punctuation1"/>
              <w:rFonts w:eastAsia="Times New Roman"/>
            </w:rPr>
            <w:t>"</w:t>
          </w:r>
          <w:r w:rsidR="000E0EE1">
            <w:rPr>
              <w:rStyle w:val="string3"/>
              <w:rFonts w:eastAsia="Times New Roman"/>
            </w:rPr>
            <w:t>Receipt of Stolen Property (PC 496)</w:t>
          </w:r>
          <w:r w:rsidR="000E0EE1">
            <w:rPr>
              <w:rStyle w:val="punctuation1"/>
              <w:rFonts w:eastAsia="Times New Roman"/>
            </w:rPr>
            <w:t>"</w:t>
          </w:r>
          <w:r w:rsidR="000E0EE1">
            <w:rPr>
              <w:rStyle w:val="tag1"/>
              <w:rFonts w:eastAsia="Times New Roman"/>
            </w:rPr>
            <w:t xml:space="preserve"> </w:t>
          </w:r>
          <w:r w:rsidR="000E0EE1">
            <w:rPr>
              <w:rStyle w:val="operator1"/>
              <w:rFonts w:eastAsia="Times New Roman"/>
            </w:rPr>
            <w:t>in</w:t>
          </w:r>
          <w:r w:rsidR="000E0EE1">
            <w:rPr>
              <w:rStyle w:val="tag1"/>
              <w:rFonts w:eastAsia="Times New Roman"/>
            </w:rPr>
            <w:t xml:space="preserve"> </w:t>
          </w:r>
          <w:r w:rsidR="000E0EE1">
            <w:rPr>
              <w:rStyle w:val="property1"/>
              <w:rFonts w:eastAsia="Times New Roman"/>
            </w:rPr>
            <w:t xml:space="preserve">checkbox_potential_cross_claims </w:t>
          </w:r>
        </w:sdtContent>
      </w:sdt>
    </w:p>
    <w:p w14:paraId="03240224" w14:textId="77777777" w:rsidR="000E0EE1" w:rsidRDefault="000E0EE1" w:rsidP="000E0EE1">
      <w:pPr>
        <w:pStyle w:val="Heading2"/>
      </w:pPr>
      <w:r w:rsidRPr="00020852">
        <w:fldChar w:fldCharType="begin"/>
      </w:r>
      <w:r w:rsidRPr="00020852">
        <w:instrText xml:space="preserve"> LISTNUM LegalDefault \l 2 </w:instrText>
      </w:r>
      <w:bookmarkStart w:id="79" w:name="_Toc53565519"/>
      <w:r w:rsidRPr="00020852">
        <w:fldChar w:fldCharType="end"/>
      </w:r>
      <w:r>
        <w:br/>
      </w:r>
      <w:r w:rsidRPr="00995C2E">
        <w:t>Receipt of Stolen Property (P</w:t>
      </w:r>
      <w:r>
        <w:t xml:space="preserve">enal Code § </w:t>
      </w:r>
      <w:r w:rsidRPr="00995C2E">
        <w:t>496)</w:t>
      </w:r>
      <w:bookmarkEnd w:id="79"/>
    </w:p>
    <w:p w14:paraId="1772C97E" w14:textId="77777777" w:rsidR="000E0EE1" w:rsidRDefault="000E0EE1" w:rsidP="000E0EE1">
      <w:pPr>
        <w:spacing w:after="264"/>
      </w:pPr>
      <w:r w:rsidRPr="00D93A31">
        <w:rPr>
          <w:u w:val="single"/>
        </w:rPr>
        <w:t>Elements</w:t>
      </w:r>
      <w:r>
        <w:t>—Receipt of Stolen Property</w:t>
      </w:r>
    </w:p>
    <w:p w14:paraId="29A892E9" w14:textId="77777777" w:rsidR="000E0EE1" w:rsidRDefault="000E0EE1" w:rsidP="000E0EE1">
      <w:pPr>
        <w:spacing w:after="264"/>
        <w:ind w:left="1080" w:hanging="360"/>
      </w:pPr>
      <w:r>
        <w:t xml:space="preserve">—  </w:t>
      </w:r>
      <w:r w:rsidRPr="002C5048">
        <w:t xml:space="preserve">To prevail on a civil claim for receipt of stolen property, plaintiff must prove that (i) the property was stolen; (ii) defendant knew </w:t>
      </w:r>
      <w:r>
        <w:t xml:space="preserve">that </w:t>
      </w:r>
      <w:r w:rsidRPr="002C5048">
        <w:t>the property was stolen; and (iii) defendant bought or received the property. (</w:t>
      </w:r>
      <w:r w:rsidRPr="002C5048">
        <w:rPr>
          <w:i/>
          <w:iCs/>
        </w:rPr>
        <w:t>People v. Russell</w:t>
      </w:r>
      <w:r w:rsidRPr="002C5048">
        <w:t xml:space="preserve"> (2006) 144 Cal.App.4th 1415, 1425, disapproved on another ground in </w:t>
      </w:r>
      <w:r w:rsidRPr="002C5048">
        <w:rPr>
          <w:i/>
          <w:iCs/>
        </w:rPr>
        <w:t>People v. Covarrubias</w:t>
      </w:r>
      <w:r w:rsidRPr="002C5048">
        <w:t xml:space="preserve"> (2016) 1 Cal.5th 838, 874, fn. 14; Pen. Code, § 496(a).)</w:t>
      </w:r>
    </w:p>
    <w:p w14:paraId="4318BE99" w14:textId="77777777" w:rsidR="000E0EE1" w:rsidRPr="00265AF8" w:rsidRDefault="000E0EE1" w:rsidP="000E0EE1">
      <w:pPr>
        <w:spacing w:after="264"/>
      </w:pPr>
      <w:r>
        <w:rPr>
          <w:u w:val="single"/>
        </w:rPr>
        <w:t>Remedies</w:t>
      </w:r>
      <w:r>
        <w:t>—</w:t>
      </w:r>
    </w:p>
    <w:p w14:paraId="2754D823" w14:textId="77777777" w:rsidR="000E0EE1" w:rsidRDefault="000E0EE1" w:rsidP="000E0EE1">
      <w:pPr>
        <w:spacing w:after="264"/>
        <w:ind w:left="1080" w:hanging="360"/>
      </w:pPr>
      <w:r>
        <w:t xml:space="preserve">—  </w:t>
      </w:r>
      <w:r w:rsidRPr="002C5048">
        <w:t xml:space="preserve">Plaintiff is entitled to </w:t>
      </w:r>
      <w:r>
        <w:t xml:space="preserve">treble (triple) damages, plus his or her </w:t>
      </w:r>
      <w:r w:rsidRPr="002C5048">
        <w:t>reasonable attorneys’ fees and costs. (Pen. Code, § 496(c).)</w:t>
      </w:r>
    </w:p>
    <w:p w14:paraId="7CF48769" w14:textId="77777777" w:rsidR="000E0EE1" w:rsidRPr="00265AF8" w:rsidRDefault="000E0EE1" w:rsidP="000E0EE1">
      <w:pPr>
        <w:spacing w:after="264"/>
        <w:rPr>
          <w:u w:val="single"/>
        </w:rPr>
      </w:pPr>
      <w:r>
        <w:rPr>
          <w:u w:val="single"/>
        </w:rPr>
        <w:t>Applicable Statute of Limitations</w:t>
      </w:r>
    </w:p>
    <w:p w14:paraId="4BFBB909" w14:textId="77777777" w:rsidR="000E0EE1" w:rsidRDefault="000E0EE1" w:rsidP="000E0EE1">
      <w:pPr>
        <w:spacing w:after="264"/>
        <w:ind w:left="1080" w:hanging="360"/>
      </w:pPr>
      <w:r>
        <w:t xml:space="preserve">—  </w:t>
      </w:r>
      <w:r w:rsidRPr="003654E0">
        <w:t>A civil claim for receipt of stolen property must be brought within three years. (Code Civ. Proc., § 338.)</w:t>
      </w:r>
    </w:p>
    <w:p w14:paraId="12F66BB5" w14:textId="77777777" w:rsidR="000E0EE1" w:rsidRPr="00265AF8" w:rsidRDefault="000E0EE1" w:rsidP="000E0EE1">
      <w:pPr>
        <w:spacing w:after="264"/>
      </w:pPr>
      <w:r>
        <w:rPr>
          <w:u w:val="single"/>
        </w:rPr>
        <w:t>Application</w:t>
      </w:r>
      <w:r>
        <w:t>—Application of the Law to Client’s Facts</w:t>
      </w:r>
    </w:p>
    <w:p w14:paraId="128EC5A4" w14:textId="77777777" w:rsidR="000E0EE1" w:rsidRPr="0019188E" w:rsidRDefault="000E0EE1" w:rsidP="000E0EE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receipt of stolen property</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A40D19D" w14:textId="77777777" w:rsidR="000E0EE1" w:rsidRPr="0019188E" w:rsidRDefault="000E0EE1" w:rsidP="000E0EE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3B62DE1" w14:textId="77777777" w:rsidR="000E0EE1" w:rsidRDefault="000E0EE1" w:rsidP="000E0EE1">
      <w:pPr>
        <w:spacing w:after="264"/>
        <w:ind w:left="1080" w:hanging="360"/>
        <w:rPr>
          <w:rFonts w:cs="Times New Roman"/>
          <w:szCs w:val="24"/>
        </w:rPr>
      </w:pPr>
      <w:r w:rsidRPr="0019188E">
        <w:rPr>
          <w:rFonts w:cs="Times New Roman"/>
          <w:szCs w:val="24"/>
          <w:highlight w:val="green"/>
        </w:rPr>
        <w:t>—  ***</w:t>
      </w:r>
    </w:p>
    <w:p w14:paraId="2F0AF345" w14:textId="77777777" w:rsidR="000E0EE1" w:rsidRDefault="000E0EE1" w:rsidP="000E0EE1">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2237283" w14:textId="77777777" w:rsidR="000E0EE1" w:rsidRDefault="000E0EE1" w:rsidP="000E0EE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drawing a conclusion about the strengths of this particular cause of action given the evidence at our disposal. </w:t>
      </w:r>
    </w:p>
    <w:p w14:paraId="34ECDA44" w14:textId="77777777" w:rsidR="000E0EE1" w:rsidRPr="00F91EC6" w:rsidRDefault="000E0EE1" w:rsidP="000E0EE1">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BF83296" w14:textId="0FF46678" w:rsidR="000E0EE1" w:rsidRDefault="00063EA5" w:rsidP="000E0E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1264105"/>
          <w:placeholder>
            <w:docPart w:val="AE156619EA3E4D649807BD761E111255"/>
          </w:placeholder>
          <w15:color w:val="23D160"/>
          <w15:appearance w15:val="tags"/>
        </w:sdtPr>
        <w:sdtEndPr>
          <w:rPr>
            <w:rStyle w:val="property1"/>
          </w:rPr>
        </w:sdtEndPr>
        <w:sdtContent>
          <w:r w:rsidR="000E0EE1" w:rsidRPr="00020852">
            <w:rPr>
              <w:rFonts w:eastAsia="Times New Roman" w:cs="Times New Roman"/>
              <w:color w:val="CCCCCC"/>
              <w:szCs w:val="24"/>
            </w:rPr>
            <w:t>###</w:t>
          </w:r>
        </w:sdtContent>
      </w:sdt>
    </w:p>
    <w:p w14:paraId="6CA3C468" w14:textId="77777777" w:rsidR="000E0EE1" w:rsidRPr="00020852" w:rsidRDefault="00063EA5" w:rsidP="000E0EE1">
      <w:pPr>
        <w:spacing w:after="264"/>
        <w:ind w:left="720"/>
        <w:rPr>
          <w:rFonts w:cs="Times New Roman"/>
        </w:rPr>
      </w:pPr>
      <w:sdt>
        <w:sdtPr>
          <w:rPr>
            <w:rFonts w:cs="Times New Roman"/>
            <w:bCs/>
            <w:color w:val="000099"/>
            <w:szCs w:val="24"/>
          </w:rPr>
          <w:alias w:val="Show If"/>
          <w:tag w:val="FlowConditionShowIf"/>
          <w:id w:val="-1413087753"/>
          <w:placeholder>
            <w:docPart w:val="F1AE49A8825341EA9F2C51FDA78DCA53"/>
          </w:placeholder>
          <w15:color w:val="23D160"/>
          <w15:appearance w15:val="tags"/>
        </w:sdtPr>
        <w:sdtEndPr/>
        <w:sdtContent>
          <w:r w:rsidR="000E0EE1">
            <w:rPr>
              <w:rStyle w:val="punctuation1"/>
              <w:rFonts w:eastAsia="Times New Roman"/>
            </w:rPr>
            <w:t>"</w:t>
          </w:r>
          <w:r w:rsidR="000E0EE1">
            <w:rPr>
              <w:rStyle w:val="string3"/>
              <w:rFonts w:eastAsia="Times New Roman"/>
            </w:rPr>
            <w:t>Fraudulent Transfer</w:t>
          </w:r>
          <w:r w:rsidR="000E0EE1">
            <w:rPr>
              <w:rStyle w:val="punctuation1"/>
              <w:rFonts w:eastAsia="Times New Roman"/>
            </w:rPr>
            <w:t>"</w:t>
          </w:r>
          <w:r w:rsidR="000E0EE1">
            <w:rPr>
              <w:rStyle w:val="tag1"/>
              <w:rFonts w:eastAsia="Times New Roman"/>
            </w:rPr>
            <w:t xml:space="preserve"> </w:t>
          </w:r>
          <w:r w:rsidR="000E0EE1">
            <w:rPr>
              <w:rStyle w:val="operator1"/>
              <w:rFonts w:eastAsia="Times New Roman"/>
            </w:rPr>
            <w:t>in</w:t>
          </w:r>
          <w:r w:rsidR="000E0EE1">
            <w:rPr>
              <w:rStyle w:val="tag1"/>
              <w:rFonts w:eastAsia="Times New Roman"/>
            </w:rPr>
            <w:t xml:space="preserve"> </w:t>
          </w:r>
          <w:r w:rsidR="000E0EE1">
            <w:rPr>
              <w:rStyle w:val="property1"/>
              <w:rFonts w:eastAsia="Times New Roman"/>
            </w:rPr>
            <w:t>checkbox_potential_claims</w:t>
          </w:r>
          <w:r w:rsidR="000E0EE1">
            <w:rPr>
              <w:rStyle w:val="tag1"/>
              <w:rFonts w:eastAsia="Times New Roman"/>
            </w:rPr>
            <w:t xml:space="preserve"> </w:t>
          </w:r>
          <w:r w:rsidR="000E0EE1" w:rsidRPr="00B51BD3">
            <w:rPr>
              <w:rFonts w:eastAsia="Times New Roman" w:cs="Times New Roman"/>
              <w:color w:val="A67F59"/>
              <w:szCs w:val="24"/>
            </w:rPr>
            <w:t>or</w:t>
          </w:r>
          <w:r w:rsidR="000E0EE1">
            <w:rPr>
              <w:rFonts w:eastAsia="Times New Roman" w:cs="Times New Roman"/>
              <w:color w:val="A67F59"/>
              <w:szCs w:val="24"/>
            </w:rPr>
            <w:t xml:space="preserve"> </w:t>
          </w:r>
          <w:r w:rsidR="000E0EE1">
            <w:rPr>
              <w:rStyle w:val="punctuation1"/>
              <w:rFonts w:eastAsia="Times New Roman"/>
            </w:rPr>
            <w:t>"</w:t>
          </w:r>
          <w:r w:rsidR="000E0EE1">
            <w:rPr>
              <w:rStyle w:val="string3"/>
              <w:rFonts w:eastAsia="Times New Roman"/>
            </w:rPr>
            <w:t>Fraudulent Transfer</w:t>
          </w:r>
          <w:r w:rsidR="000E0EE1">
            <w:rPr>
              <w:rStyle w:val="punctuation1"/>
              <w:rFonts w:eastAsia="Times New Roman"/>
            </w:rPr>
            <w:t>"</w:t>
          </w:r>
          <w:r w:rsidR="000E0EE1">
            <w:rPr>
              <w:rStyle w:val="tag1"/>
              <w:rFonts w:eastAsia="Times New Roman"/>
            </w:rPr>
            <w:t xml:space="preserve"> </w:t>
          </w:r>
          <w:r w:rsidR="000E0EE1">
            <w:rPr>
              <w:rStyle w:val="operator1"/>
              <w:rFonts w:eastAsia="Times New Roman"/>
            </w:rPr>
            <w:t>in</w:t>
          </w:r>
          <w:r w:rsidR="000E0EE1">
            <w:rPr>
              <w:rStyle w:val="tag1"/>
              <w:rFonts w:eastAsia="Times New Roman"/>
            </w:rPr>
            <w:t xml:space="preserve"> </w:t>
          </w:r>
          <w:r w:rsidR="000E0EE1">
            <w:rPr>
              <w:rStyle w:val="property1"/>
              <w:rFonts w:eastAsia="Times New Roman"/>
            </w:rPr>
            <w:t xml:space="preserve">checkbox_potential_cross_claims </w:t>
          </w:r>
        </w:sdtContent>
      </w:sdt>
    </w:p>
    <w:p w14:paraId="61B2B8F9" w14:textId="77777777" w:rsidR="000E0EE1" w:rsidRDefault="000E0EE1" w:rsidP="000E0EE1">
      <w:pPr>
        <w:pStyle w:val="Heading2"/>
      </w:pPr>
      <w:r w:rsidRPr="00020852">
        <w:fldChar w:fldCharType="begin"/>
      </w:r>
      <w:r w:rsidRPr="00020852">
        <w:instrText xml:space="preserve"> LISTNUM LegalDefault \l 2 </w:instrText>
      </w:r>
      <w:r w:rsidRPr="00020852">
        <w:fldChar w:fldCharType="end"/>
      </w:r>
      <w:r>
        <w:br/>
        <w:t>Fraudulent Transfer</w:t>
      </w:r>
      <w:r>
        <w:br/>
        <w:t>(Uniform Fraudulent Transfer Act—Civil Code, § 3439 et seq.)</w:t>
      </w:r>
    </w:p>
    <w:p w14:paraId="206F1794" w14:textId="77777777" w:rsidR="000E0EE1" w:rsidRDefault="000E0EE1" w:rsidP="000E0EE1">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D7F51">
        <w:t xml:space="preserve"> </w:t>
      </w:r>
      <w:r>
        <w:t xml:space="preserve">Uniform </w:t>
      </w:r>
      <w:r>
        <w:rPr>
          <w:rFonts w:cs="Times New Roman"/>
          <w:bCs/>
          <w:szCs w:val="24"/>
        </w:rPr>
        <w:t>Fraudulent Transfer Act (UFTA)</w:t>
      </w:r>
    </w:p>
    <w:p w14:paraId="60E84A8D" w14:textId="77777777" w:rsidR="000E0EE1" w:rsidRDefault="000E0EE1" w:rsidP="000E0EE1">
      <w:pPr>
        <w:spacing w:after="264"/>
        <w:ind w:left="1080" w:hanging="360"/>
        <w:rPr>
          <w:rFonts w:cs="Times New Roman"/>
          <w:bCs/>
          <w:szCs w:val="24"/>
        </w:rPr>
      </w:pPr>
      <w:r>
        <w:rPr>
          <w:rFonts w:cs="Times New Roman"/>
          <w:bCs/>
          <w:szCs w:val="24"/>
        </w:rPr>
        <w:t>—</w:t>
      </w:r>
      <w:r>
        <w:rPr>
          <w:rFonts w:cs="Times New Roman"/>
          <w:bCs/>
          <w:szCs w:val="24"/>
        </w:rPr>
        <w:tab/>
        <w:t xml:space="preserve">There are two types of fraudulent transfers—those made with the express intent to defraud a creditor and those made while the debtor is insolvent (otherwise known as </w:t>
      </w:r>
      <w:r>
        <w:rPr>
          <w:rFonts w:cs="Times New Roman"/>
          <w:bCs/>
          <w:i/>
          <w:iCs/>
          <w:szCs w:val="24"/>
        </w:rPr>
        <w:t>constructive fraud(</w:t>
      </w:r>
      <w:proofErr w:type="spellStart"/>
      <w:r>
        <w:rPr>
          <w:rFonts w:cs="Times New Roman"/>
          <w:bCs/>
          <w:i/>
          <w:iCs/>
          <w:szCs w:val="24"/>
        </w:rPr>
        <w:t>ulent</w:t>
      </w:r>
      <w:proofErr w:type="spellEnd"/>
      <w:r>
        <w:rPr>
          <w:rFonts w:cs="Times New Roman"/>
          <w:bCs/>
          <w:i/>
          <w:iCs/>
          <w:szCs w:val="24"/>
        </w:rPr>
        <w:t>) intent</w:t>
      </w:r>
      <w:r>
        <w:rPr>
          <w:rFonts w:cs="Times New Roman"/>
          <w:bCs/>
          <w:szCs w:val="24"/>
        </w:rPr>
        <w:t>). With the former, the intent of the debtor is directly relevant, while with the latter intent is irrelevant, and the transfer may be deemed constructively fraudulent regardless of the debtor’s actual intent. (Civ. Code, §§3439.04 and 3439.05, respectively.)</w:t>
      </w:r>
    </w:p>
    <w:p w14:paraId="4A80EF7E" w14:textId="77777777" w:rsidR="000E0EE1" w:rsidRDefault="000E0EE1" w:rsidP="000E0EE1">
      <w:pPr>
        <w:spacing w:after="264"/>
        <w:ind w:left="1350" w:hanging="270"/>
        <w:rPr>
          <w:rFonts w:cs="Times New Roman"/>
          <w:bCs/>
          <w:szCs w:val="24"/>
        </w:rPr>
      </w:pPr>
      <w:r>
        <w:rPr>
          <w:rFonts w:cs="Times New Roman"/>
          <w:bCs/>
          <w:szCs w:val="24"/>
        </w:rPr>
        <w:t>•</w:t>
      </w:r>
      <w:r w:rsidRPr="00020852">
        <w:rPr>
          <w:rFonts w:cs="Times New Roman"/>
          <w:bCs/>
          <w:szCs w:val="24"/>
        </w:rPr>
        <w:t xml:space="preserve">  </w:t>
      </w:r>
      <w:r>
        <w:rPr>
          <w:rFonts w:cs="Times New Roman"/>
          <w:bCs/>
          <w:szCs w:val="24"/>
        </w:rPr>
        <w:t xml:space="preserve">To prove a claim for fraudulent transfer where the express intent of the debtor is to defraud the creditor (i.e., transfer done with </w:t>
      </w:r>
      <w:r>
        <w:rPr>
          <w:rFonts w:cs="Times New Roman"/>
          <w:bCs/>
          <w:i/>
          <w:iCs/>
          <w:szCs w:val="24"/>
        </w:rPr>
        <w:t>actual intent</w:t>
      </w:r>
      <w:r>
        <w:rPr>
          <w:rFonts w:cs="Times New Roman"/>
          <w:bCs/>
          <w:szCs w:val="24"/>
        </w:rPr>
        <w:t xml:space="preserve">), a plaintiff must prove that a transfer was made (or an obligation was incurred) (i) with an actual intent to hinder, delay, or defraud a creditor, or (ii) without receiving a reasonably equivalent value in exchange </w:t>
      </w:r>
      <w:r>
        <w:rPr>
          <w:rFonts w:cs="Times New Roman"/>
          <w:bCs/>
          <w:i/>
          <w:iCs/>
          <w:szCs w:val="24"/>
        </w:rPr>
        <w:t>and</w:t>
      </w:r>
      <w:r>
        <w:rPr>
          <w:rFonts w:cs="Times New Roman"/>
          <w:bCs/>
          <w:szCs w:val="24"/>
        </w:rPr>
        <w:t xml:space="preserve"> the debtor was </w:t>
      </w:r>
      <w:r>
        <w:rPr>
          <w:rFonts w:cs="Times New Roman"/>
          <w:bCs/>
          <w:i/>
          <w:iCs/>
          <w:szCs w:val="24"/>
        </w:rPr>
        <w:t>either</w:t>
      </w:r>
      <w:r>
        <w:rPr>
          <w:rFonts w:cs="Times New Roman"/>
          <w:bCs/>
          <w:szCs w:val="24"/>
        </w:rPr>
        <w:t xml:space="preserve"> (a) engaged in (or about to be engaged in) a business/transaction where the debtor’s assets were unreasonably small in relation to the business/transaction, or (b) intended to incur (or reasonably should’ve believed he or she would incur) debts beyond his or her ability to pay as they became due. (Civ. Code, § 3439.04.) Under this statute, it doesn’t matter whether the creditor’s claim existed before or after the transfer. (</w:t>
      </w:r>
      <w:r>
        <w:rPr>
          <w:rFonts w:cs="Times New Roman"/>
          <w:bCs/>
          <w:i/>
          <w:iCs/>
          <w:szCs w:val="24"/>
        </w:rPr>
        <w:t>Ibid</w:t>
      </w:r>
      <w:r>
        <w:rPr>
          <w:rFonts w:cs="Times New Roman"/>
          <w:bCs/>
          <w:szCs w:val="24"/>
        </w:rPr>
        <w:t xml:space="preserve">.) </w:t>
      </w:r>
    </w:p>
    <w:p w14:paraId="4F70A0AB" w14:textId="77777777" w:rsidR="000E0EE1" w:rsidRDefault="000E0EE1" w:rsidP="000E0EE1">
      <w:pPr>
        <w:spacing w:after="264"/>
        <w:ind w:left="1710" w:hanging="360"/>
        <w:rPr>
          <w:rFonts w:cs="Times New Roman"/>
          <w:bCs/>
          <w:szCs w:val="24"/>
        </w:rPr>
      </w:pPr>
      <w:r>
        <w:rPr>
          <w:rFonts w:cs="Times New Roman"/>
          <w:bCs/>
          <w:szCs w:val="24"/>
        </w:rPr>
        <w:t>→  A transfer will be deemed to have been</w:t>
      </w:r>
      <w:r w:rsidRPr="00691A71">
        <w:rPr>
          <w:rFonts w:cs="Times New Roman"/>
          <w:bCs/>
          <w:szCs w:val="24"/>
        </w:rPr>
        <w:t xml:space="preserve"> made with the intent to hinder, delay, or defraud creditors when there is a specific intent to avoid a specific liability. </w:t>
      </w:r>
    </w:p>
    <w:p w14:paraId="2ED0AF8A" w14:textId="77777777" w:rsidR="000E0EE1" w:rsidRDefault="000E0EE1" w:rsidP="000E0EE1">
      <w:pPr>
        <w:spacing w:after="264"/>
        <w:ind w:left="1710" w:hanging="360"/>
        <w:rPr>
          <w:rFonts w:cs="Times New Roman"/>
          <w:bCs/>
          <w:szCs w:val="24"/>
        </w:rPr>
      </w:pPr>
      <w:r>
        <w:rPr>
          <w:rFonts w:cs="Times New Roman"/>
          <w:bCs/>
          <w:szCs w:val="24"/>
        </w:rPr>
        <w:t xml:space="preserve">→  The intent at the time of the transfer is the primary consideration in such transfers. This “actual intent test” requires there to be a connection between the debtor and the creditor at the time of a transfer. So, if for example, a debtor transfers an asset at a time he or she has </w:t>
      </w:r>
      <w:r>
        <w:rPr>
          <w:rFonts w:cs="Times New Roman"/>
          <w:bCs/>
          <w:i/>
          <w:iCs/>
          <w:szCs w:val="24"/>
        </w:rPr>
        <w:t>no</w:t>
      </w:r>
      <w:r>
        <w:rPr>
          <w:rFonts w:cs="Times New Roman"/>
          <w:bCs/>
          <w:szCs w:val="24"/>
        </w:rPr>
        <w:t xml:space="preserve"> creditors (or isn’t in the midst of a situation, such a lawsuit, where someone might become a </w:t>
      </w:r>
      <w:r>
        <w:rPr>
          <w:rFonts w:cs="Times New Roman"/>
          <w:bCs/>
          <w:szCs w:val="24"/>
        </w:rPr>
        <w:lastRenderedPageBreak/>
        <w:t>creditor), the debtor will not have had the actual intent to hinder, delay, or defraud the creditor at the time of the transfer.</w:t>
      </w:r>
    </w:p>
    <w:p w14:paraId="16EB1ECC" w14:textId="77777777" w:rsidR="000E0EE1" w:rsidRPr="008F45A9" w:rsidRDefault="000E0EE1" w:rsidP="000E0EE1">
      <w:pPr>
        <w:spacing w:after="264"/>
        <w:ind w:left="1710" w:hanging="360"/>
        <w:rPr>
          <w:rFonts w:cs="Times New Roman"/>
          <w:bCs/>
          <w:szCs w:val="24"/>
        </w:rPr>
      </w:pPr>
      <w:r>
        <w:rPr>
          <w:rFonts w:cs="Times New Roman"/>
          <w:bCs/>
          <w:szCs w:val="24"/>
        </w:rPr>
        <w:t xml:space="preserve">→  Because proving actual intent is often impossible (How often does one have an audio/video of the debtor discussing his or her actual intent?), courts have developed several </w:t>
      </w:r>
      <w:r>
        <w:rPr>
          <w:rFonts w:cs="Times New Roman"/>
          <w:bCs/>
          <w:i/>
          <w:iCs/>
          <w:szCs w:val="24"/>
        </w:rPr>
        <w:t>“badges of fraud</w:t>
      </w:r>
      <w:r>
        <w:rPr>
          <w:rFonts w:cs="Times New Roman"/>
          <w:bCs/>
          <w:szCs w:val="24"/>
        </w:rPr>
        <w:t xml:space="preserve">” which, while not conclusive, are considered by courts as circumstantial evidence of fraud. The more common “badges of fraud” include things like: (i) becoming insolvent as a result of a transfer (see below); (ii) lack of (or inadequate) consideration; (iii) transfers between family members or other “insiders”; (iv) the debtor’s retention or possession of (or continued right to benefit from) transferred property; (v) the existence of the threat of (or actual) litigation; (vi) the existence or cumulative effect of a series of transactions after the debtor’s financial troubles started; (vii) the secrecy of the transaction; or (viii) a deviation from the normal course of business. The presence of one or more of these “badges of fraud” will shift the burden of proof from the plaintiff/creditor to the defendant/debtor. (Legislative Committee comment to Civ. Code, § 3439.04; See Civ. Code, § 3439.04(b); </w:t>
      </w:r>
      <w:r w:rsidRPr="001907E5">
        <w:rPr>
          <w:rFonts w:cs="Times New Roman"/>
          <w:bCs/>
          <w:i/>
          <w:iCs/>
          <w:szCs w:val="24"/>
        </w:rPr>
        <w:t xml:space="preserve">Filip v. </w:t>
      </w:r>
      <w:proofErr w:type="spellStart"/>
      <w:r w:rsidRPr="001907E5">
        <w:rPr>
          <w:rFonts w:cs="Times New Roman"/>
          <w:bCs/>
          <w:i/>
          <w:iCs/>
          <w:szCs w:val="24"/>
        </w:rPr>
        <w:t>Bucurenciu</w:t>
      </w:r>
      <w:proofErr w:type="spellEnd"/>
      <w:r>
        <w:rPr>
          <w:rFonts w:cs="Times New Roman"/>
          <w:bCs/>
          <w:szCs w:val="24"/>
        </w:rPr>
        <w:t xml:space="preserve"> (2005) 129 Cal.App.4th 825, 834; </w:t>
      </w:r>
      <w:proofErr w:type="spellStart"/>
      <w:r w:rsidRPr="00147B6B">
        <w:rPr>
          <w:rFonts w:cs="Times New Roman"/>
          <w:bCs/>
          <w:i/>
          <w:iCs/>
          <w:szCs w:val="24"/>
        </w:rPr>
        <w:t>Annod</w:t>
      </w:r>
      <w:proofErr w:type="spellEnd"/>
      <w:r w:rsidRPr="00147B6B">
        <w:rPr>
          <w:rFonts w:cs="Times New Roman"/>
          <w:bCs/>
          <w:i/>
          <w:iCs/>
          <w:szCs w:val="24"/>
        </w:rPr>
        <w:t xml:space="preserve"> Corp. v. Hamilton &amp; Samuels</w:t>
      </w:r>
      <w:r>
        <w:rPr>
          <w:rFonts w:cs="Times New Roman"/>
          <w:bCs/>
          <w:szCs w:val="24"/>
        </w:rPr>
        <w:t xml:space="preserve"> (2002) 100 Cal.App.4th 1286, 1298.)</w:t>
      </w:r>
    </w:p>
    <w:p w14:paraId="55092D88" w14:textId="77777777" w:rsidR="000E0EE1" w:rsidRPr="00AE46C4" w:rsidRDefault="000E0EE1" w:rsidP="000E0EE1">
      <w:pPr>
        <w:spacing w:after="264"/>
        <w:ind w:left="1350" w:hanging="270"/>
        <w:rPr>
          <w:rFonts w:cs="Times New Roman"/>
          <w:bCs/>
          <w:szCs w:val="24"/>
        </w:rPr>
      </w:pPr>
      <w:r>
        <w:rPr>
          <w:rFonts w:cs="Times New Roman"/>
          <w:bCs/>
          <w:szCs w:val="24"/>
        </w:rPr>
        <w:t>•</w:t>
      </w:r>
      <w:r>
        <w:rPr>
          <w:rFonts w:cs="Times New Roman"/>
          <w:bCs/>
          <w:szCs w:val="24"/>
        </w:rPr>
        <w:tab/>
        <w:t xml:space="preserve">To prove a claim for fraudulent transfer where the debtor did not have an actual intent to hinder, delay, or defraud a creditor, a plaintiff must prove that (i) the plaintiff’s (i.e., creditor’s) claim arose </w:t>
      </w:r>
      <w:r>
        <w:rPr>
          <w:rFonts w:cs="Times New Roman"/>
          <w:bCs/>
          <w:i/>
          <w:iCs/>
          <w:szCs w:val="24"/>
        </w:rPr>
        <w:t>before</w:t>
      </w:r>
      <w:r>
        <w:rPr>
          <w:rFonts w:cs="Times New Roman"/>
          <w:bCs/>
          <w:szCs w:val="24"/>
        </w:rPr>
        <w:t xml:space="preserve"> the transfer/obligation at issue, (ii) that the debtor made the transfer without receiving a reasonably equivalent value in exchange for the transfer/obligation, and (iii) that the debtor was either insolvent at the time of the transfer, or that the transfer itself caused the debtor’s insolvency. (Civ. Code, §3439.05.)</w:t>
      </w:r>
    </w:p>
    <w:p w14:paraId="5C24A7CD" w14:textId="77777777" w:rsidR="000E0EE1" w:rsidRDefault="000E0EE1" w:rsidP="000E0EE1">
      <w:pPr>
        <w:spacing w:after="264"/>
        <w:ind w:left="1080" w:hanging="360"/>
        <w:rPr>
          <w:rFonts w:cs="Times New Roman"/>
          <w:bCs/>
          <w:szCs w:val="24"/>
        </w:rPr>
      </w:pPr>
      <w:r>
        <w:rPr>
          <w:rFonts w:cs="Times New Roman"/>
          <w:bCs/>
          <w:szCs w:val="24"/>
        </w:rPr>
        <w:t xml:space="preserve">—  </w:t>
      </w:r>
      <w:r w:rsidRPr="002E084D">
        <w:rPr>
          <w:rFonts w:cs="Times New Roman"/>
          <w:bCs/>
          <w:szCs w:val="24"/>
        </w:rPr>
        <w:t xml:space="preserve">A </w:t>
      </w:r>
      <w:r>
        <w:rPr>
          <w:rFonts w:cs="Times New Roman"/>
          <w:bCs/>
          <w:szCs w:val="24"/>
        </w:rPr>
        <w:t xml:space="preserve">transfer of </w:t>
      </w:r>
      <w:r w:rsidRPr="002E084D">
        <w:rPr>
          <w:rFonts w:cs="Times New Roman"/>
          <w:bCs/>
          <w:szCs w:val="24"/>
        </w:rPr>
        <w:t xml:space="preserve">property by a debtor will be treated as a “transfer” for fraudulent transfer purposes </w:t>
      </w:r>
      <w:r>
        <w:rPr>
          <w:rFonts w:cs="Times New Roman"/>
          <w:bCs/>
          <w:szCs w:val="24"/>
        </w:rPr>
        <w:t>only if the transfer puts beyond the creditor’s reach property that the creditor would otherwise be able seize to satisfy the debt. (</w:t>
      </w:r>
      <w:proofErr w:type="spellStart"/>
      <w:r w:rsidRPr="00F42C91">
        <w:rPr>
          <w:rFonts w:cs="Times New Roman"/>
          <w:bCs/>
          <w:i/>
          <w:iCs/>
          <w:szCs w:val="24"/>
        </w:rPr>
        <w:t>Mehrtash</w:t>
      </w:r>
      <w:proofErr w:type="spellEnd"/>
      <w:r>
        <w:rPr>
          <w:rFonts w:cs="Times New Roman"/>
          <w:bCs/>
          <w:i/>
          <w:iCs/>
          <w:szCs w:val="24"/>
        </w:rPr>
        <w:t xml:space="preserve"> v. ATA </w:t>
      </w:r>
      <w:proofErr w:type="spellStart"/>
      <w:r>
        <w:rPr>
          <w:rFonts w:cs="Times New Roman"/>
          <w:bCs/>
          <w:i/>
          <w:iCs/>
          <w:szCs w:val="24"/>
        </w:rPr>
        <w:t>Mehrtash</w:t>
      </w:r>
      <w:proofErr w:type="spellEnd"/>
      <w:r>
        <w:rPr>
          <w:rFonts w:cs="Times New Roman"/>
          <w:bCs/>
          <w:szCs w:val="24"/>
        </w:rPr>
        <w:t xml:space="preserve"> (2001) 93 Cal.App.4th 75 [the transfer of real property subject to encumbrances (i.e., existing liens or applicable exemptions) large enough to eliminate a property’s equity did </w:t>
      </w:r>
      <w:r>
        <w:rPr>
          <w:rFonts w:cs="Times New Roman"/>
          <w:bCs/>
          <w:i/>
          <w:iCs/>
          <w:szCs w:val="24"/>
        </w:rPr>
        <w:t>not</w:t>
      </w:r>
      <w:r>
        <w:rPr>
          <w:rFonts w:cs="Times New Roman"/>
          <w:bCs/>
          <w:szCs w:val="24"/>
        </w:rPr>
        <w:t xml:space="preserve"> constitute a fraudulent transfer because the creditor couldn’t show how she was injured by the transfer]; </w:t>
      </w:r>
      <w:r>
        <w:rPr>
          <w:rFonts w:cs="Times New Roman"/>
          <w:bCs/>
          <w:i/>
          <w:iCs/>
          <w:szCs w:val="24"/>
        </w:rPr>
        <w:t xml:space="preserve">Fidelity National Title Ins. Co. v. </w:t>
      </w:r>
      <w:r w:rsidRPr="00F42C91">
        <w:rPr>
          <w:rFonts w:cs="Times New Roman"/>
          <w:bCs/>
          <w:i/>
          <w:iCs/>
          <w:szCs w:val="24"/>
        </w:rPr>
        <w:t>Schroeder</w:t>
      </w:r>
      <w:r>
        <w:rPr>
          <w:rFonts w:cs="Times New Roman"/>
          <w:bCs/>
          <w:szCs w:val="24"/>
        </w:rPr>
        <w:t xml:space="preserve"> (2009) 179 Cal.App.4th 834.) In other words, a transfer cannot be deemed “fraudulent” under the UFTA if it doesn’t diminish what a creditor may receive.</w:t>
      </w:r>
    </w:p>
    <w:p w14:paraId="054644CF" w14:textId="77777777" w:rsidR="000E0EE1" w:rsidRDefault="000E0EE1" w:rsidP="000E0EE1">
      <w:pPr>
        <w:spacing w:after="264"/>
        <w:ind w:left="1080" w:hanging="360"/>
        <w:rPr>
          <w:rFonts w:cs="Times New Roman"/>
          <w:bCs/>
          <w:szCs w:val="24"/>
        </w:rPr>
      </w:pPr>
      <w:r>
        <w:rPr>
          <w:rFonts w:cs="Times New Roman"/>
          <w:bCs/>
          <w:szCs w:val="24"/>
        </w:rPr>
        <w:t>—</w:t>
      </w:r>
      <w:r>
        <w:rPr>
          <w:rFonts w:cs="Times New Roman"/>
          <w:bCs/>
          <w:szCs w:val="24"/>
        </w:rPr>
        <w:tab/>
        <w:t>The term “transfer” doesn’t just apply to transfers on their face. That term also applies to other events, such as: (i) inaction; (ii) a waiver of a defense; (iii) the termination of a lease; (iv) an extension of a loan; (v) a withdrawal of cash from an account; (vi) making a tax election; (vii) granting a security interest in a property; (viii) conversion of non-exempt assets into exempt assets; and/or (ix) rental of a property for less than its fair market value. Likewise, clerical actions (e.g., retitling a property to correct title), transfers required by law (e.g., transfer of assets ordered family court judge), or transfers by someone other than the debtor do not constitute voidable transfers.</w:t>
      </w:r>
    </w:p>
    <w:p w14:paraId="73CA6ACD" w14:textId="77777777" w:rsidR="000E0EE1" w:rsidRPr="00702343" w:rsidRDefault="000E0EE1" w:rsidP="000E0EE1">
      <w:pPr>
        <w:spacing w:after="264"/>
        <w:ind w:left="1080" w:hanging="360"/>
        <w:rPr>
          <w:rFonts w:cs="Times New Roman"/>
          <w:bCs/>
          <w:i/>
          <w:iCs/>
          <w:szCs w:val="24"/>
        </w:rPr>
      </w:pPr>
      <w:r>
        <w:rPr>
          <w:rFonts w:cs="Times New Roman"/>
          <w:bCs/>
          <w:szCs w:val="24"/>
        </w:rPr>
        <w:lastRenderedPageBreak/>
        <w:t>—</w:t>
      </w:r>
      <w:r>
        <w:rPr>
          <w:rFonts w:cs="Times New Roman"/>
          <w:bCs/>
          <w:szCs w:val="24"/>
        </w:rPr>
        <w:tab/>
      </w:r>
      <w:r w:rsidRPr="008F45A9">
        <w:rPr>
          <w:rFonts w:cs="Times New Roman"/>
          <w:bCs/>
          <w:szCs w:val="24"/>
        </w:rPr>
        <w:t>A debtor choosing to pay one creditor instead of another does not</w:t>
      </w:r>
      <w:r>
        <w:rPr>
          <w:rFonts w:cs="Times New Roman"/>
          <w:bCs/>
          <w:szCs w:val="24"/>
        </w:rPr>
        <w:t xml:space="preserve"> </w:t>
      </w:r>
      <w:r w:rsidRPr="008F45A9">
        <w:rPr>
          <w:rFonts w:cs="Times New Roman"/>
          <w:bCs/>
          <w:szCs w:val="24"/>
        </w:rPr>
        <w:t>constitute a fraudulent transfer. (See Civ. Code, §3432.)</w:t>
      </w:r>
    </w:p>
    <w:p w14:paraId="37701DC1" w14:textId="77777777" w:rsidR="000E0EE1" w:rsidRDefault="000E0EE1" w:rsidP="000E0EE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3324283" w14:textId="77777777" w:rsidR="000E0EE1" w:rsidRDefault="000E0EE1" w:rsidP="000E0EE1">
      <w:pPr>
        <w:spacing w:after="264"/>
        <w:ind w:left="1080" w:hanging="360"/>
        <w:rPr>
          <w:rFonts w:cs="Times New Roman"/>
          <w:bCs/>
          <w:szCs w:val="24"/>
        </w:rPr>
      </w:pPr>
      <w:r>
        <w:rPr>
          <w:rFonts w:cs="Times New Roman"/>
          <w:bCs/>
          <w:szCs w:val="24"/>
        </w:rPr>
        <w:t xml:space="preserve">—  </w:t>
      </w:r>
      <w:r w:rsidRPr="00BE5670">
        <w:rPr>
          <w:rFonts w:cs="Times New Roman"/>
          <w:bCs/>
          <w:szCs w:val="24"/>
        </w:rPr>
        <w:t xml:space="preserve">Plaintiff is entitled to </w:t>
      </w:r>
      <w:r>
        <w:rPr>
          <w:rFonts w:cs="Times New Roman"/>
          <w:bCs/>
          <w:szCs w:val="24"/>
        </w:rPr>
        <w:t>set aside the fraudulent conveyance and recover the asset(s) in question. (Civ. Code, §§ 3439.04 and 3439.05.)</w:t>
      </w:r>
    </w:p>
    <w:p w14:paraId="1A2E8DC8" w14:textId="77777777" w:rsidR="000E0EE1" w:rsidRDefault="000E0EE1" w:rsidP="000E0EE1">
      <w:pPr>
        <w:spacing w:after="264"/>
        <w:ind w:left="1080" w:hanging="360"/>
        <w:rPr>
          <w:rFonts w:cs="Times New Roman"/>
          <w:bCs/>
          <w:szCs w:val="24"/>
        </w:rPr>
      </w:pPr>
      <w:r>
        <w:rPr>
          <w:rFonts w:cs="Times New Roman"/>
          <w:bCs/>
          <w:szCs w:val="24"/>
        </w:rPr>
        <w:t xml:space="preserve">—  </w:t>
      </w:r>
      <w:r w:rsidRPr="001A5E8F">
        <w:rPr>
          <w:rFonts w:cs="Times New Roman"/>
          <w:bCs/>
          <w:szCs w:val="24"/>
        </w:rPr>
        <w:t>Plaintiff may be entitled to punitive damages if defendant acted intentionally and fraudulently, maliciously, or oppressively. (Civ. Code, § 3294.)</w:t>
      </w:r>
    </w:p>
    <w:p w14:paraId="0702049B" w14:textId="77777777" w:rsidR="000E0EE1" w:rsidRPr="0084766C" w:rsidRDefault="000E0EE1" w:rsidP="000E0EE1">
      <w:pPr>
        <w:spacing w:after="264"/>
        <w:ind w:left="1080" w:hanging="360"/>
        <w:rPr>
          <w:rFonts w:cs="Times New Roman"/>
          <w:bCs/>
          <w:szCs w:val="24"/>
        </w:rPr>
      </w:pPr>
      <w:r>
        <w:rPr>
          <w:rFonts w:cs="Times New Roman"/>
          <w:bCs/>
          <w:szCs w:val="24"/>
        </w:rPr>
        <w:t>—</w:t>
      </w:r>
      <w:r>
        <w:rPr>
          <w:rFonts w:cs="Times New Roman"/>
          <w:bCs/>
          <w:szCs w:val="24"/>
        </w:rPr>
        <w:tab/>
        <w:t xml:space="preserve">Keep in mind that there are fraudulent transfers that leave a plaintiff with no recourse even if the plaintiff establishes actual intent to hinder, defraud, or delay. For example, transfers into ERISA qualified retirement plans </w:t>
      </w:r>
      <w:r>
        <w:rPr>
          <w:rFonts w:cs="Times New Roman"/>
          <w:bCs/>
          <w:i/>
          <w:iCs/>
          <w:szCs w:val="24"/>
        </w:rPr>
        <w:t>cannot</w:t>
      </w:r>
      <w:r>
        <w:rPr>
          <w:rFonts w:cs="Times New Roman"/>
          <w:bCs/>
          <w:szCs w:val="24"/>
        </w:rPr>
        <w:t xml:space="preserve"> be voided even if fraud is proven. In that example, the federal ERISA statute trumps California’s fraudulent transfer laws, and thus the UFTA would simply not apply.  </w:t>
      </w:r>
    </w:p>
    <w:p w14:paraId="737764B4" w14:textId="77777777" w:rsidR="000E0EE1" w:rsidRDefault="000E0EE1" w:rsidP="000E0EE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65F48A6" w14:textId="77777777" w:rsidR="000E0EE1" w:rsidRDefault="000E0EE1" w:rsidP="000E0EE1">
      <w:pPr>
        <w:spacing w:after="264"/>
        <w:ind w:left="1080" w:hanging="360"/>
        <w:rPr>
          <w:rFonts w:cs="Times New Roman"/>
          <w:bCs/>
          <w:szCs w:val="24"/>
        </w:rPr>
      </w:pPr>
      <w:r w:rsidRPr="00020852">
        <w:rPr>
          <w:rFonts w:cs="Times New Roman"/>
          <w:bCs/>
          <w:szCs w:val="24"/>
        </w:rPr>
        <w:t xml:space="preserve">—  </w:t>
      </w:r>
      <w:r w:rsidRPr="00B8212D">
        <w:rPr>
          <w:rFonts w:cs="Times New Roman"/>
          <w:bCs/>
          <w:szCs w:val="24"/>
        </w:rPr>
        <w:t xml:space="preserve">A claim for </w:t>
      </w:r>
      <w:r>
        <w:rPr>
          <w:rFonts w:cs="Times New Roman"/>
          <w:bCs/>
          <w:szCs w:val="24"/>
        </w:rPr>
        <w:t>fraudulent transfer with intent to hinder, delay, or defraud must be brought within four years after the transfer is made, or if later, then within one year after the transfer/obligation was (or could’ve reasonably) been discovered by the plaintiff/creditor. (Civ. Code, § 3439.09(a).)</w:t>
      </w:r>
    </w:p>
    <w:p w14:paraId="5072DA80" w14:textId="77777777" w:rsidR="000E0EE1" w:rsidRDefault="000E0EE1" w:rsidP="000E0EE1">
      <w:pPr>
        <w:spacing w:after="264"/>
        <w:ind w:left="1080" w:hanging="360"/>
        <w:rPr>
          <w:rFonts w:cs="Times New Roman"/>
          <w:bCs/>
          <w:szCs w:val="24"/>
        </w:rPr>
      </w:pPr>
      <w:r>
        <w:rPr>
          <w:rFonts w:cs="Times New Roman"/>
          <w:bCs/>
          <w:szCs w:val="24"/>
        </w:rPr>
        <w:t>—</w:t>
      </w:r>
      <w:r>
        <w:rPr>
          <w:rFonts w:cs="Times New Roman"/>
          <w:bCs/>
          <w:szCs w:val="24"/>
        </w:rPr>
        <w:tab/>
      </w:r>
      <w:r w:rsidRPr="00B8212D">
        <w:rPr>
          <w:rFonts w:cs="Times New Roman"/>
          <w:bCs/>
          <w:szCs w:val="24"/>
        </w:rPr>
        <w:t xml:space="preserve">A claim for </w:t>
      </w:r>
      <w:r>
        <w:rPr>
          <w:rFonts w:cs="Times New Roman"/>
          <w:bCs/>
          <w:szCs w:val="24"/>
        </w:rPr>
        <w:t>fraudulent transfer where equivalent value was not received in the transfer must be brought within four years after the transfer is made. (Civ. Code, § 3439.09(b).)</w:t>
      </w:r>
    </w:p>
    <w:p w14:paraId="6135444E" w14:textId="77777777" w:rsidR="000E0EE1" w:rsidRDefault="000E0EE1" w:rsidP="000E0EE1">
      <w:pPr>
        <w:spacing w:after="264"/>
        <w:ind w:left="1080" w:hanging="360"/>
        <w:rPr>
          <w:rFonts w:cs="Times New Roman"/>
          <w:bCs/>
          <w:szCs w:val="24"/>
        </w:rPr>
      </w:pPr>
      <w:r>
        <w:rPr>
          <w:rFonts w:cs="Times New Roman"/>
          <w:bCs/>
          <w:szCs w:val="24"/>
        </w:rPr>
        <w:t>—</w:t>
      </w:r>
      <w:r>
        <w:rPr>
          <w:rFonts w:cs="Times New Roman"/>
          <w:bCs/>
          <w:szCs w:val="24"/>
        </w:rPr>
        <w:tab/>
        <w:t>“</w:t>
      </w:r>
      <w:r w:rsidRPr="00C71992">
        <w:rPr>
          <w:rFonts w:cs="Times New Roman"/>
          <w:bCs/>
          <w:szCs w:val="24"/>
        </w:rPr>
        <w:t>Notwithstanding any other provision of law, a cause of action under this chapter with respect to a transfer or obligation is extinguished if no action is brought or levy made within seven years after the transfer was made or the obligation was incurred.</w:t>
      </w:r>
      <w:r>
        <w:rPr>
          <w:rFonts w:cs="Times New Roman"/>
          <w:bCs/>
          <w:szCs w:val="24"/>
        </w:rPr>
        <w:t>” (Civ. Code, § 3439.09(c).) In other words, seven years is the ceiling regardless of what 3439.09(a) says.</w:t>
      </w:r>
    </w:p>
    <w:p w14:paraId="538A3C13" w14:textId="77777777" w:rsidR="000E0EE1" w:rsidRDefault="000E0EE1" w:rsidP="000E0EE1">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92F99A3" w14:textId="77777777" w:rsidR="000E0EE1" w:rsidRDefault="000E0EE1" w:rsidP="000E0EE1">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Pr="000D7F51">
        <w:rPr>
          <w:rFonts w:cs="Times New Roman"/>
          <w:bCs/>
          <w:szCs w:val="24"/>
          <w:highlight w:val="green"/>
        </w:rPr>
        <w:t xml:space="preserve">for </w:t>
      </w:r>
      <w:r>
        <w:rPr>
          <w:rFonts w:cs="Times New Roman"/>
          <w:bCs/>
          <w:i/>
          <w:iCs/>
          <w:szCs w:val="24"/>
          <w:highlight w:val="green"/>
        </w:rPr>
        <w:t>fraudulent transfer</w:t>
      </w:r>
      <w:r w:rsidRPr="000D7F51">
        <w:rPr>
          <w:rFonts w:cs="Times New Roman"/>
          <w:bCs/>
          <w:szCs w:val="24"/>
          <w:highlight w:val="green"/>
        </w:rPr>
        <w:t>.</w:t>
      </w:r>
      <w:r w:rsidRPr="00020852">
        <w:rPr>
          <w:rFonts w:cs="Times New Roman"/>
          <w:bCs/>
          <w:szCs w:val="24"/>
          <w:highlight w:val="green"/>
        </w:rPr>
        <w:t xml:space="preserve"> </w:t>
      </w:r>
      <w:r>
        <w:rPr>
          <w:rFonts w:cs="Times New Roman"/>
          <w:bCs/>
          <w:szCs w:val="24"/>
          <w:highlight w:val="green"/>
        </w:rPr>
        <w:t xml:space="preserve">If one or more provisions of a contract is relevant, you should cite to such provision(s) here. </w:t>
      </w:r>
      <w:r w:rsidRPr="00563CA3">
        <w:rPr>
          <w:rFonts w:cs="Times New Roman"/>
          <w:bCs/>
          <w:i/>
          <w:szCs w:val="24"/>
          <w:highlight w:val="green"/>
        </w:rPr>
        <w:t>No need to quote or provide a snip from any other document.</w:t>
      </w:r>
      <w:r>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32260245" w14:textId="77777777" w:rsidR="000E0EE1" w:rsidRDefault="000E0EE1" w:rsidP="000E0EE1">
      <w:pPr>
        <w:spacing w:after="264"/>
        <w:ind w:left="1080" w:hanging="360"/>
        <w:rPr>
          <w:rFonts w:cs="Times New Roman"/>
          <w:bCs/>
          <w:szCs w:val="24"/>
          <w:highlight w:val="green"/>
        </w:rPr>
      </w:pPr>
      <w:r w:rsidRPr="00020852">
        <w:rPr>
          <w:rFonts w:cs="Times New Roman"/>
          <w:bCs/>
          <w:szCs w:val="24"/>
          <w:highlight w:val="green"/>
        </w:rPr>
        <w:t>—  ***</w:t>
      </w:r>
    </w:p>
    <w:p w14:paraId="7731D4E0" w14:textId="77777777" w:rsidR="000E0EE1" w:rsidRDefault="000E0EE1" w:rsidP="000E0EE1">
      <w:pPr>
        <w:spacing w:after="264"/>
        <w:ind w:left="1080" w:hanging="360"/>
        <w:rPr>
          <w:rFonts w:cs="Times New Roman"/>
          <w:bCs/>
          <w:szCs w:val="24"/>
        </w:rPr>
      </w:pPr>
      <w:r w:rsidRPr="00020852">
        <w:rPr>
          <w:rFonts w:cs="Times New Roman"/>
          <w:bCs/>
          <w:szCs w:val="24"/>
          <w:highlight w:val="green"/>
        </w:rPr>
        <w:t>—  ***</w:t>
      </w:r>
    </w:p>
    <w:p w14:paraId="4DC07DF9" w14:textId="77777777" w:rsidR="000E0EE1" w:rsidRDefault="000E0EE1" w:rsidP="000E0EE1">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6CADA92C" w14:textId="77777777" w:rsidR="000E0EE1" w:rsidRDefault="000E0EE1" w:rsidP="000E0EE1">
      <w:pPr>
        <w:spacing w:after="264"/>
        <w:ind w:left="1080" w:hanging="360"/>
        <w:rPr>
          <w:rFonts w:cs="Times New Roman"/>
          <w:bCs/>
          <w:szCs w:val="24"/>
        </w:rPr>
      </w:pPr>
      <w:r w:rsidRPr="00020852">
        <w:rPr>
          <w:rFonts w:cs="Times New Roman"/>
          <w:bCs/>
          <w:szCs w:val="24"/>
          <w:highlight w:val="green"/>
        </w:rPr>
        <w:lastRenderedPageBreak/>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D3FF684" w14:textId="77777777" w:rsidR="000E0EE1" w:rsidRDefault="000E0EE1" w:rsidP="000E0EE1">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E0BB68D" w14:textId="79E117C4" w:rsidR="000E0EE1" w:rsidRPr="00020852" w:rsidRDefault="00063EA5" w:rsidP="000E0E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83672126"/>
          <w:placeholder>
            <w:docPart w:val="D107B293E07B4B618DAED8E73240D96F"/>
          </w:placeholder>
          <w15:color w:val="23D160"/>
          <w15:appearance w15:val="tags"/>
        </w:sdtPr>
        <w:sdtEndPr>
          <w:rPr>
            <w:rStyle w:val="property1"/>
          </w:rPr>
        </w:sdtEndPr>
        <w:sdtContent>
          <w:r w:rsidR="000E0EE1" w:rsidRPr="00020852">
            <w:rPr>
              <w:rFonts w:eastAsia="Times New Roman" w:cs="Times New Roman"/>
              <w:color w:val="CCCCCC"/>
              <w:szCs w:val="24"/>
            </w:rPr>
            <w:t>###</w:t>
          </w:r>
        </w:sdtContent>
      </w:sdt>
    </w:p>
    <w:p w14:paraId="189A5C80" w14:textId="4D0C041B" w:rsidR="00122BF0" w:rsidRPr="00020852" w:rsidRDefault="00063EA5" w:rsidP="00DB4D2D">
      <w:pPr>
        <w:spacing w:after="264"/>
        <w:ind w:left="720"/>
        <w:rPr>
          <w:rFonts w:cs="Times New Roman"/>
        </w:rPr>
      </w:pPr>
      <w:sdt>
        <w:sdtPr>
          <w:rPr>
            <w:rFonts w:cs="Times New Roman"/>
            <w:color w:val="C92C2C"/>
          </w:rPr>
          <w:alias w:val="Show If"/>
          <w:tag w:val="FlowConditionShowIf"/>
          <w:id w:val="-800222175"/>
          <w:placeholder>
            <w:docPart w:val="AA767E856CA3496FB47B462B56530AD8"/>
          </w:placeholder>
          <w15:color w:val="23D160"/>
          <w15:appearance w15:val="tags"/>
        </w:sdtPr>
        <w:sdtEndPr>
          <w:rPr>
            <w:color w:val="auto"/>
          </w:rPr>
        </w:sdtEndPr>
        <w:sdtContent>
          <w:r w:rsidR="00122BF0" w:rsidRPr="00020852">
            <w:rPr>
              <w:rFonts w:cs="Times New Roman"/>
              <w:color w:val="C92C2C"/>
            </w:rPr>
            <w:t xml:space="preserve">yn_other_claims </w:t>
          </w:r>
          <w:r w:rsidR="00122BF0" w:rsidRPr="00020852">
            <w:rPr>
              <w:rFonts w:cs="Times New Roman"/>
              <w:color w:val="A67F59"/>
            </w:rPr>
            <w:t>==</w:t>
          </w:r>
          <w:r w:rsidR="00122BF0" w:rsidRPr="00020852">
            <w:rPr>
              <w:rFonts w:cs="Times New Roman"/>
              <w:color w:val="C92C2C"/>
            </w:rPr>
            <w:t xml:space="preserve"> </w:t>
          </w:r>
          <w:r w:rsidR="00122BF0" w:rsidRPr="00020852">
            <w:rPr>
              <w:rFonts w:cs="Times New Roman"/>
              <w:color w:val="5F6364"/>
            </w:rPr>
            <w:t>"</w:t>
          </w:r>
          <w:r w:rsidR="00122BF0" w:rsidRPr="00020852">
            <w:rPr>
              <w:rFonts w:cs="Times New Roman"/>
              <w:color w:val="2F9C0A"/>
            </w:rPr>
            <w:t>Yes</w:t>
          </w:r>
          <w:r w:rsidR="00122BF0" w:rsidRPr="00020852">
            <w:rPr>
              <w:rFonts w:cs="Times New Roman"/>
              <w:color w:val="5F6364"/>
            </w:rPr>
            <w:t>"</w:t>
          </w:r>
          <w:r w:rsidR="00122BF0" w:rsidRPr="00020852">
            <w:rPr>
              <w:rFonts w:cs="Times New Roman"/>
              <w:color w:val="C92C2C"/>
            </w:rPr>
            <w:t xml:space="preserve"> </w:t>
          </w:r>
        </w:sdtContent>
      </w:sdt>
    </w:p>
    <w:p w14:paraId="004BBDBC" w14:textId="77777777" w:rsidR="00745226" w:rsidRDefault="00BB03BF" w:rsidP="00EA2883">
      <w:pPr>
        <w:pStyle w:val="Heading2"/>
      </w:pPr>
      <w:r w:rsidRPr="00020852">
        <w:fldChar w:fldCharType="begin"/>
      </w:r>
      <w:r w:rsidRPr="00020852">
        <w:instrText xml:space="preserve"> LISTNUM LegalDefault \l 2 </w:instrText>
      </w:r>
      <w:bookmarkStart w:id="80" w:name="_Toc42862042"/>
      <w:r w:rsidRPr="00020852">
        <w:fldChar w:fldCharType="end"/>
      </w:r>
      <w:r w:rsidR="000B75CA">
        <w:br/>
      </w:r>
      <w:sdt>
        <w:sdtPr>
          <w:alias w:val="Field"/>
          <w:tag w:val="FlowField"/>
          <w:id w:val="1037859908"/>
          <w:placeholder>
            <w:docPart w:val="FB8E3FCF4D30404E91580F799872CEBF"/>
          </w:placeholder>
          <w15:color w:val="157DEF"/>
        </w:sdtPr>
        <w:sdtEndPr/>
        <w:sdtContent>
          <w:r w:rsidRPr="00020852">
            <w:rPr>
              <w:rFonts w:eastAsia="Times New Roman"/>
            </w:rPr>
            <w:t>{{ text_add_coa }}</w:t>
          </w:r>
        </w:sdtContent>
      </w:sdt>
      <w:bookmarkEnd w:id="80"/>
    </w:p>
    <w:p w14:paraId="75BCE7F6" w14:textId="2360465F" w:rsidR="00745226" w:rsidRDefault="00BB03BF" w:rsidP="00BB03BF">
      <w:pPr>
        <w:spacing w:after="264"/>
        <w:rPr>
          <w:rFonts w:cs="Times New Roman"/>
          <w:bCs/>
          <w:szCs w:val="24"/>
        </w:rPr>
      </w:pPr>
      <w:r w:rsidRPr="00020852">
        <w:rPr>
          <w:rFonts w:cs="Times New Roman"/>
          <w:bCs/>
          <w:szCs w:val="24"/>
          <w:u w:val="single"/>
        </w:rPr>
        <w:t>Elements</w:t>
      </w:r>
      <w:r w:rsidRPr="00020852">
        <w:rPr>
          <w:rFonts w:cs="Times New Roman"/>
          <w:bCs/>
          <w:szCs w:val="24"/>
        </w:rPr>
        <w:t>—</w:t>
      </w:r>
      <w:sdt>
        <w:sdtPr>
          <w:rPr>
            <w:rFonts w:cs="Times New Roman"/>
            <w:szCs w:val="24"/>
          </w:rPr>
          <w:alias w:val="Field"/>
          <w:tag w:val="FlowField"/>
          <w:id w:val="1154642194"/>
          <w:placeholder>
            <w:docPart w:val="5D324B93C7D9488AA261D1AFFBEA0D8C"/>
          </w:placeholder>
          <w15:color w:val="157DEF"/>
        </w:sdtPr>
        <w:sdtEndPr/>
        <w:sdtContent>
          <w:r w:rsidRPr="00020852">
            <w:rPr>
              <w:rFonts w:eastAsia="Times New Roman" w:cs="Times New Roman"/>
              <w:color w:val="167DF0"/>
              <w:szCs w:val="24"/>
            </w:rPr>
            <w:t>{{ text_add_coa }}</w:t>
          </w:r>
        </w:sdtContent>
      </w:sdt>
    </w:p>
    <w:p w14:paraId="22B3E8C1"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Provide the elements AND statutory/case law of this cause of action.</w:t>
      </w:r>
      <w:r w:rsidRPr="00020852">
        <w:rPr>
          <w:rFonts w:cs="Times New Roman"/>
          <w:bCs/>
          <w:szCs w:val="24"/>
        </w:rPr>
        <w:t xml:space="preserve"> </w:t>
      </w:r>
    </w:p>
    <w:p w14:paraId="54D7AA50"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want, add snippets from other cases (see the examples above for ideas). Make sure to maintain the proper formatting and margins established in this document.</w:t>
      </w:r>
      <w:r w:rsidRPr="00020852">
        <w:rPr>
          <w:rFonts w:cs="Times New Roman"/>
          <w:bCs/>
          <w:szCs w:val="24"/>
        </w:rPr>
        <w:t xml:space="preserve">  </w:t>
      </w:r>
    </w:p>
    <w:p w14:paraId="516A8996"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00991EE6" w14:textId="77777777" w:rsidR="00745226" w:rsidRDefault="00BB03BF" w:rsidP="00BB03B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1A9294D"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What are the available remedies.</w:t>
      </w:r>
    </w:p>
    <w:p w14:paraId="3C3019EC" w14:textId="77777777" w:rsidR="00745226" w:rsidRDefault="00BB03BF" w:rsidP="00BB03B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0B5A9F7F" w14:textId="77777777" w:rsidR="00745226" w:rsidRDefault="00BB03BF" w:rsidP="00BB03B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F3ECFF7"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What is the statute of limitations for this claim?</w:t>
      </w:r>
    </w:p>
    <w:p w14:paraId="39B613C8" w14:textId="2D718903" w:rsidR="00745226" w:rsidRDefault="00BB03BF" w:rsidP="00BB03B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0110485"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sdt>
        <w:sdtPr>
          <w:rPr>
            <w:rFonts w:cs="Times New Roman"/>
            <w:i/>
            <w:iCs/>
            <w:szCs w:val="24"/>
            <w:highlight w:val="green"/>
          </w:rPr>
          <w:alias w:val="Field"/>
          <w:tag w:val="FlowField"/>
          <w:id w:val="-1465418440"/>
          <w:placeholder>
            <w:docPart w:val="4001141A45354B81845D27814E473B26"/>
          </w:placeholder>
          <w15:color w:val="157DEF"/>
        </w:sdtPr>
        <w:sdtEndPr/>
        <w:sdtContent>
          <w:r w:rsidRPr="00020852">
            <w:rPr>
              <w:rFonts w:eastAsia="Times New Roman" w:cs="Times New Roman"/>
              <w:i/>
              <w:iCs/>
              <w:color w:val="167DF0"/>
              <w:szCs w:val="24"/>
              <w:highlight w:val="green"/>
            </w:rPr>
            <w:t xml:space="preserve">{{ </w:t>
          </w:r>
          <w:proofErr w:type="spellStart"/>
          <w:r w:rsidRPr="00020852">
            <w:rPr>
              <w:rFonts w:eastAsia="Times New Roman" w:cs="Times New Roman"/>
              <w:i/>
              <w:iCs/>
              <w:color w:val="167DF0"/>
              <w:szCs w:val="24"/>
              <w:highlight w:val="green"/>
            </w:rPr>
            <w:t>text_add_coa</w:t>
          </w:r>
          <w:r w:rsidRPr="00020852">
            <w:rPr>
              <w:rFonts w:eastAsia="Times New Roman" w:cs="Times New Roman"/>
              <w:color w:val="167DF0"/>
              <w:szCs w:val="24"/>
              <w:highlight w:val="green"/>
            </w:rPr>
            <w:t>|lower</w:t>
          </w:r>
          <w:proofErr w:type="spellEnd"/>
          <w:r w:rsidRPr="00020852">
            <w:rPr>
              <w:rFonts w:eastAsia="Times New Roman" w:cs="Times New Roman"/>
              <w:i/>
              <w:iCs/>
              <w:color w:val="167DF0"/>
              <w:szCs w:val="24"/>
              <w:highlight w:val="green"/>
            </w:rPr>
            <w:t xml:space="preserve"> }}</w:t>
          </w:r>
        </w:sdtContent>
      </w:sdt>
      <w:r w:rsidRPr="00020852">
        <w:rPr>
          <w:rFonts w:cs="Times New Roman"/>
          <w:bCs/>
          <w:szCs w:val="24"/>
          <w:highlight w:val="green"/>
        </w:rPr>
        <w:t xml:space="preserve">. If one or more provisions of the CC&amp;Rs is/are relevant, you should cite to that/those provision(s) here (no need to quote or provide a snip). </w:t>
      </w:r>
    </w:p>
    <w:p w14:paraId="0B7A6D89" w14:textId="77777777" w:rsidR="00745226" w:rsidRDefault="00BB03BF" w:rsidP="00BB03BF">
      <w:pPr>
        <w:spacing w:after="264"/>
        <w:ind w:left="1080" w:hanging="360"/>
        <w:rPr>
          <w:rFonts w:cs="Times New Roman"/>
          <w:bCs/>
          <w:szCs w:val="24"/>
          <w:highlight w:val="green"/>
        </w:rPr>
      </w:pPr>
      <w:r w:rsidRPr="00020852">
        <w:rPr>
          <w:rFonts w:cs="Times New Roman"/>
          <w:bCs/>
          <w:szCs w:val="24"/>
          <w:highlight w:val="green"/>
        </w:rPr>
        <w:lastRenderedPageBreak/>
        <w:t>—  ***</w:t>
      </w:r>
    </w:p>
    <w:p w14:paraId="1FB6AD37"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w:t>
      </w:r>
    </w:p>
    <w:p w14:paraId="644AC050" w14:textId="23112571" w:rsidR="00745226" w:rsidRDefault="00BB03BF" w:rsidP="00BB03B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53DC9165"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7D35F250" w14:textId="77777777" w:rsidR="00745226" w:rsidRDefault="00BB03BF" w:rsidP="00D45EA6">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494FCB2" w14:textId="4FC2BF69" w:rsidR="000813C7" w:rsidRDefault="00063EA5"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25766003"/>
          <w:placeholder>
            <w:docPart w:val="C942A11DDB3F45379E0F2DA866E26B42"/>
          </w:placeholder>
          <w15:color w:val="23D160"/>
          <w15:appearance w15:val="tags"/>
        </w:sdtPr>
        <w:sdtEndPr>
          <w:rPr>
            <w:rStyle w:val="property1"/>
          </w:rPr>
        </w:sdtEndPr>
        <w:sdtContent>
          <w:r w:rsidR="00BB03BF" w:rsidRPr="00020852">
            <w:rPr>
              <w:rFonts w:eastAsia="Times New Roman" w:cs="Times New Roman"/>
              <w:color w:val="CCCCCC"/>
              <w:szCs w:val="24"/>
            </w:rPr>
            <w:t>###</w:t>
          </w:r>
        </w:sdtContent>
      </w:sdt>
    </w:p>
    <w:p w14:paraId="55FE8470" w14:textId="77777777" w:rsidR="00DB4D2D" w:rsidRPr="004647C7" w:rsidRDefault="00063EA5" w:rsidP="00DB4D2D">
      <w:pPr>
        <w:spacing w:after="264"/>
        <w:ind w:left="1350" w:hanging="630"/>
      </w:pPr>
      <w:sdt>
        <w:sdtPr>
          <w:rPr>
            <w:color w:val="C92C2C"/>
          </w:rPr>
          <w:alias w:val="Show If"/>
          <w:tag w:val="FlowConditionShowIf"/>
          <w:id w:val="771817208"/>
          <w:placeholder>
            <w:docPart w:val="6A74D48414F147CE8CE8EC795587BCCD"/>
          </w:placeholder>
          <w15:color w:val="23D160"/>
          <w15:appearance w15:val="tags"/>
        </w:sdtPr>
        <w:sdtEndPr>
          <w:rPr>
            <w:color w:val="auto"/>
          </w:rPr>
        </w:sdtEndPr>
        <w:sdtContent>
          <w:r w:rsidR="00DB4D2D" w:rsidRPr="004647C7">
            <w:rPr>
              <w:color w:val="C92C2C"/>
            </w:rPr>
            <w:t>yn_other_</w:t>
          </w:r>
          <w:r w:rsidR="00DB4D2D">
            <w:rPr>
              <w:color w:val="C92C2C"/>
            </w:rPr>
            <w:t>cross_</w:t>
          </w:r>
          <w:r w:rsidR="00DB4D2D" w:rsidRPr="004647C7">
            <w:rPr>
              <w:color w:val="C92C2C"/>
            </w:rPr>
            <w:t xml:space="preserve">claims </w:t>
          </w:r>
          <w:r w:rsidR="00DB4D2D" w:rsidRPr="004647C7">
            <w:rPr>
              <w:color w:val="A67F59"/>
            </w:rPr>
            <w:t>==</w:t>
          </w:r>
          <w:r w:rsidR="00DB4D2D" w:rsidRPr="004647C7">
            <w:rPr>
              <w:color w:val="C92C2C"/>
            </w:rPr>
            <w:t xml:space="preserve"> </w:t>
          </w:r>
          <w:r w:rsidR="00DB4D2D" w:rsidRPr="004647C7">
            <w:rPr>
              <w:color w:val="5F6364"/>
            </w:rPr>
            <w:t>"</w:t>
          </w:r>
          <w:r w:rsidR="00DB4D2D" w:rsidRPr="004647C7">
            <w:rPr>
              <w:color w:val="2F9C0A"/>
            </w:rPr>
            <w:t>Yes</w:t>
          </w:r>
          <w:r w:rsidR="00DB4D2D" w:rsidRPr="004647C7">
            <w:rPr>
              <w:color w:val="5F6364"/>
            </w:rPr>
            <w:t>"</w:t>
          </w:r>
          <w:r w:rsidR="00DB4D2D" w:rsidRPr="004647C7">
            <w:rPr>
              <w:color w:val="C92C2C"/>
            </w:rPr>
            <w:t xml:space="preserve"> </w:t>
          </w:r>
        </w:sdtContent>
      </w:sdt>
    </w:p>
    <w:p w14:paraId="2A058AB6" w14:textId="77777777" w:rsidR="00745226" w:rsidRDefault="00DB4D2D" w:rsidP="00EA2883">
      <w:pPr>
        <w:pStyle w:val="Heading2"/>
      </w:pPr>
      <w:r w:rsidRPr="004647C7">
        <w:fldChar w:fldCharType="begin"/>
      </w:r>
      <w:r w:rsidRPr="004647C7">
        <w:instrText xml:space="preserve"> LISTNUM LegalDefault \l 2 </w:instrText>
      </w:r>
      <w:bookmarkStart w:id="81" w:name="_Toc42862043"/>
      <w:r w:rsidRPr="004647C7">
        <w:fldChar w:fldCharType="end"/>
      </w:r>
      <w:r w:rsidR="000B75CA">
        <w:br/>
      </w:r>
      <w:sdt>
        <w:sdtPr>
          <w:alias w:val="Field"/>
          <w:tag w:val="FlowField"/>
          <w:id w:val="-743486645"/>
          <w:placeholder>
            <w:docPart w:val="DB156DEBF7D84CECB19D5FEC618BC1CA"/>
          </w:placeholder>
          <w15:color w:val="157DEF"/>
        </w:sdtPr>
        <w:sdtEndPr/>
        <w:sdtContent>
          <w:r w:rsidRPr="00C000D1">
            <w:rPr>
              <w:rFonts w:eastAsia="Times New Roman"/>
            </w:rPr>
            <w:t>{{ text_add_</w:t>
          </w:r>
          <w:r>
            <w:rPr>
              <w:rFonts w:eastAsia="Times New Roman"/>
            </w:rPr>
            <w:t>cc_</w:t>
          </w:r>
          <w:r w:rsidRPr="00C000D1">
            <w:rPr>
              <w:rFonts w:eastAsia="Times New Roman"/>
            </w:rPr>
            <w:t>coa }}</w:t>
          </w:r>
        </w:sdtContent>
      </w:sdt>
      <w:bookmarkEnd w:id="81"/>
    </w:p>
    <w:p w14:paraId="782608EC" w14:textId="3F787B49" w:rsidR="00745226" w:rsidRDefault="00DB4D2D" w:rsidP="00DB4D2D">
      <w:pPr>
        <w:spacing w:after="264"/>
        <w:rPr>
          <w:rFonts w:cs="Times New Roman"/>
          <w:bCs/>
          <w:szCs w:val="24"/>
        </w:rPr>
      </w:pPr>
      <w:r w:rsidRPr="00CB10A8">
        <w:rPr>
          <w:rFonts w:cs="Times New Roman"/>
          <w:bCs/>
          <w:szCs w:val="24"/>
          <w:u w:val="single"/>
        </w:rPr>
        <w:t>Elements</w:t>
      </w:r>
      <w:r>
        <w:rPr>
          <w:rFonts w:cs="Times New Roman"/>
          <w:bCs/>
          <w:szCs w:val="24"/>
        </w:rPr>
        <w:t>—</w:t>
      </w:r>
      <w:sdt>
        <w:sdtPr>
          <w:rPr>
            <w:rFonts w:cs="Times New Roman"/>
            <w:szCs w:val="24"/>
          </w:rPr>
          <w:alias w:val="Field"/>
          <w:tag w:val="FlowField"/>
          <w:id w:val="-888648509"/>
          <w:placeholder>
            <w:docPart w:val="24ECF6F98E9B49DD9E178F91987A7612"/>
          </w:placeholder>
          <w15:color w:val="157DEF"/>
        </w:sdtPr>
        <w:sdtEndPr/>
        <w:sdtContent>
          <w:r w:rsidRPr="0008015D">
            <w:rPr>
              <w:rFonts w:eastAsia="Times New Roman" w:cs="Times New Roman"/>
              <w:color w:val="167DF0"/>
              <w:szCs w:val="24"/>
            </w:rPr>
            <w:t>{{ text_add_</w:t>
          </w:r>
          <w:r>
            <w:rPr>
              <w:rFonts w:eastAsia="Times New Roman" w:cs="Times New Roman"/>
              <w:color w:val="167DF0"/>
              <w:szCs w:val="24"/>
            </w:rPr>
            <w:t>cc_</w:t>
          </w:r>
          <w:r w:rsidRPr="0008015D">
            <w:rPr>
              <w:rFonts w:eastAsia="Times New Roman" w:cs="Times New Roman"/>
              <w:color w:val="167DF0"/>
              <w:szCs w:val="24"/>
            </w:rPr>
            <w:t>coa }}</w:t>
          </w:r>
        </w:sdtContent>
      </w:sdt>
    </w:p>
    <w:p w14:paraId="0A6C047D"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Provide the elements AND statutory/case law of this cause of action.</w:t>
      </w:r>
      <w:r>
        <w:rPr>
          <w:rFonts w:cs="Times New Roman"/>
          <w:bCs/>
          <w:szCs w:val="24"/>
        </w:rPr>
        <w:t xml:space="preserve"> </w:t>
      </w:r>
    </w:p>
    <w:p w14:paraId="09FE8CA6"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want, add snippets from other cases (see the examples above for ideas). Make sure to maintain the proper formatting and margins established in this document.</w:t>
      </w:r>
      <w:r>
        <w:rPr>
          <w:rFonts w:cs="Times New Roman"/>
          <w:bCs/>
          <w:szCs w:val="24"/>
        </w:rPr>
        <w:t xml:space="preserve">  </w:t>
      </w:r>
    </w:p>
    <w:p w14:paraId="465F5761"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121013D6" w14:textId="77777777" w:rsidR="00745226" w:rsidRDefault="00DB4D2D" w:rsidP="00DB4D2D">
      <w:pPr>
        <w:spacing w:after="264"/>
        <w:rPr>
          <w:rFonts w:cs="Times New Roman"/>
          <w:bCs/>
          <w:szCs w:val="24"/>
        </w:rPr>
      </w:pPr>
      <w:r>
        <w:rPr>
          <w:rFonts w:cs="Times New Roman"/>
          <w:bCs/>
          <w:szCs w:val="24"/>
          <w:u w:val="single"/>
        </w:rPr>
        <w:t>Remedies</w:t>
      </w:r>
      <w:r>
        <w:rPr>
          <w:rFonts w:cs="Times New Roman"/>
          <w:bCs/>
          <w:szCs w:val="24"/>
        </w:rPr>
        <w:t>—</w:t>
      </w:r>
    </w:p>
    <w:p w14:paraId="5B9856DB" w14:textId="77777777" w:rsidR="00745226" w:rsidRDefault="00DB4D2D" w:rsidP="00DB4D2D">
      <w:pPr>
        <w:spacing w:after="264"/>
        <w:ind w:left="1080" w:hanging="360"/>
        <w:rPr>
          <w:rFonts w:cs="Times New Roman"/>
          <w:bCs/>
          <w:szCs w:val="24"/>
        </w:rPr>
      </w:pPr>
      <w:r w:rsidRPr="002C7EE7">
        <w:rPr>
          <w:rFonts w:cs="Times New Roman"/>
          <w:bCs/>
          <w:szCs w:val="24"/>
          <w:highlight w:val="green"/>
        </w:rPr>
        <w:t>—  What are the available remedies.</w:t>
      </w:r>
    </w:p>
    <w:p w14:paraId="50A72346" w14:textId="77777777" w:rsidR="00745226" w:rsidRDefault="00DB4D2D" w:rsidP="00DB4D2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09E26F1" w14:textId="77777777" w:rsidR="00745226" w:rsidRDefault="00DB4D2D" w:rsidP="00DB4D2D">
      <w:pPr>
        <w:spacing w:after="264"/>
        <w:rPr>
          <w:rFonts w:cs="Times New Roman"/>
          <w:bCs/>
          <w:szCs w:val="24"/>
        </w:rPr>
      </w:pPr>
      <w:r>
        <w:rPr>
          <w:rFonts w:cs="Times New Roman"/>
          <w:bCs/>
          <w:szCs w:val="24"/>
          <w:u w:val="single"/>
        </w:rPr>
        <w:t>Applicable Statute of Limitations</w:t>
      </w:r>
      <w:r>
        <w:rPr>
          <w:rFonts w:cs="Times New Roman"/>
          <w:bCs/>
          <w:szCs w:val="24"/>
        </w:rPr>
        <w:t>—</w:t>
      </w:r>
    </w:p>
    <w:p w14:paraId="1A111042" w14:textId="77777777" w:rsidR="00745226" w:rsidRDefault="00DB4D2D" w:rsidP="00DB4D2D">
      <w:pPr>
        <w:spacing w:after="264"/>
        <w:ind w:left="1080" w:hanging="360"/>
        <w:rPr>
          <w:rFonts w:cs="Times New Roman"/>
          <w:bCs/>
          <w:szCs w:val="24"/>
        </w:rPr>
      </w:pPr>
      <w:r>
        <w:rPr>
          <w:rFonts w:cs="Times New Roman"/>
          <w:bCs/>
          <w:szCs w:val="24"/>
        </w:rPr>
        <w:t xml:space="preserve">—  </w:t>
      </w:r>
      <w:r w:rsidRPr="00055E66">
        <w:rPr>
          <w:rFonts w:cs="Times New Roman"/>
          <w:bCs/>
          <w:szCs w:val="24"/>
          <w:highlight w:val="green"/>
        </w:rPr>
        <w:t>What is the statute of limitations for this claim?</w:t>
      </w:r>
    </w:p>
    <w:p w14:paraId="5136EDAB" w14:textId="31183228" w:rsidR="00745226" w:rsidRDefault="00DB4D2D" w:rsidP="00DB4D2D">
      <w:pPr>
        <w:spacing w:after="264"/>
        <w:rPr>
          <w:rFonts w:cs="Times New Roman"/>
          <w:bCs/>
          <w:szCs w:val="24"/>
          <w:highlight w:val="green"/>
        </w:rPr>
      </w:pPr>
      <w:r w:rsidRPr="00C5389E">
        <w:rPr>
          <w:rFonts w:cs="Times New Roman"/>
          <w:bCs/>
          <w:szCs w:val="24"/>
          <w:u w:val="single"/>
        </w:rPr>
        <w:lastRenderedPageBreak/>
        <w:t>Application</w:t>
      </w:r>
      <w:r w:rsidR="00FD1BF4">
        <w:rPr>
          <w:rFonts w:cs="Times New Roman"/>
          <w:bCs/>
          <w:szCs w:val="24"/>
        </w:rPr>
        <w:t>—Application of the Law to Client’s Facts</w:t>
      </w:r>
    </w:p>
    <w:p w14:paraId="1DCD3BD8" w14:textId="77777777" w:rsidR="00745226" w:rsidRDefault="00DB4D2D" w:rsidP="00DB4D2D">
      <w:pPr>
        <w:spacing w:after="264"/>
        <w:ind w:left="1080" w:hanging="360"/>
        <w:rPr>
          <w:rFonts w:cs="Times New Roman"/>
          <w:bCs/>
          <w:szCs w:val="24"/>
        </w:rPr>
      </w:pPr>
      <w:r>
        <w:rPr>
          <w:rFonts w:cs="Times New Roman"/>
          <w:bCs/>
          <w:szCs w:val="24"/>
          <w:highlight w:val="green"/>
        </w:rPr>
        <w:t>—  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sdt>
        <w:sdtPr>
          <w:rPr>
            <w:rFonts w:cs="Times New Roman"/>
            <w:i/>
            <w:iCs/>
            <w:szCs w:val="24"/>
            <w:highlight w:val="green"/>
          </w:rPr>
          <w:alias w:val="Field"/>
          <w:tag w:val="FlowField"/>
          <w:id w:val="992987569"/>
          <w:placeholder>
            <w:docPart w:val="8872FB00C6CC4E4C852CCF60A0972C8E"/>
          </w:placeholder>
          <w15:color w:val="157DEF"/>
        </w:sdtPr>
        <w:sdtEndPr/>
        <w:sdtContent>
          <w:r w:rsidRPr="00B52687">
            <w:rPr>
              <w:rFonts w:eastAsia="Times New Roman" w:cs="Times New Roman"/>
              <w:i/>
              <w:iCs/>
              <w:color w:val="167DF0"/>
              <w:szCs w:val="24"/>
              <w:highlight w:val="green"/>
            </w:rPr>
            <w:t xml:space="preserve">{{ </w:t>
          </w:r>
          <w:proofErr w:type="spellStart"/>
          <w:r w:rsidRPr="00B52687">
            <w:rPr>
              <w:rFonts w:eastAsia="Times New Roman" w:cs="Times New Roman"/>
              <w:i/>
              <w:iCs/>
              <w:color w:val="167DF0"/>
              <w:szCs w:val="24"/>
              <w:highlight w:val="green"/>
            </w:rPr>
            <w:t>text_add_</w:t>
          </w:r>
          <w:r>
            <w:rPr>
              <w:rFonts w:eastAsia="Times New Roman" w:cs="Times New Roman"/>
              <w:i/>
              <w:iCs/>
              <w:color w:val="167DF0"/>
              <w:szCs w:val="24"/>
              <w:highlight w:val="green"/>
            </w:rPr>
            <w:t>cc_</w:t>
          </w:r>
          <w:r w:rsidRPr="00B52687">
            <w:rPr>
              <w:rFonts w:eastAsia="Times New Roman" w:cs="Times New Roman"/>
              <w:i/>
              <w:iCs/>
              <w:color w:val="167DF0"/>
              <w:szCs w:val="24"/>
              <w:highlight w:val="green"/>
            </w:rPr>
            <w:t>coa</w:t>
          </w:r>
          <w:r>
            <w:rPr>
              <w:rFonts w:eastAsia="Times New Roman" w:cs="Times New Roman"/>
              <w:color w:val="167DF0"/>
              <w:szCs w:val="24"/>
              <w:highlight w:val="green"/>
            </w:rPr>
            <w:t>|lower</w:t>
          </w:r>
          <w:proofErr w:type="spellEnd"/>
          <w:r w:rsidRPr="00B52687">
            <w:rPr>
              <w:rFonts w:eastAsia="Times New Roman" w:cs="Times New Roman"/>
              <w:i/>
              <w:iCs/>
              <w:color w:val="167DF0"/>
              <w:szCs w:val="24"/>
              <w:highlight w:val="green"/>
            </w:rPr>
            <w:t xml:space="preserve"> }}</w:t>
          </w:r>
        </w:sdtContent>
      </w:sdt>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 xml:space="preserve">snip). </w:t>
      </w:r>
    </w:p>
    <w:p w14:paraId="1F0724B4" w14:textId="77777777" w:rsidR="00745226" w:rsidRDefault="00DB4D2D" w:rsidP="00DB4D2D">
      <w:pPr>
        <w:spacing w:after="264"/>
        <w:ind w:left="1080" w:hanging="360"/>
        <w:rPr>
          <w:rFonts w:cs="Times New Roman"/>
          <w:bCs/>
          <w:szCs w:val="24"/>
          <w:highlight w:val="green"/>
        </w:rPr>
      </w:pPr>
      <w:r w:rsidRPr="002D206C">
        <w:rPr>
          <w:rFonts w:cs="Times New Roman"/>
          <w:bCs/>
          <w:szCs w:val="24"/>
          <w:highlight w:val="green"/>
        </w:rPr>
        <w:t>—  ***</w:t>
      </w:r>
    </w:p>
    <w:p w14:paraId="5C823CF9" w14:textId="77777777" w:rsidR="00745226" w:rsidRDefault="00DB4D2D" w:rsidP="00DB4D2D">
      <w:pPr>
        <w:spacing w:after="264"/>
        <w:ind w:left="1080" w:hanging="360"/>
        <w:rPr>
          <w:rFonts w:cs="Times New Roman"/>
          <w:bCs/>
          <w:szCs w:val="24"/>
        </w:rPr>
      </w:pPr>
      <w:r w:rsidRPr="002D206C">
        <w:rPr>
          <w:rFonts w:cs="Times New Roman"/>
          <w:bCs/>
          <w:szCs w:val="24"/>
          <w:highlight w:val="green"/>
        </w:rPr>
        <w:t>—  ***</w:t>
      </w:r>
    </w:p>
    <w:p w14:paraId="7ABE976B" w14:textId="07F5FD46" w:rsidR="00745226" w:rsidRDefault="00DB4D2D" w:rsidP="00DB4D2D">
      <w:pPr>
        <w:spacing w:after="264"/>
        <w:rPr>
          <w:rFonts w:cs="Times New Roman"/>
          <w:bCs/>
          <w:szCs w:val="24"/>
          <w:highlight w:val="green"/>
        </w:rPr>
      </w:pPr>
      <w:r w:rsidRPr="00C5389E">
        <w:rPr>
          <w:rFonts w:cs="Times New Roman"/>
          <w:bCs/>
          <w:szCs w:val="24"/>
          <w:u w:val="single"/>
        </w:rPr>
        <w:t>Conclusion</w:t>
      </w:r>
      <w:r w:rsidR="00325101">
        <w:rPr>
          <w:rFonts w:cs="Times New Roman"/>
          <w:bCs/>
          <w:szCs w:val="24"/>
        </w:rPr>
        <w:t>—Strengths/Pros and Weaknesses/Cons of this Potential Cause of Action</w:t>
      </w:r>
    </w:p>
    <w:p w14:paraId="7EC464AB" w14:textId="77777777" w:rsidR="00745226" w:rsidRDefault="00DB4D2D" w:rsidP="00DB4D2D">
      <w:pPr>
        <w:spacing w:after="264"/>
        <w:ind w:left="1080" w:hanging="360"/>
        <w:rPr>
          <w:rFonts w:cs="Times New Roman"/>
          <w:bCs/>
          <w:szCs w:val="24"/>
        </w:rPr>
      </w:pPr>
      <w:r>
        <w:rPr>
          <w:rFonts w:cs="Times New Roman"/>
          <w:bCs/>
          <w:szCs w:val="24"/>
          <w:highlight w:val="green"/>
        </w:rPr>
        <w:t>—  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547DB631" w14:textId="77777777" w:rsidR="00745226" w:rsidRDefault="00DB4D2D" w:rsidP="00FF0F29">
      <w:pPr>
        <w:spacing w:after="264"/>
        <w:ind w:left="1080" w:hanging="360"/>
      </w:pPr>
      <w:r>
        <w:rPr>
          <w:highlight w:val="green"/>
        </w:rPr>
        <w:t>—  REPLACE THIS TEXT by drawing a conclusion about</w:t>
      </w:r>
      <w:r w:rsidRPr="009B4639">
        <w:rPr>
          <w:highlight w:val="green"/>
        </w:rPr>
        <w:t xml:space="preserve"> the </w:t>
      </w:r>
      <w:r w:rsidRPr="006D2A6D">
        <w:rPr>
          <w:i/>
          <w:iCs/>
          <w:highlight w:val="green"/>
          <w:u w:val="single"/>
        </w:rPr>
        <w:t>weaknesses</w:t>
      </w:r>
      <w:r>
        <w:rPr>
          <w:highlight w:val="green"/>
        </w:rPr>
        <w:t>, if any,</w:t>
      </w:r>
      <w:r w:rsidRPr="009B4639">
        <w:rPr>
          <w:highlight w:val="green"/>
        </w:rPr>
        <w:t xml:space="preserve"> of this particular cause of action given the evidence at our disposal</w:t>
      </w:r>
      <w:r w:rsidRPr="006D2A6D">
        <w:rPr>
          <w:highlight w:val="green"/>
        </w:rPr>
        <w:t>. If there are none, say so—e.g., “At this time, this cause of action is supported by the facts and the law.”</w:t>
      </w:r>
    </w:p>
    <w:p w14:paraId="26588189" w14:textId="4F56EAE2" w:rsidR="00DB4D2D" w:rsidRDefault="00063EA5"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850329"/>
          <w:placeholder>
            <w:docPart w:val="4EB3E2746C094FA5B8D4D6BE374ECCC5"/>
          </w:placeholder>
          <w15:color w:val="23D160"/>
          <w15:appearance w15:val="tags"/>
        </w:sdtPr>
        <w:sdtEndPr>
          <w:rPr>
            <w:rStyle w:val="property1"/>
          </w:rPr>
        </w:sdtEndPr>
        <w:sdtContent>
          <w:r w:rsidR="00DB4D2D" w:rsidRPr="004647C7">
            <w:rPr>
              <w:rFonts w:eastAsia="Times New Roman" w:cs="Times New Roman"/>
              <w:color w:val="CCCCCC"/>
              <w:szCs w:val="24"/>
            </w:rPr>
            <w:t>###</w:t>
          </w:r>
        </w:sdtContent>
      </w:sdt>
    </w:p>
    <w:p w14:paraId="32E806B1" w14:textId="4ACC42F8" w:rsidR="00116725" w:rsidRDefault="00116725" w:rsidP="001257C8">
      <w:pPr>
        <w:pStyle w:val="Line"/>
      </w:pPr>
      <w:r w:rsidRPr="00E9159A">
        <w:t>________________________________</w:t>
      </w:r>
    </w:p>
    <w:bookmarkStart w:id="82" w:name="_Toc42862044"/>
    <w:p w14:paraId="74651A37" w14:textId="65AB9C7A" w:rsidR="007535FC" w:rsidRPr="007535FC" w:rsidRDefault="00063EA5" w:rsidP="007535FC">
      <w:pPr>
        <w:pStyle w:val="Heading1"/>
        <w:spacing w:after="264"/>
        <w:jc w:val="left"/>
        <w:rPr>
          <w:b w:val="0"/>
          <w:bCs/>
        </w:rPr>
      </w:pPr>
      <w:sdt>
        <w:sdtPr>
          <w:rPr>
            <w:b w:val="0"/>
            <w:bCs/>
            <w:color w:val="C92C2C"/>
            <w:sz w:val="24"/>
            <w:szCs w:val="24"/>
          </w:rPr>
          <w:alias w:val="Show If"/>
          <w:tag w:val="FlowConditionShowIf"/>
          <w:id w:val="-1686056936"/>
          <w:placeholder>
            <w:docPart w:val="3CE65F49F10042BDA6718BB3802E9A31"/>
          </w:placeholder>
          <w15:color w:val="23D160"/>
          <w15:appearance w15:val="tags"/>
        </w:sdtPr>
        <w:sdtEndPr/>
        <w:sdtContent>
          <w:r w:rsidR="007535FC" w:rsidRPr="00E30D38">
            <w:rPr>
              <w:rStyle w:val="property1"/>
              <w:rFonts w:eastAsia="Times New Roman"/>
              <w:b w:val="0"/>
              <w:bCs/>
              <w:sz w:val="24"/>
              <w:szCs w:val="24"/>
            </w:rPr>
            <w:t>radio_client_plaintiff_defendant</w:t>
          </w:r>
          <w:r w:rsidR="007535FC" w:rsidRPr="00E30D38">
            <w:rPr>
              <w:rStyle w:val="tag1"/>
              <w:rFonts w:eastAsia="Times New Roman"/>
              <w:b w:val="0"/>
              <w:bCs/>
              <w:sz w:val="24"/>
              <w:szCs w:val="24"/>
            </w:rPr>
            <w:t xml:space="preserve"> </w:t>
          </w:r>
          <w:r w:rsidR="007535FC" w:rsidRPr="00E30D38">
            <w:rPr>
              <w:rStyle w:val="operator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Style w:val="punctuation1"/>
              <w:rFonts w:eastAsia="Times New Roman"/>
              <w:b w:val="0"/>
              <w:bCs/>
              <w:sz w:val="24"/>
              <w:szCs w:val="24"/>
            </w:rPr>
            <w:t>"</w:t>
          </w:r>
          <w:r w:rsidR="007535FC" w:rsidRPr="00E30D38">
            <w:rPr>
              <w:rStyle w:val="string3"/>
              <w:rFonts w:eastAsia="Times New Roman"/>
              <w:b w:val="0"/>
              <w:bCs/>
              <w:sz w:val="24"/>
              <w:szCs w:val="24"/>
            </w:rPr>
            <w:t>Defendant/Respondent</w:t>
          </w:r>
          <w:r w:rsidR="007535FC" w:rsidRPr="00E30D38">
            <w:rPr>
              <w:rStyle w:val="punctuation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Fonts w:eastAsia="Times New Roman"/>
              <w:b w:val="0"/>
              <w:bCs/>
              <w:color w:val="A67F59"/>
              <w:szCs w:val="24"/>
            </w:rPr>
            <w:t xml:space="preserve">and </w:t>
          </w:r>
          <w:r w:rsidR="007535FC" w:rsidRPr="00E30D38">
            <w:rPr>
              <w:rStyle w:val="property1"/>
              <w:rFonts w:eastAsia="Times New Roman"/>
              <w:b w:val="0"/>
              <w:bCs/>
              <w:sz w:val="24"/>
              <w:szCs w:val="24"/>
            </w:rPr>
            <w:t>yn_cross_claims</w:t>
          </w:r>
          <w:r w:rsidR="007535FC" w:rsidRPr="00E30D38">
            <w:rPr>
              <w:rStyle w:val="tag1"/>
              <w:rFonts w:eastAsia="Times New Roman"/>
              <w:b w:val="0"/>
              <w:bCs/>
              <w:sz w:val="24"/>
              <w:szCs w:val="24"/>
            </w:rPr>
            <w:t xml:space="preserve"> </w:t>
          </w:r>
          <w:r w:rsidR="007535FC" w:rsidRPr="00E30D38">
            <w:rPr>
              <w:rStyle w:val="operator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Style w:val="punctuation1"/>
              <w:rFonts w:eastAsia="Times New Roman"/>
              <w:b w:val="0"/>
              <w:bCs/>
              <w:sz w:val="24"/>
              <w:szCs w:val="24"/>
            </w:rPr>
            <w:t>"</w:t>
          </w:r>
          <w:r w:rsidR="007535FC" w:rsidRPr="00E30D38">
            <w:rPr>
              <w:rStyle w:val="string3"/>
              <w:rFonts w:eastAsia="Times New Roman"/>
              <w:b w:val="0"/>
              <w:bCs/>
              <w:sz w:val="24"/>
              <w:szCs w:val="24"/>
            </w:rPr>
            <w:t>Yes</w:t>
          </w:r>
          <w:r w:rsidR="007535FC" w:rsidRPr="00E30D38">
            <w:rPr>
              <w:rStyle w:val="punctuation1"/>
              <w:rFonts w:eastAsia="Times New Roman"/>
              <w:b w:val="0"/>
              <w:bCs/>
              <w:sz w:val="24"/>
              <w:szCs w:val="24"/>
            </w:rPr>
            <w:t>"</w:t>
          </w:r>
          <w:r w:rsidR="007535FC" w:rsidRPr="00E30D38">
            <w:rPr>
              <w:rFonts w:eastAsia="Times New Roman"/>
              <w:b w:val="0"/>
              <w:bCs/>
              <w:color w:val="A67F59"/>
              <w:szCs w:val="24"/>
            </w:rPr>
            <w:t xml:space="preserve"> </w:t>
          </w:r>
        </w:sdtContent>
      </w:sdt>
      <w:bookmarkEnd w:id="82"/>
    </w:p>
    <w:p w14:paraId="7C2D0CAB" w14:textId="5ACBC9F4" w:rsidR="000813C7" w:rsidRDefault="000813C7" w:rsidP="0049077D">
      <w:pPr>
        <w:pStyle w:val="Heading1"/>
        <w:spacing w:after="264"/>
      </w:pPr>
      <w:r w:rsidRPr="00D536E3">
        <w:fldChar w:fldCharType="begin"/>
      </w:r>
      <w:r>
        <w:instrText xml:space="preserve"> LISTNUM LegalDefault \l 1 </w:instrText>
      </w:r>
      <w:bookmarkStart w:id="83" w:name="_Toc42862045"/>
      <w:r w:rsidRPr="00D536E3">
        <w:fldChar w:fldCharType="end"/>
      </w:r>
      <w:r w:rsidR="000B75CA">
        <w:br/>
      </w:r>
      <w:r w:rsidR="00DD2768" w:rsidRPr="00A66858">
        <w:t>POTENTIAL AFFIRMATIVE DEFENSES</w:t>
      </w:r>
      <w:bookmarkEnd w:id="83"/>
    </w:p>
    <w:p w14:paraId="000A6E03" w14:textId="2A42F298" w:rsidR="00745226" w:rsidRDefault="00063EA5" w:rsidP="000813C7">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822722490"/>
          <w:placeholder>
            <w:docPart w:val="EB469A56A8C34C32BEFAE98FCD0E4181"/>
          </w:placeholder>
          <w15:color w:val="23D160"/>
          <w15:appearance w15:val="tags"/>
        </w:sdtPr>
        <w:sdtEndPr>
          <w:rPr>
            <w:rStyle w:val="property1"/>
          </w:rPr>
        </w:sdtEndPr>
        <w:sdtContent>
          <w:r w:rsidR="007535FC" w:rsidRPr="00E30D38">
            <w:rPr>
              <w:rFonts w:eastAsia="Times New Roman" w:cs="Times New Roman"/>
              <w:color w:val="CCCCCC"/>
              <w:szCs w:val="24"/>
            </w:rPr>
            <w:t>###</w:t>
          </w:r>
        </w:sdtContent>
      </w:sdt>
    </w:p>
    <w:p w14:paraId="6561825D" w14:textId="49D881F7" w:rsidR="00E30D38" w:rsidRPr="00E30D38" w:rsidRDefault="00063EA5" w:rsidP="000813C7">
      <w:pPr>
        <w:spacing w:after="264"/>
        <w:rPr>
          <w:rStyle w:val="property1"/>
          <w:rFonts w:eastAsia="Times New Roman" w:cs="Times New Roman"/>
          <w:szCs w:val="24"/>
        </w:rPr>
      </w:pPr>
      <w:sdt>
        <w:sdtPr>
          <w:rPr>
            <w:color w:val="C92C2C"/>
            <w:szCs w:val="24"/>
          </w:rPr>
          <w:alias w:val="Show If"/>
          <w:tag w:val="FlowConditionShowIf"/>
          <w:id w:val="-1085767310"/>
          <w:placeholder>
            <w:docPart w:val="8E3631ED33B543CFAA4D7F9C50B195B6"/>
          </w:placeholder>
          <w15:color w:val="23D160"/>
          <w15:appearance w15:val="tags"/>
        </w:sdtPr>
        <w:sdtEndPr/>
        <w:sdtContent>
          <w:r w:rsidR="00E30D38" w:rsidRPr="00E30D38">
            <w:rPr>
              <w:rStyle w:val="property1"/>
              <w:rFonts w:eastAsia="Times New Roman"/>
              <w:szCs w:val="24"/>
            </w:rPr>
            <w:t>radio_client_plaintiff_defendant</w:t>
          </w:r>
          <w:r w:rsidR="00E30D38" w:rsidRPr="00E30D38">
            <w:rPr>
              <w:rStyle w:val="tag1"/>
              <w:rFonts w:eastAsia="Times New Roman"/>
              <w:szCs w:val="24"/>
            </w:rPr>
            <w:t xml:space="preserve"> </w:t>
          </w:r>
          <w:r w:rsidR="00E30D38" w:rsidRPr="00E30D38">
            <w:rPr>
              <w:rStyle w:val="operator1"/>
              <w:rFonts w:eastAsia="Times New Roman"/>
              <w:szCs w:val="24"/>
            </w:rPr>
            <w:t>==</w:t>
          </w:r>
          <w:r w:rsidR="00E30D38" w:rsidRPr="00E30D38">
            <w:rPr>
              <w:rStyle w:val="tag1"/>
              <w:rFonts w:eastAsia="Times New Roman"/>
              <w:szCs w:val="24"/>
            </w:rPr>
            <w:t xml:space="preserve"> </w:t>
          </w:r>
          <w:r w:rsidR="00E30D38" w:rsidRPr="00E30D38">
            <w:rPr>
              <w:rStyle w:val="punctuation1"/>
              <w:rFonts w:eastAsia="Times New Roman"/>
              <w:szCs w:val="24"/>
            </w:rPr>
            <w:t>"</w:t>
          </w:r>
          <w:r w:rsidR="00E30D38" w:rsidRPr="00E30D38">
            <w:rPr>
              <w:rStyle w:val="string3"/>
              <w:rFonts w:eastAsia="Times New Roman"/>
              <w:szCs w:val="24"/>
            </w:rPr>
            <w:t>Defendant/Respondent</w:t>
          </w:r>
          <w:r w:rsidR="00E30D38" w:rsidRPr="00E30D38">
            <w:rPr>
              <w:rStyle w:val="punctuation1"/>
              <w:rFonts w:eastAsia="Times New Roman"/>
              <w:szCs w:val="24"/>
            </w:rPr>
            <w:t>"</w:t>
          </w:r>
          <w:r w:rsidR="00E30D38" w:rsidRPr="00E30D38">
            <w:rPr>
              <w:rStyle w:val="tag1"/>
              <w:rFonts w:eastAsia="Times New Roman"/>
              <w:szCs w:val="24"/>
            </w:rPr>
            <w:t xml:space="preserve"> </w:t>
          </w:r>
        </w:sdtContent>
      </w:sdt>
    </w:p>
    <w:p w14:paraId="2CD49C4E" w14:textId="77777777" w:rsidR="00745226" w:rsidRDefault="000813C7" w:rsidP="000813C7">
      <w:pPr>
        <w:spacing w:after="264"/>
        <w:rPr>
          <w:rFonts w:cs="Times New Roman"/>
          <w:bCs/>
          <w:szCs w:val="24"/>
        </w:rPr>
      </w:pPr>
      <w:r>
        <w:rPr>
          <w:rFonts w:cs="Times New Roman"/>
          <w:bCs/>
          <w:szCs w:val="24"/>
        </w:rPr>
        <w:t>Based upon the allegations made against Client thus far, and based upon the facts and evidence provided by Client and/or reflected in the documents the Firm has received and reviewed, the affirmative defenses discussed below appear to be applicable.</w:t>
      </w:r>
    </w:p>
    <w:p w14:paraId="2DF54AF0" w14:textId="2B2B07BD" w:rsidR="000813C7" w:rsidRPr="0007604F" w:rsidRDefault="00063EA5"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124738298"/>
          <w:placeholder>
            <w:docPart w:val="03C861F5603F4C54A1CD521348337DD4"/>
          </w:placeholder>
          <w15:color w:val="23D160"/>
          <w15:appearance w15:val="tags"/>
        </w:sdtPr>
        <w:sdtEndPr/>
        <w:sdtContent>
          <w:r w:rsidR="007535FC" w:rsidRPr="0007604F">
            <w:rPr>
              <w:rFonts w:cs="Times New Roman"/>
              <w:color w:val="5F6364"/>
              <w:szCs w:val="24"/>
            </w:rPr>
            <w:t>"</w:t>
          </w:r>
          <w:proofErr w:type="spellStart"/>
          <w:r w:rsidR="007535FC">
            <w:rPr>
              <w:rFonts w:cs="Times New Roman"/>
              <w:color w:val="2F9C0A"/>
              <w:szCs w:val="24"/>
            </w:rPr>
            <w:t>BJR</w:t>
          </w:r>
          <w:proofErr w:type="spellEnd"/>
          <w:r w:rsidR="007535FC">
            <w:rPr>
              <w:rFonts w:cs="Times New Roman"/>
              <w:color w:val="2F9C0A"/>
              <w:szCs w:val="24"/>
            </w:rPr>
            <w:t xml:space="preserve"> (</w:t>
          </w:r>
          <w:proofErr w:type="spellStart"/>
          <w:r w:rsidR="007535FC">
            <w:rPr>
              <w:rFonts w:cs="Times New Roman"/>
              <w:color w:val="2F9C0A"/>
              <w:szCs w:val="24"/>
            </w:rPr>
            <w:t>Lamden</w:t>
          </w:r>
          <w:proofErr w:type="spellEnd"/>
          <w:r w:rsidR="007535FC">
            <w:rPr>
              <w:rFonts w:cs="Times New Roman"/>
              <w:color w:val="2F9C0A"/>
              <w:szCs w:val="24"/>
            </w:rPr>
            <w:t>)</w:t>
          </w:r>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proofErr w:type="spellStart"/>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def_cc</w:t>
          </w:r>
          <w:proofErr w:type="spellEnd"/>
          <w:r w:rsidR="007535FC">
            <w:rPr>
              <w:rFonts w:cs="Times New Roman"/>
              <w:color w:val="C92C2C"/>
              <w:szCs w:val="24"/>
            </w:rPr>
            <w:t xml:space="preserve"> </w:t>
          </w:r>
          <w:r w:rsidR="007535FC" w:rsidRPr="00B51BD3">
            <w:rPr>
              <w:rFonts w:eastAsia="Times New Roman" w:cs="Times New Roman"/>
              <w:color w:val="A67F59"/>
              <w:szCs w:val="24"/>
            </w:rPr>
            <w:t>or</w:t>
          </w:r>
          <w:r w:rsidR="007535FC">
            <w:rPr>
              <w:rFonts w:cs="Times New Roman"/>
              <w:color w:val="C92C2C"/>
              <w:szCs w:val="24"/>
            </w:rPr>
            <w:t xml:space="preserve"> </w:t>
          </w:r>
          <w:r w:rsidR="007535FC" w:rsidRPr="0007604F">
            <w:rPr>
              <w:rFonts w:cs="Times New Roman"/>
              <w:color w:val="5F6364"/>
              <w:szCs w:val="24"/>
            </w:rPr>
            <w:t>"</w:t>
          </w:r>
          <w:proofErr w:type="spellStart"/>
          <w:r w:rsidR="007535FC">
            <w:rPr>
              <w:rFonts w:cs="Times New Roman"/>
              <w:color w:val="2F9C0A"/>
              <w:szCs w:val="24"/>
            </w:rPr>
            <w:t>BJR</w:t>
          </w:r>
          <w:proofErr w:type="spellEnd"/>
          <w:r w:rsidR="007535FC">
            <w:rPr>
              <w:rFonts w:cs="Times New Roman"/>
              <w:color w:val="2F9C0A"/>
              <w:szCs w:val="24"/>
            </w:rPr>
            <w:t xml:space="preserve"> (</w:t>
          </w:r>
          <w:proofErr w:type="spellStart"/>
          <w:r w:rsidR="007535FC">
            <w:rPr>
              <w:rFonts w:cs="Times New Roman"/>
              <w:color w:val="2F9C0A"/>
              <w:szCs w:val="24"/>
            </w:rPr>
            <w:t>Lamden</w:t>
          </w:r>
          <w:proofErr w:type="spellEnd"/>
          <w:r w:rsidR="007535FC">
            <w:rPr>
              <w:rFonts w:cs="Times New Roman"/>
              <w:color w:val="2F9C0A"/>
              <w:szCs w:val="24"/>
            </w:rPr>
            <w:t>)</w:t>
          </w:r>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proofErr w:type="spellStart"/>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def</w:t>
          </w:r>
          <w:proofErr w:type="spellEnd"/>
          <w:r w:rsidR="007535FC" w:rsidRPr="0007604F">
            <w:rPr>
              <w:rFonts w:cs="Times New Roman"/>
              <w:color w:val="C92C2C"/>
              <w:szCs w:val="24"/>
            </w:rPr>
            <w:t xml:space="preserve"> </w:t>
          </w:r>
        </w:sdtContent>
      </w:sdt>
    </w:p>
    <w:p w14:paraId="23A38C9A" w14:textId="3F066FAF" w:rsidR="000813C7" w:rsidRPr="00E30D38" w:rsidRDefault="000813C7" w:rsidP="00EA2883">
      <w:pPr>
        <w:pStyle w:val="Heading2"/>
      </w:pPr>
      <w:r w:rsidRPr="00274E8F">
        <w:lastRenderedPageBreak/>
        <w:fldChar w:fldCharType="begin"/>
      </w:r>
      <w:r w:rsidRPr="00274E8F">
        <w:instrText xml:space="preserve"> LISTNUM LegalDefault \l 2 </w:instrText>
      </w:r>
      <w:bookmarkStart w:id="84" w:name="_Toc42862046"/>
      <w:r w:rsidRPr="00274E8F">
        <w:fldChar w:fldCharType="end"/>
      </w:r>
      <w:r w:rsidR="000B75CA">
        <w:br/>
      </w:r>
      <w:proofErr w:type="spellStart"/>
      <w:r>
        <w:t>BJR</w:t>
      </w:r>
      <w:proofErr w:type="spellEnd"/>
      <w:r>
        <w:t xml:space="preserve"> (</w:t>
      </w:r>
      <w:proofErr w:type="spellStart"/>
      <w:r>
        <w:t>Lamden</w:t>
      </w:r>
      <w:proofErr w:type="spellEnd"/>
      <w:r>
        <w:t>)</w:t>
      </w:r>
      <w:bookmarkEnd w:id="84"/>
    </w:p>
    <w:p w14:paraId="29780CBA" w14:textId="0DB7F352" w:rsidR="00745226" w:rsidRDefault="000813C7" w:rsidP="000813C7">
      <w:pPr>
        <w:spacing w:after="264"/>
        <w:ind w:left="360" w:hanging="360"/>
        <w:rPr>
          <w:rFonts w:cs="Times New Roman"/>
          <w:bCs/>
          <w:szCs w:val="24"/>
        </w:rPr>
      </w:pPr>
      <w:r>
        <w:rPr>
          <w:rFonts w:cs="Times New Roman"/>
          <w:bCs/>
          <w:szCs w:val="24"/>
          <w:u w:val="single"/>
        </w:rPr>
        <w:t>Affirmative Defense</w:t>
      </w:r>
      <w:r>
        <w:rPr>
          <w:rFonts w:cs="Times New Roman"/>
          <w:bCs/>
          <w:szCs w:val="24"/>
        </w:rPr>
        <w:t>—Business Judgment Rule</w:t>
      </w:r>
    </w:p>
    <w:p w14:paraId="25D7AD36" w14:textId="77777777" w:rsidR="00745226" w:rsidRDefault="000813C7" w:rsidP="000813C7">
      <w:pPr>
        <w:spacing w:after="264"/>
        <w:ind w:left="1080" w:hanging="360"/>
        <w:rPr>
          <w:rFonts w:cs="Times New Roman"/>
          <w:bCs/>
          <w:szCs w:val="24"/>
        </w:rPr>
      </w:pPr>
      <w:r>
        <w:rPr>
          <w:rFonts w:cs="Times New Roman"/>
          <w:bCs/>
          <w:szCs w:val="24"/>
        </w:rPr>
        <w:t xml:space="preserve">—  The business judgment rule (“BJR”) is a court-made doctrine of judicial deference granted to boards of directors. In general terms, under the BJR, courts presume that directors have based their decisions on sound business judgment, and therefore interference by the court with a board’s decisions is something to be avoided. </w:t>
      </w:r>
      <w:r w:rsidRPr="00846116">
        <w:rPr>
          <w:rFonts w:cs="Times New Roman"/>
          <w:bCs/>
          <w:szCs w:val="24"/>
        </w:rPr>
        <w:t xml:space="preserve">The BJR applies as long as the director’s decision was made in good faith and in the absence of a conflict of interest. (Corp. Code, §§ 309, 7231; </w:t>
      </w:r>
      <w:r w:rsidRPr="00846116">
        <w:rPr>
          <w:rFonts w:cs="Times New Roman"/>
          <w:bCs/>
          <w:i/>
          <w:iCs/>
          <w:szCs w:val="24"/>
        </w:rPr>
        <w:t>Berg &amp; Berg Enterprises, LLC v. Boyle</w:t>
      </w:r>
      <w:r w:rsidRPr="00846116">
        <w:rPr>
          <w:rFonts w:cs="Times New Roman"/>
          <w:bCs/>
          <w:szCs w:val="24"/>
        </w:rPr>
        <w:t xml:space="preserve"> (2009) 178 Cal.App.4th 1020, 1045.)</w:t>
      </w:r>
    </w:p>
    <w:p w14:paraId="0D28EEE0" w14:textId="77777777" w:rsidR="00745226" w:rsidRDefault="000813C7" w:rsidP="000813C7">
      <w:pPr>
        <w:spacing w:after="264"/>
        <w:ind w:left="1080" w:hanging="360"/>
        <w:rPr>
          <w:rFonts w:cs="Times New Roman"/>
          <w:bCs/>
          <w:szCs w:val="24"/>
        </w:rPr>
      </w:pPr>
      <w:r>
        <w:rPr>
          <w:rFonts w:cs="Times New Roman"/>
          <w:bCs/>
          <w:szCs w:val="24"/>
        </w:rPr>
        <w:t xml:space="preserve">—  The BJR was formally applied to boards in HOA cases by a famous case called </w:t>
      </w:r>
      <w:proofErr w:type="spellStart"/>
      <w:r>
        <w:rPr>
          <w:rFonts w:cs="Times New Roman"/>
          <w:bCs/>
          <w:i/>
          <w:iCs/>
          <w:szCs w:val="24"/>
        </w:rPr>
        <w:t>Lamden</w:t>
      </w:r>
      <w:proofErr w:type="spellEnd"/>
      <w:r>
        <w:rPr>
          <w:rFonts w:cs="Times New Roman"/>
          <w:bCs/>
          <w:i/>
          <w:iCs/>
          <w:szCs w:val="24"/>
        </w:rPr>
        <w:t xml:space="preserve"> v. La Jolla Shores </w:t>
      </w:r>
      <w:proofErr w:type="spellStart"/>
      <w:r>
        <w:rPr>
          <w:rFonts w:cs="Times New Roman"/>
          <w:bCs/>
          <w:i/>
          <w:iCs/>
          <w:szCs w:val="24"/>
        </w:rPr>
        <w:t>Clubdominium</w:t>
      </w:r>
      <w:proofErr w:type="spellEnd"/>
      <w:r>
        <w:rPr>
          <w:rFonts w:cs="Times New Roman"/>
          <w:bCs/>
          <w:i/>
          <w:iCs/>
          <w:szCs w:val="24"/>
        </w:rPr>
        <w:t xml:space="preserve"> Homeowners Assn.</w:t>
      </w:r>
      <w:r>
        <w:rPr>
          <w:rFonts w:cs="Times New Roman"/>
          <w:bCs/>
          <w:szCs w:val="24"/>
        </w:rPr>
        <w:t xml:space="preserve"> (1999) 21 Cal.4th 249.</w:t>
      </w:r>
      <w:r>
        <w:rPr>
          <w:rStyle w:val="FootnoteReference"/>
          <w:rFonts w:cs="Times New Roman"/>
          <w:bCs/>
          <w:szCs w:val="24"/>
        </w:rPr>
        <w:footnoteReference w:id="3"/>
      </w:r>
      <w:r>
        <w:rPr>
          <w:rFonts w:cs="Times New Roman"/>
          <w:bCs/>
          <w:szCs w:val="24"/>
        </w:rPr>
        <w:t xml:space="preserve"> </w:t>
      </w:r>
    </w:p>
    <w:p w14:paraId="787CC866" w14:textId="77777777" w:rsidR="00745226" w:rsidRDefault="000813C7" w:rsidP="000813C7">
      <w:pPr>
        <w:spacing w:after="264"/>
        <w:ind w:left="1080" w:hanging="360"/>
        <w:rPr>
          <w:rFonts w:cs="Times New Roman"/>
          <w:bCs/>
          <w:szCs w:val="24"/>
        </w:rPr>
      </w:pPr>
      <w:r>
        <w:rPr>
          <w:rFonts w:cs="Times New Roman"/>
          <w:bCs/>
          <w:szCs w:val="24"/>
        </w:rPr>
        <w:t xml:space="preserve">—  </w:t>
      </w:r>
      <w:r w:rsidRPr="00684A37">
        <w:rPr>
          <w:rFonts w:cs="Times New Roman"/>
          <w:bCs/>
          <w:szCs w:val="24"/>
        </w:rPr>
        <w:t>This presumption</w:t>
      </w:r>
      <w:r>
        <w:rPr>
          <w:rFonts w:cs="Times New Roman"/>
          <w:bCs/>
          <w:szCs w:val="24"/>
        </w:rPr>
        <w:t xml:space="preserve"> granted under the BJR, however,</w:t>
      </w:r>
      <w:r w:rsidRPr="00684A37">
        <w:rPr>
          <w:rFonts w:cs="Times New Roman"/>
          <w:bCs/>
          <w:szCs w:val="24"/>
        </w:rPr>
        <w:t xml:space="preserve"> can be overcome</w:t>
      </w:r>
      <w:r>
        <w:rPr>
          <w:rFonts w:cs="Times New Roman"/>
          <w:bCs/>
          <w:szCs w:val="24"/>
        </w:rPr>
        <w:t>—</w:t>
      </w:r>
      <w:r w:rsidRPr="00684A37">
        <w:rPr>
          <w:rFonts w:cs="Times New Roman"/>
          <w:bCs/>
          <w:szCs w:val="24"/>
        </w:rPr>
        <w:t xml:space="preserve">i.e., </w:t>
      </w:r>
      <w:r>
        <w:rPr>
          <w:rFonts w:cs="Times New Roman"/>
          <w:bCs/>
          <w:szCs w:val="24"/>
        </w:rPr>
        <w:t>directors won’t be</w:t>
      </w:r>
      <w:r w:rsidRPr="00684A37">
        <w:rPr>
          <w:rFonts w:cs="Times New Roman"/>
          <w:bCs/>
          <w:szCs w:val="24"/>
        </w:rPr>
        <w:t xml:space="preserve"> shielded from personal liability</w:t>
      </w:r>
      <w:r>
        <w:rPr>
          <w:rFonts w:cs="Times New Roman"/>
          <w:bCs/>
          <w:szCs w:val="24"/>
        </w:rPr>
        <w:t>—</w:t>
      </w:r>
      <w:r w:rsidRPr="00684A37">
        <w:rPr>
          <w:rFonts w:cs="Times New Roman"/>
          <w:bCs/>
          <w:szCs w:val="24"/>
        </w:rPr>
        <w:t>if the director</w:t>
      </w:r>
      <w:r>
        <w:rPr>
          <w:rFonts w:cs="Times New Roman"/>
          <w:bCs/>
          <w:szCs w:val="24"/>
        </w:rPr>
        <w:t>s’</w:t>
      </w:r>
      <w:r w:rsidRPr="00684A37">
        <w:rPr>
          <w:rFonts w:cs="Times New Roman"/>
          <w:bCs/>
          <w:szCs w:val="24"/>
        </w:rPr>
        <w:t xml:space="preserve"> business decision</w:t>
      </w:r>
      <w:r>
        <w:rPr>
          <w:rFonts w:cs="Times New Roman"/>
          <w:bCs/>
          <w:szCs w:val="24"/>
        </w:rPr>
        <w:t xml:space="preserve">s were </w:t>
      </w:r>
      <w:r w:rsidRPr="00684A37">
        <w:rPr>
          <w:rFonts w:cs="Times New Roman"/>
          <w:bCs/>
          <w:szCs w:val="24"/>
        </w:rPr>
        <w:t>made without reasonable inquiry, with improper motives, or as a result of a conflict of interest. (</w:t>
      </w:r>
      <w:r w:rsidRPr="00684A37">
        <w:rPr>
          <w:rFonts w:cs="Times New Roman"/>
          <w:bCs/>
          <w:i/>
          <w:iCs/>
          <w:szCs w:val="24"/>
        </w:rPr>
        <w:t>Berg &amp; Berg Enterprises, LLC v. Boyle</w:t>
      </w:r>
      <w:r>
        <w:rPr>
          <w:rFonts w:cs="Times New Roman"/>
          <w:bCs/>
          <w:szCs w:val="24"/>
        </w:rPr>
        <w:t xml:space="preserve">, </w:t>
      </w:r>
      <w:r w:rsidRPr="00684A37">
        <w:rPr>
          <w:rFonts w:cs="Times New Roman"/>
          <w:bCs/>
          <w:i/>
          <w:iCs/>
          <w:szCs w:val="24"/>
        </w:rPr>
        <w:t>supra</w:t>
      </w:r>
      <w:r>
        <w:rPr>
          <w:rFonts w:cs="Times New Roman"/>
          <w:bCs/>
          <w:szCs w:val="24"/>
        </w:rPr>
        <w:t xml:space="preserve">, </w:t>
      </w:r>
      <w:r w:rsidRPr="00684A37">
        <w:rPr>
          <w:rFonts w:cs="Times New Roman"/>
          <w:bCs/>
          <w:szCs w:val="24"/>
        </w:rPr>
        <w:t xml:space="preserve">178 Cal.App.4th </w:t>
      </w:r>
      <w:r>
        <w:rPr>
          <w:rFonts w:cs="Times New Roman"/>
          <w:bCs/>
          <w:szCs w:val="24"/>
        </w:rPr>
        <w:t>at</w:t>
      </w:r>
      <w:r w:rsidRPr="00684A37">
        <w:rPr>
          <w:rFonts w:cs="Times New Roman"/>
          <w:bCs/>
          <w:szCs w:val="24"/>
        </w:rPr>
        <w:t xml:space="preserve"> 1045.)</w:t>
      </w:r>
      <w:r>
        <w:rPr>
          <w:rFonts w:cs="Times New Roman"/>
          <w:bCs/>
          <w:szCs w:val="24"/>
        </w:rPr>
        <w:t xml:space="preserve"> In other words, t</w:t>
      </w:r>
      <w:r w:rsidRPr="007530D1">
        <w:rPr>
          <w:rFonts w:cs="Times New Roman"/>
          <w:bCs/>
          <w:szCs w:val="24"/>
        </w:rPr>
        <w:t xml:space="preserve">o defeat the </w:t>
      </w:r>
      <w:proofErr w:type="spellStart"/>
      <w:r w:rsidRPr="007530D1">
        <w:rPr>
          <w:rFonts w:cs="Times New Roman"/>
          <w:bCs/>
          <w:i/>
          <w:iCs/>
          <w:szCs w:val="24"/>
        </w:rPr>
        <w:t>Lamden</w:t>
      </w:r>
      <w:proofErr w:type="spellEnd"/>
      <w:r w:rsidRPr="007530D1">
        <w:rPr>
          <w:rFonts w:cs="Times New Roman"/>
          <w:bCs/>
          <w:szCs w:val="24"/>
        </w:rPr>
        <w:t xml:space="preserve"> rule of judicial deference, a plaintiff will need to show that the board either acted in bad faith, failed to investigate, acted with self-interest, or acted outside the scope of its authority.</w:t>
      </w:r>
      <w:r>
        <w:rPr>
          <w:rFonts w:cs="Times New Roman"/>
          <w:bCs/>
          <w:szCs w:val="24"/>
        </w:rPr>
        <w:t xml:space="preserve"> In fact, notwithstanding the expansion of the </w:t>
      </w:r>
      <w:proofErr w:type="spellStart"/>
      <w:r>
        <w:rPr>
          <w:rFonts w:cs="Times New Roman"/>
          <w:bCs/>
          <w:szCs w:val="24"/>
        </w:rPr>
        <w:t>BJR</w:t>
      </w:r>
      <w:proofErr w:type="spellEnd"/>
      <w:r>
        <w:rPr>
          <w:rFonts w:cs="Times New Roman"/>
          <w:bCs/>
          <w:szCs w:val="24"/>
        </w:rPr>
        <w:t xml:space="preserve"> under </w:t>
      </w:r>
      <w:proofErr w:type="spellStart"/>
      <w:r>
        <w:rPr>
          <w:rFonts w:cs="Times New Roman"/>
          <w:bCs/>
          <w:i/>
          <w:iCs/>
          <w:szCs w:val="24"/>
        </w:rPr>
        <w:t>Lamden</w:t>
      </w:r>
      <w:proofErr w:type="spellEnd"/>
      <w:r>
        <w:rPr>
          <w:rFonts w:cs="Times New Roman"/>
          <w:bCs/>
          <w:szCs w:val="24"/>
        </w:rPr>
        <w:t xml:space="preserve"> referenced in the footnote below, other courts in California have limited </w:t>
      </w:r>
      <w:proofErr w:type="spellStart"/>
      <w:r>
        <w:rPr>
          <w:rFonts w:cs="Times New Roman"/>
          <w:bCs/>
          <w:i/>
          <w:iCs/>
          <w:szCs w:val="24"/>
        </w:rPr>
        <w:t>Lamden</w:t>
      </w:r>
      <w:proofErr w:type="spellEnd"/>
      <w:r>
        <w:rPr>
          <w:rFonts w:cs="Times New Roman"/>
          <w:bCs/>
          <w:szCs w:val="24"/>
        </w:rPr>
        <w:t xml:space="preserve"> in a variety of ways.</w:t>
      </w:r>
    </w:p>
    <w:p w14:paraId="16A0DC13" w14:textId="77777777" w:rsidR="00745226" w:rsidRDefault="000813C7" w:rsidP="000813C7">
      <w:pPr>
        <w:spacing w:after="264"/>
        <w:ind w:left="1350" w:hanging="270"/>
        <w:rPr>
          <w:rFonts w:cs="Times New Roman"/>
          <w:bCs/>
          <w:szCs w:val="24"/>
        </w:rPr>
      </w:pPr>
      <w:r>
        <w:rPr>
          <w:rFonts w:cs="Times New Roman"/>
          <w:bCs/>
          <w:szCs w:val="24"/>
        </w:rPr>
        <w:t xml:space="preserve">•   </w:t>
      </w:r>
      <w:r w:rsidRPr="00577E04">
        <w:rPr>
          <w:rFonts w:cs="Times New Roman"/>
          <w:bCs/>
          <w:szCs w:val="24"/>
        </w:rPr>
        <w:t xml:space="preserve">In </w:t>
      </w:r>
      <w:proofErr w:type="spellStart"/>
      <w:r w:rsidRPr="006B655D">
        <w:rPr>
          <w:rFonts w:cs="Times New Roman"/>
          <w:bCs/>
          <w:i/>
          <w:iCs/>
          <w:szCs w:val="24"/>
        </w:rPr>
        <w:t>Affan</w:t>
      </w:r>
      <w:proofErr w:type="spellEnd"/>
      <w:r w:rsidRPr="006B655D">
        <w:rPr>
          <w:rFonts w:cs="Times New Roman"/>
          <w:bCs/>
          <w:i/>
          <w:iCs/>
          <w:szCs w:val="24"/>
        </w:rPr>
        <w:t xml:space="preserve"> v. Portofino Cove Homeowners Assn.</w:t>
      </w:r>
      <w:r w:rsidRPr="00577E04">
        <w:rPr>
          <w:rFonts w:cs="Times New Roman"/>
          <w:bCs/>
          <w:szCs w:val="24"/>
        </w:rPr>
        <w:t xml:space="preserve"> (2010) 189 Cal.App.4th 930, the court recognized </w:t>
      </w:r>
      <w:proofErr w:type="spellStart"/>
      <w:r>
        <w:rPr>
          <w:rFonts w:cs="Times New Roman"/>
          <w:bCs/>
          <w:i/>
          <w:iCs/>
          <w:szCs w:val="24"/>
        </w:rPr>
        <w:t>Lamden</w:t>
      </w:r>
      <w:r w:rsidRPr="005A7498">
        <w:rPr>
          <w:rFonts w:cs="Times New Roman"/>
          <w:bCs/>
          <w:i/>
          <w:iCs/>
          <w:szCs w:val="24"/>
        </w:rPr>
        <w:t>’s</w:t>
      </w:r>
      <w:proofErr w:type="spellEnd"/>
      <w:r>
        <w:rPr>
          <w:rFonts w:cs="Times New Roman"/>
          <w:bCs/>
          <w:szCs w:val="24"/>
        </w:rPr>
        <w:t xml:space="preserve"> narrow scope and noted that while it was certainly a rule of deference in favor of HOA boards, it did NOT create “blanket immunity” for all board decisions. </w:t>
      </w:r>
      <w:r w:rsidRPr="00577E04">
        <w:rPr>
          <w:rFonts w:cs="Times New Roman"/>
          <w:bCs/>
          <w:szCs w:val="24"/>
        </w:rPr>
        <w:t>(</w:t>
      </w:r>
      <w:r w:rsidRPr="00426749">
        <w:rPr>
          <w:rFonts w:cs="Times New Roman"/>
          <w:bCs/>
          <w:i/>
          <w:szCs w:val="24"/>
        </w:rPr>
        <w:t>Id</w:t>
      </w:r>
      <w:r w:rsidRPr="00577E04">
        <w:rPr>
          <w:rFonts w:cs="Times New Roman"/>
          <w:bCs/>
          <w:szCs w:val="24"/>
        </w:rPr>
        <w:t>.</w:t>
      </w:r>
      <w:r>
        <w:rPr>
          <w:rFonts w:cs="Times New Roman"/>
          <w:bCs/>
          <w:szCs w:val="24"/>
        </w:rPr>
        <w:t>,</w:t>
      </w:r>
      <w:r w:rsidRPr="00577E04">
        <w:rPr>
          <w:rFonts w:cs="Times New Roman"/>
          <w:bCs/>
          <w:szCs w:val="24"/>
        </w:rPr>
        <w:t xml:space="preserve"> at 940.)</w:t>
      </w:r>
    </w:p>
    <w:p w14:paraId="6A8C8409" w14:textId="77777777" w:rsidR="00745226" w:rsidRDefault="000813C7" w:rsidP="000813C7">
      <w:pPr>
        <w:spacing w:after="264"/>
        <w:ind w:left="1350" w:hanging="270"/>
        <w:rPr>
          <w:rFonts w:cs="Times New Roman"/>
          <w:bCs/>
          <w:szCs w:val="24"/>
        </w:rPr>
      </w:pPr>
      <w:r>
        <w:rPr>
          <w:rFonts w:cs="Times New Roman"/>
          <w:bCs/>
          <w:szCs w:val="24"/>
        </w:rPr>
        <w:t xml:space="preserve">•   </w:t>
      </w:r>
      <w:r w:rsidRPr="005A7498">
        <w:rPr>
          <w:rFonts w:cs="Times New Roman"/>
          <w:bCs/>
          <w:szCs w:val="24"/>
        </w:rPr>
        <w:t xml:space="preserve">In </w:t>
      </w:r>
      <w:proofErr w:type="spellStart"/>
      <w:r w:rsidRPr="005A7498">
        <w:rPr>
          <w:rFonts w:cs="Times New Roman"/>
          <w:bCs/>
          <w:i/>
          <w:iCs/>
          <w:szCs w:val="24"/>
        </w:rPr>
        <w:t>Ekstrom</w:t>
      </w:r>
      <w:proofErr w:type="spellEnd"/>
      <w:r w:rsidRPr="005A7498">
        <w:rPr>
          <w:rFonts w:cs="Times New Roman"/>
          <w:bCs/>
          <w:i/>
          <w:iCs/>
          <w:szCs w:val="24"/>
        </w:rPr>
        <w:t xml:space="preserve"> v. </w:t>
      </w:r>
      <w:proofErr w:type="spellStart"/>
      <w:r w:rsidRPr="005A7498">
        <w:rPr>
          <w:rFonts w:cs="Times New Roman"/>
          <w:bCs/>
          <w:i/>
          <w:iCs/>
          <w:szCs w:val="24"/>
        </w:rPr>
        <w:t>Marquesa</w:t>
      </w:r>
      <w:proofErr w:type="spellEnd"/>
      <w:r w:rsidRPr="005A7498">
        <w:rPr>
          <w:rFonts w:cs="Times New Roman"/>
          <w:bCs/>
          <w:i/>
          <w:iCs/>
          <w:szCs w:val="24"/>
        </w:rPr>
        <w:t xml:space="preserve"> at Monarch Beach Homeowners Assn.</w:t>
      </w:r>
      <w:r w:rsidRPr="005A7498">
        <w:rPr>
          <w:rFonts w:cs="Times New Roman"/>
          <w:bCs/>
          <w:szCs w:val="24"/>
        </w:rPr>
        <w:t xml:space="preserve"> (2008) 168 Cal.App.4th 1111, the court described </w:t>
      </w:r>
      <w:proofErr w:type="spellStart"/>
      <w:r w:rsidRPr="005A7498">
        <w:rPr>
          <w:rFonts w:cs="Times New Roman"/>
          <w:bCs/>
          <w:szCs w:val="24"/>
        </w:rPr>
        <w:t>Lamden</w:t>
      </w:r>
      <w:r>
        <w:rPr>
          <w:rFonts w:cs="Times New Roman"/>
          <w:bCs/>
          <w:szCs w:val="24"/>
        </w:rPr>
        <w:t>’</w:t>
      </w:r>
      <w:r w:rsidRPr="005A7498">
        <w:rPr>
          <w:rFonts w:cs="Times New Roman"/>
          <w:bCs/>
          <w:szCs w:val="24"/>
        </w:rPr>
        <w:t>s</w:t>
      </w:r>
      <w:proofErr w:type="spellEnd"/>
      <w:r w:rsidRPr="005A7498">
        <w:rPr>
          <w:rFonts w:cs="Times New Roman"/>
          <w:bCs/>
          <w:szCs w:val="24"/>
        </w:rPr>
        <w:t xml:space="preserve"> </w:t>
      </w:r>
      <w:proofErr w:type="spellStart"/>
      <w:r>
        <w:rPr>
          <w:rFonts w:cs="Times New Roman"/>
          <w:bCs/>
          <w:szCs w:val="24"/>
        </w:rPr>
        <w:t>BJR</w:t>
      </w:r>
      <w:proofErr w:type="spellEnd"/>
      <w:r w:rsidRPr="005A7498">
        <w:rPr>
          <w:rFonts w:cs="Times New Roman"/>
          <w:bCs/>
          <w:szCs w:val="24"/>
        </w:rPr>
        <w:t xml:space="preserve"> as being in the nature of an affirmative defense</w:t>
      </w:r>
      <w:r>
        <w:rPr>
          <w:rFonts w:cs="Times New Roman"/>
          <w:bCs/>
          <w:szCs w:val="24"/>
        </w:rPr>
        <w:t xml:space="preserve"> (</w:t>
      </w:r>
      <w:r w:rsidRPr="005A7498">
        <w:rPr>
          <w:rFonts w:cs="Times New Roman"/>
          <w:bCs/>
          <w:szCs w:val="24"/>
        </w:rPr>
        <w:t xml:space="preserve">and held </w:t>
      </w:r>
      <w:r>
        <w:rPr>
          <w:rFonts w:cs="Times New Roman"/>
          <w:bCs/>
          <w:szCs w:val="24"/>
        </w:rPr>
        <w:t xml:space="preserve">that </w:t>
      </w:r>
      <w:r w:rsidRPr="005A7498">
        <w:rPr>
          <w:rFonts w:cs="Times New Roman"/>
          <w:bCs/>
          <w:szCs w:val="24"/>
        </w:rPr>
        <w:t>a defense of good faith is necessarily factual in nature</w:t>
      </w:r>
      <w:r>
        <w:rPr>
          <w:rFonts w:cs="Times New Roman"/>
          <w:bCs/>
          <w:szCs w:val="24"/>
        </w:rPr>
        <w:t>)</w:t>
      </w:r>
      <w:r w:rsidRPr="005A7498">
        <w:rPr>
          <w:rFonts w:cs="Times New Roman"/>
          <w:bCs/>
          <w:szCs w:val="24"/>
        </w:rPr>
        <w:t xml:space="preserve">. Thus, under </w:t>
      </w:r>
      <w:proofErr w:type="spellStart"/>
      <w:r w:rsidRPr="005A7498">
        <w:rPr>
          <w:rFonts w:cs="Times New Roman"/>
          <w:bCs/>
          <w:i/>
          <w:iCs/>
          <w:szCs w:val="24"/>
        </w:rPr>
        <w:t>Lamden</w:t>
      </w:r>
      <w:proofErr w:type="spellEnd"/>
      <w:r w:rsidRPr="005A7498">
        <w:rPr>
          <w:rFonts w:cs="Times New Roman"/>
          <w:bCs/>
          <w:szCs w:val="24"/>
        </w:rPr>
        <w:t xml:space="preserve">, </w:t>
      </w:r>
      <w:r>
        <w:rPr>
          <w:rFonts w:cs="Times New Roman"/>
          <w:bCs/>
          <w:szCs w:val="24"/>
        </w:rPr>
        <w:t xml:space="preserve">that court reasoned that </w:t>
      </w:r>
      <w:r w:rsidRPr="005A7498">
        <w:rPr>
          <w:rFonts w:cs="Times New Roman"/>
          <w:bCs/>
          <w:szCs w:val="24"/>
        </w:rPr>
        <w:t xml:space="preserve">“judicial deference </w:t>
      </w:r>
      <w:r>
        <w:rPr>
          <w:rFonts w:cs="Times New Roman"/>
          <w:bCs/>
          <w:szCs w:val="24"/>
        </w:rPr>
        <w:t>[was]</w:t>
      </w:r>
      <w:r w:rsidRPr="005A7498">
        <w:rPr>
          <w:rFonts w:cs="Times New Roman"/>
          <w:bCs/>
          <w:szCs w:val="24"/>
        </w:rPr>
        <w:t xml:space="preserve"> owed only when it ha</w:t>
      </w:r>
      <w:r>
        <w:rPr>
          <w:rFonts w:cs="Times New Roman"/>
          <w:bCs/>
          <w:szCs w:val="24"/>
        </w:rPr>
        <w:t>[d]</w:t>
      </w:r>
      <w:r w:rsidRPr="005A7498">
        <w:rPr>
          <w:rFonts w:cs="Times New Roman"/>
          <w:bCs/>
          <w:szCs w:val="24"/>
        </w:rPr>
        <w:t xml:space="preserve"> been shown the Association acted after </w:t>
      </w:r>
      <w:r w:rsidRPr="005A7498">
        <w:rPr>
          <w:rFonts w:cs="Times New Roman"/>
          <w:bCs/>
          <w:szCs w:val="24"/>
        </w:rPr>
        <w:lastRenderedPageBreak/>
        <w:t>reasonable investigation, in good faith and with regard for the best interests of the community association and its members.”</w:t>
      </w:r>
      <w:r>
        <w:rPr>
          <w:rFonts w:cs="Times New Roman"/>
          <w:bCs/>
          <w:szCs w:val="24"/>
        </w:rPr>
        <w:t xml:space="preserve"> (</w:t>
      </w:r>
      <w:r w:rsidRPr="00426749">
        <w:rPr>
          <w:rFonts w:cs="Times New Roman"/>
          <w:bCs/>
          <w:i/>
          <w:szCs w:val="24"/>
        </w:rPr>
        <w:t>Id</w:t>
      </w:r>
      <w:r>
        <w:rPr>
          <w:rFonts w:cs="Times New Roman"/>
          <w:bCs/>
          <w:szCs w:val="24"/>
        </w:rPr>
        <w:t>., at 1122-1123.)</w:t>
      </w:r>
    </w:p>
    <w:p w14:paraId="703964CF" w14:textId="77777777" w:rsidR="00745226" w:rsidRDefault="000813C7" w:rsidP="000813C7">
      <w:pPr>
        <w:spacing w:after="264"/>
        <w:ind w:left="1350" w:hanging="270"/>
        <w:rPr>
          <w:rFonts w:cs="Times New Roman"/>
          <w:bCs/>
          <w:szCs w:val="24"/>
        </w:rPr>
      </w:pPr>
      <w:r>
        <w:rPr>
          <w:rFonts w:cs="Times New Roman"/>
          <w:bCs/>
          <w:szCs w:val="24"/>
        </w:rPr>
        <w:t xml:space="preserve">•   The </w:t>
      </w:r>
      <w:proofErr w:type="spellStart"/>
      <w:r>
        <w:rPr>
          <w:rFonts w:cs="Times New Roman"/>
          <w:bCs/>
          <w:szCs w:val="24"/>
        </w:rPr>
        <w:t>BJR</w:t>
      </w:r>
      <w:proofErr w:type="spellEnd"/>
      <w:r>
        <w:rPr>
          <w:rFonts w:cs="Times New Roman"/>
          <w:bCs/>
          <w:szCs w:val="24"/>
        </w:rPr>
        <w:t xml:space="preserve"> under </w:t>
      </w:r>
      <w:proofErr w:type="spellStart"/>
      <w:r>
        <w:rPr>
          <w:rFonts w:cs="Times New Roman"/>
          <w:bCs/>
          <w:i/>
          <w:iCs/>
          <w:szCs w:val="24"/>
        </w:rPr>
        <w:t>Lamden</w:t>
      </w:r>
      <w:proofErr w:type="spellEnd"/>
      <w:r>
        <w:rPr>
          <w:rFonts w:cs="Times New Roman"/>
          <w:bCs/>
          <w:szCs w:val="24"/>
        </w:rPr>
        <w:t xml:space="preserve"> does </w:t>
      </w:r>
      <w:r>
        <w:rPr>
          <w:rFonts w:cs="Times New Roman"/>
          <w:bCs/>
          <w:i/>
          <w:iCs/>
          <w:szCs w:val="24"/>
        </w:rPr>
        <w:t>not</w:t>
      </w:r>
      <w:r>
        <w:rPr>
          <w:rFonts w:cs="Times New Roman"/>
          <w:bCs/>
          <w:szCs w:val="24"/>
        </w:rPr>
        <w:t xml:space="preserve"> extend to legal questions that may involve the interpretation of an HOA’s CC&amp;Rs—i.e., courts, not HOAs, decide </w:t>
      </w:r>
      <w:r>
        <w:rPr>
          <w:rFonts w:cs="Times New Roman"/>
          <w:bCs/>
          <w:i/>
          <w:iCs/>
          <w:szCs w:val="24"/>
        </w:rPr>
        <w:t xml:space="preserve">legal </w:t>
      </w:r>
      <w:r>
        <w:rPr>
          <w:rFonts w:cs="Times New Roman"/>
          <w:bCs/>
          <w:szCs w:val="24"/>
        </w:rPr>
        <w:t xml:space="preserve">questions. </w:t>
      </w:r>
      <w:r w:rsidRPr="00062A5C">
        <w:rPr>
          <w:rFonts w:cs="Times New Roman"/>
          <w:bCs/>
          <w:szCs w:val="24"/>
        </w:rPr>
        <w:t xml:space="preserve">An association’s Board is afforded deference in determining how to make necessary repairs to common areas, it cannot substitute its discretion for that of a court deciding whether the association has an obligation to make repairs to common areas based upon statutory and contractual language. </w:t>
      </w:r>
      <w:r w:rsidRPr="00127DC8">
        <w:rPr>
          <w:rFonts w:cs="Times New Roman"/>
          <w:bCs/>
          <w:szCs w:val="24"/>
        </w:rPr>
        <w:t>(</w:t>
      </w:r>
      <w:r w:rsidRPr="00127DC8">
        <w:rPr>
          <w:rFonts w:cs="Times New Roman"/>
          <w:bCs/>
          <w:i/>
          <w:iCs/>
          <w:szCs w:val="24"/>
        </w:rPr>
        <w:t>Dover Village Assn. v. Jennison</w:t>
      </w:r>
      <w:r w:rsidRPr="00127DC8">
        <w:rPr>
          <w:rFonts w:cs="Times New Roman"/>
          <w:bCs/>
          <w:szCs w:val="24"/>
        </w:rPr>
        <w:t xml:space="preserve"> (2010) 191 Cal.App.4th 123</w:t>
      </w:r>
      <w:r>
        <w:rPr>
          <w:rFonts w:cs="Times New Roman"/>
          <w:bCs/>
          <w:szCs w:val="24"/>
        </w:rPr>
        <w:t xml:space="preserve">.) </w:t>
      </w:r>
      <w:r w:rsidRPr="00062A5C">
        <w:rPr>
          <w:rFonts w:cs="Times New Roman"/>
          <w:bCs/>
          <w:i/>
          <w:iCs/>
          <w:szCs w:val="24"/>
        </w:rPr>
        <w:t>In other words, a board is offered protection under the BJR when it makes a choice, not when it ignores problems.</w:t>
      </w:r>
    </w:p>
    <w:p w14:paraId="203B0360" w14:textId="2BB23F76" w:rsidR="000813C7" w:rsidRDefault="00063EA5" w:rsidP="000813C7">
      <w:pPr>
        <w:spacing w:after="264"/>
        <w:ind w:left="1080"/>
        <w:rPr>
          <w:rFonts w:cs="Times New Roman"/>
          <w:bCs/>
          <w:szCs w:val="24"/>
        </w:rPr>
      </w:pPr>
      <w:sdt>
        <w:sdtPr>
          <w:rPr>
            <w:rFonts w:cs="Times New Roman"/>
            <w:color w:val="C92C2C"/>
            <w:szCs w:val="24"/>
          </w:rPr>
          <w:alias w:val="Show If"/>
          <w:tag w:val="FlowConditionShowIf"/>
          <w:id w:val="-377098692"/>
          <w:placeholder>
            <w:docPart w:val="9C44C9EFC3D44C7FB7A83E1E80B712DD"/>
          </w:placeholder>
          <w15:color w:val="23D160"/>
          <w15:appearance w15:val="tags"/>
        </w:sdtPr>
        <w:sdtEndPr>
          <w:rPr>
            <w:color w:val="auto"/>
          </w:rPr>
        </w:sdtEndPr>
        <w:sdtContent>
          <w:r w:rsidR="000813C7">
            <w:rPr>
              <w:rFonts w:cs="Times New Roman"/>
              <w:color w:val="C92C2C"/>
              <w:szCs w:val="24"/>
            </w:rPr>
            <w:t>yn_cc_architect</w:t>
          </w:r>
          <w:r w:rsidR="000813C7" w:rsidRPr="00E36359">
            <w:rPr>
              <w:rFonts w:cs="Times New Roman"/>
              <w:color w:val="C92C2C"/>
              <w:szCs w:val="24"/>
            </w:rPr>
            <w:t xml:space="preserve"> </w:t>
          </w:r>
          <w:r w:rsidR="000813C7" w:rsidRPr="00E36359">
            <w:rPr>
              <w:rFonts w:cs="Times New Roman"/>
              <w:color w:val="A67F59"/>
              <w:szCs w:val="24"/>
            </w:rPr>
            <w:t>==</w:t>
          </w:r>
          <w:r w:rsidR="000813C7" w:rsidRPr="00E36359">
            <w:rPr>
              <w:rFonts w:cs="Times New Roman"/>
              <w:color w:val="C92C2C"/>
              <w:szCs w:val="24"/>
            </w:rPr>
            <w:t xml:space="preserve"> </w:t>
          </w:r>
          <w:r w:rsidR="000813C7" w:rsidRPr="00E36359">
            <w:rPr>
              <w:rFonts w:cs="Times New Roman"/>
              <w:color w:val="5F6364"/>
              <w:szCs w:val="24"/>
            </w:rPr>
            <w:t>"</w:t>
          </w:r>
          <w:r w:rsidR="000813C7">
            <w:rPr>
              <w:rFonts w:cs="Times New Roman"/>
              <w:color w:val="2F9C0A"/>
              <w:szCs w:val="24"/>
            </w:rPr>
            <w:t>Yes</w:t>
          </w:r>
          <w:r w:rsidR="000813C7" w:rsidRPr="00E36359">
            <w:rPr>
              <w:rFonts w:cs="Times New Roman"/>
              <w:color w:val="5F6364"/>
              <w:szCs w:val="24"/>
            </w:rPr>
            <w:t>"</w:t>
          </w:r>
          <w:r w:rsidR="000813C7" w:rsidRPr="00E36359">
            <w:rPr>
              <w:rFonts w:cs="Times New Roman"/>
              <w:color w:val="C92C2C"/>
              <w:szCs w:val="24"/>
            </w:rPr>
            <w:t xml:space="preserve"> </w:t>
          </w:r>
        </w:sdtContent>
      </w:sdt>
    </w:p>
    <w:p w14:paraId="4BCA1D52" w14:textId="77777777" w:rsidR="00745226" w:rsidRDefault="000813C7" w:rsidP="000813C7">
      <w:pPr>
        <w:spacing w:after="264"/>
        <w:ind w:left="1350" w:hanging="270"/>
        <w:rPr>
          <w:rFonts w:cs="Times New Roman"/>
          <w:bCs/>
          <w:szCs w:val="24"/>
        </w:rPr>
      </w:pPr>
      <w:r>
        <w:rPr>
          <w:rFonts w:cs="Times New Roman"/>
          <w:bCs/>
          <w:szCs w:val="24"/>
        </w:rPr>
        <w:t>•   When it comes to cases involving disputes related to an HOA’s architectural review powers, d</w:t>
      </w:r>
      <w:r w:rsidRPr="00B23F78">
        <w:rPr>
          <w:rFonts w:cs="Times New Roman"/>
          <w:bCs/>
          <w:szCs w:val="24"/>
        </w:rPr>
        <w:t xml:space="preserve">eference is given to the restriction itself, but subjective application cannot be arbitrary and must be </w:t>
      </w:r>
      <w:r>
        <w:rPr>
          <w:rFonts w:cs="Times New Roman"/>
          <w:bCs/>
          <w:szCs w:val="24"/>
        </w:rPr>
        <w:t xml:space="preserve">exercised </w:t>
      </w:r>
      <w:r w:rsidRPr="00B23F78">
        <w:rPr>
          <w:rFonts w:cs="Times New Roman"/>
          <w:bCs/>
          <w:szCs w:val="24"/>
        </w:rPr>
        <w:t>in good faith.</w:t>
      </w:r>
      <w:r>
        <w:rPr>
          <w:rFonts w:cs="Times New Roman"/>
          <w:bCs/>
          <w:szCs w:val="24"/>
        </w:rPr>
        <w:t xml:space="preserve"> R</w:t>
      </w:r>
      <w:r w:rsidRPr="00B23F78">
        <w:rPr>
          <w:rFonts w:cs="Times New Roman"/>
          <w:bCs/>
          <w:szCs w:val="24"/>
        </w:rPr>
        <w:t xml:space="preserve">estrictions on the use of property contained in </w:t>
      </w:r>
      <w:r>
        <w:rPr>
          <w:rFonts w:cs="Times New Roman"/>
          <w:bCs/>
          <w:szCs w:val="24"/>
        </w:rPr>
        <w:t>a recorded set of CCD&amp;Rs</w:t>
      </w:r>
      <w:r w:rsidRPr="00B23F78">
        <w:rPr>
          <w:rFonts w:cs="Times New Roman"/>
          <w:bCs/>
          <w:szCs w:val="24"/>
        </w:rPr>
        <w:t xml:space="preserve"> are presumed to be reasonable and will be enforced uniformly against all residents of the </w:t>
      </w:r>
      <w:r>
        <w:rPr>
          <w:rFonts w:cs="Times New Roman"/>
          <w:bCs/>
          <w:szCs w:val="24"/>
        </w:rPr>
        <w:t>HOA</w:t>
      </w:r>
      <w:r w:rsidRPr="00B23F78">
        <w:rPr>
          <w:rFonts w:cs="Times New Roman"/>
          <w:bCs/>
          <w:szCs w:val="24"/>
        </w:rPr>
        <w:t xml:space="preserve"> unless the restriction is arbitrary, imposes burdens on the use of lands it affects that substantially outweigh the restriction’s benefits to the development’s residents</w:t>
      </w:r>
      <w:r>
        <w:rPr>
          <w:rFonts w:cs="Times New Roman"/>
          <w:bCs/>
          <w:szCs w:val="24"/>
        </w:rPr>
        <w:t>,</w:t>
      </w:r>
      <w:r w:rsidRPr="00B23F78">
        <w:rPr>
          <w:rFonts w:cs="Times New Roman"/>
          <w:bCs/>
          <w:szCs w:val="24"/>
        </w:rPr>
        <w:t xml:space="preserve"> or violates a fundamental public policy. (</w:t>
      </w:r>
      <w:proofErr w:type="spellStart"/>
      <w:r w:rsidRPr="00B23F78">
        <w:rPr>
          <w:rFonts w:cs="Times New Roman"/>
          <w:bCs/>
          <w:i/>
          <w:iCs/>
          <w:szCs w:val="24"/>
        </w:rPr>
        <w:t>Nahrstedt</w:t>
      </w:r>
      <w:proofErr w:type="spellEnd"/>
      <w:r w:rsidRPr="00B23F78">
        <w:rPr>
          <w:rFonts w:cs="Times New Roman"/>
          <w:bCs/>
          <w:i/>
          <w:iCs/>
          <w:szCs w:val="24"/>
        </w:rPr>
        <w:t xml:space="preserve"> v. Lakeside Village Condominium Assn.</w:t>
      </w:r>
      <w:r w:rsidRPr="00B23F78">
        <w:rPr>
          <w:rFonts w:cs="Times New Roman"/>
          <w:bCs/>
          <w:szCs w:val="24"/>
        </w:rPr>
        <w:t xml:space="preserve"> (1994) 8 Cal.4th 361.) </w:t>
      </w:r>
      <w:r>
        <w:rPr>
          <w:rFonts w:cs="Times New Roman"/>
          <w:bCs/>
          <w:szCs w:val="24"/>
        </w:rPr>
        <w:t>In that case, the court held that t</w:t>
      </w:r>
      <w:r w:rsidRPr="00B23F78">
        <w:rPr>
          <w:rFonts w:cs="Times New Roman"/>
          <w:bCs/>
          <w:szCs w:val="24"/>
        </w:rPr>
        <w:t>he reasonableness of a restriction</w:t>
      </w:r>
      <w:r>
        <w:rPr>
          <w:rFonts w:cs="Times New Roman"/>
          <w:bCs/>
          <w:szCs w:val="24"/>
        </w:rPr>
        <w:t xml:space="preserve"> needed to be evaluated </w:t>
      </w:r>
      <w:r w:rsidRPr="00B23F78">
        <w:rPr>
          <w:rFonts w:cs="Times New Roman"/>
          <w:bCs/>
          <w:szCs w:val="24"/>
        </w:rPr>
        <w:t xml:space="preserve">in light of </w:t>
      </w:r>
      <w:r>
        <w:rPr>
          <w:rFonts w:cs="Times New Roman"/>
          <w:bCs/>
          <w:szCs w:val="24"/>
        </w:rPr>
        <w:t xml:space="preserve">the restriction’s effect on the HOA </w:t>
      </w:r>
      <w:r>
        <w:rPr>
          <w:rFonts w:cs="Times New Roman"/>
          <w:bCs/>
          <w:i/>
          <w:iCs/>
          <w:szCs w:val="24"/>
        </w:rPr>
        <w:t>as a whole</w:t>
      </w:r>
      <w:r>
        <w:rPr>
          <w:rFonts w:cs="Times New Roman"/>
          <w:bCs/>
          <w:szCs w:val="24"/>
        </w:rPr>
        <w:t xml:space="preserve"> (and not, say, from the perspective of an individual HOA member). </w:t>
      </w:r>
      <w:r w:rsidRPr="00B23F78">
        <w:rPr>
          <w:rFonts w:cs="Times New Roman"/>
          <w:bCs/>
          <w:szCs w:val="24"/>
        </w:rPr>
        <w:t>(</w:t>
      </w:r>
      <w:r w:rsidRPr="00426749">
        <w:rPr>
          <w:rFonts w:cs="Times New Roman"/>
          <w:bCs/>
          <w:i/>
          <w:szCs w:val="24"/>
        </w:rPr>
        <w:t>Id</w:t>
      </w:r>
      <w:r>
        <w:rPr>
          <w:rFonts w:cs="Times New Roman"/>
          <w:bCs/>
          <w:szCs w:val="24"/>
        </w:rPr>
        <w:t xml:space="preserve">., at 386.) The court in the above-referenced </w:t>
      </w:r>
      <w:r>
        <w:rPr>
          <w:rFonts w:cs="Times New Roman"/>
          <w:bCs/>
          <w:i/>
          <w:iCs/>
          <w:szCs w:val="24"/>
        </w:rPr>
        <w:t>Dolan</w:t>
      </w:r>
      <w:r>
        <w:rPr>
          <w:rFonts w:cs="Times New Roman"/>
          <w:bCs/>
          <w:szCs w:val="24"/>
        </w:rPr>
        <w:t xml:space="preserve"> case said something similar, holding that courts were not supposed to </w:t>
      </w:r>
      <w:r w:rsidRPr="00B23F78">
        <w:rPr>
          <w:rFonts w:cs="Times New Roman"/>
          <w:bCs/>
          <w:szCs w:val="24"/>
        </w:rPr>
        <w:t xml:space="preserve">conduct a case-by-case analysis of the restrictions to </w:t>
      </w:r>
      <w:r>
        <w:rPr>
          <w:rFonts w:cs="Times New Roman"/>
          <w:bCs/>
          <w:szCs w:val="24"/>
        </w:rPr>
        <w:t xml:space="preserve">analyze the effect on any individual HOA member, but instead needed to view reasonableness by reviewing the goals of the entire HOA. </w:t>
      </w:r>
      <w:r w:rsidRPr="00B23F78">
        <w:rPr>
          <w:rFonts w:cs="Times New Roman"/>
          <w:bCs/>
          <w:szCs w:val="24"/>
        </w:rPr>
        <w:t>(</w:t>
      </w:r>
      <w:r w:rsidRPr="00DE5CB7">
        <w:rPr>
          <w:rFonts w:cs="Times New Roman"/>
          <w:bCs/>
          <w:i/>
          <w:iCs/>
          <w:szCs w:val="24"/>
        </w:rPr>
        <w:t>Dolan-King v. Rancho Santa Fe Association</w:t>
      </w:r>
      <w:r>
        <w:rPr>
          <w:rFonts w:cs="Times New Roman"/>
          <w:bCs/>
          <w:szCs w:val="24"/>
        </w:rPr>
        <w:t xml:space="preserve">, </w:t>
      </w:r>
      <w:r w:rsidRPr="00DE5CB7">
        <w:rPr>
          <w:rFonts w:cs="Times New Roman"/>
          <w:bCs/>
          <w:i/>
          <w:iCs/>
          <w:szCs w:val="24"/>
        </w:rPr>
        <w:t>supra</w:t>
      </w:r>
      <w:r>
        <w:rPr>
          <w:rFonts w:cs="Times New Roman"/>
          <w:bCs/>
          <w:szCs w:val="24"/>
        </w:rPr>
        <w:t xml:space="preserve">, </w:t>
      </w:r>
      <w:r w:rsidRPr="00B23F78">
        <w:rPr>
          <w:rFonts w:cs="Times New Roman"/>
          <w:bCs/>
          <w:szCs w:val="24"/>
        </w:rPr>
        <w:t xml:space="preserve">81 Cal.App.4th </w:t>
      </w:r>
      <w:r>
        <w:rPr>
          <w:rFonts w:cs="Times New Roman"/>
          <w:bCs/>
          <w:szCs w:val="24"/>
        </w:rPr>
        <w:t>at</w:t>
      </w:r>
      <w:r w:rsidRPr="00B23F78">
        <w:rPr>
          <w:rFonts w:cs="Times New Roman"/>
          <w:bCs/>
          <w:szCs w:val="24"/>
        </w:rPr>
        <w:t xml:space="preserve"> 975.)</w:t>
      </w:r>
    </w:p>
    <w:bookmarkStart w:id="85" w:name="_Hlk42233363"/>
    <w:p w14:paraId="5075BB0C" w14:textId="197C2CA9" w:rsidR="000813C7" w:rsidRPr="00B23F78" w:rsidRDefault="00063EA5" w:rsidP="000813C7">
      <w:pPr>
        <w:spacing w:after="264"/>
        <w:ind w:left="1080"/>
        <w:rPr>
          <w:rFonts w:cs="Times New Roman"/>
          <w:b/>
          <w:szCs w:val="24"/>
        </w:rPr>
      </w:pPr>
      <w:sdt>
        <w:sdtPr>
          <w:rPr>
            <w:rStyle w:val="property1"/>
            <w:rFonts w:eastAsia="Times New Roman" w:cs="Times New Roman"/>
            <w:szCs w:val="24"/>
          </w:rPr>
          <w:alias w:val="End If"/>
          <w:tag w:val="FlowConditionEndIf"/>
          <w:id w:val="1996677850"/>
          <w:placeholder>
            <w:docPart w:val="F43DC1B8FD7E44C49E414E06E5A128E7"/>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bookmarkEnd w:id="85"/>
    </w:p>
    <w:p w14:paraId="6008AF0F" w14:textId="72876DF3"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E4E648F" w14:textId="34CDBEA9"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rPr>
        <w:t>.</w:t>
      </w:r>
    </w:p>
    <w:p w14:paraId="125635B8" w14:textId="4830AC4A" w:rsidR="000813C7" w:rsidRDefault="00063EA5"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88015159"/>
          <w:placeholder>
            <w:docPart w:val="C847770B83F24D4E8A286C437C2FD381"/>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0579FC0" w14:textId="4DCAC023" w:rsidR="000813C7" w:rsidRPr="0007604F" w:rsidRDefault="00063EA5"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629707742"/>
          <w:placeholder>
            <w:docPart w:val="FC7484EE61FB490588A564466B302F10"/>
          </w:placeholder>
          <w15:color w:val="23D160"/>
          <w15:appearance w15:val="tags"/>
        </w:sdtPr>
        <w:sdtEndPr/>
        <w:sdtContent>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def_cc</w:t>
          </w:r>
          <w:r w:rsidR="007853B4" w:rsidRPr="0007604F">
            <w:rPr>
              <w:rFonts w:cs="Times New Roman"/>
              <w:color w:val="C92C2C"/>
              <w:szCs w:val="24"/>
            </w:rPr>
            <w:t xml:space="preserve"> </w:t>
          </w:r>
          <w:r w:rsidR="007853B4" w:rsidRPr="00B51BD3">
            <w:rPr>
              <w:rFonts w:eastAsia="Times New Roman" w:cs="Times New Roman"/>
              <w:color w:val="A67F59"/>
              <w:szCs w:val="24"/>
            </w:rPr>
            <w:t>or</w:t>
          </w:r>
          <w:r w:rsidR="007853B4">
            <w:rPr>
              <w:rFonts w:eastAsia="Times New Roman" w:cs="Times New Roman"/>
              <w:color w:val="A67F59"/>
              <w:szCs w:val="24"/>
            </w:rPr>
            <w:t xml:space="preserve"> </w:t>
          </w:r>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 xml:space="preserve">def </w:t>
          </w:r>
        </w:sdtContent>
      </w:sdt>
    </w:p>
    <w:p w14:paraId="4A19257A" w14:textId="77777777" w:rsidR="00745226" w:rsidRDefault="000813C7" w:rsidP="00EA2883">
      <w:pPr>
        <w:pStyle w:val="Heading2"/>
      </w:pPr>
      <w:r w:rsidRPr="00274E8F">
        <w:lastRenderedPageBreak/>
        <w:fldChar w:fldCharType="begin"/>
      </w:r>
      <w:r w:rsidRPr="00274E8F">
        <w:instrText xml:space="preserve"> LISTNUM LegalDefault \l 2 </w:instrText>
      </w:r>
      <w:bookmarkStart w:id="86" w:name="_Toc42862047"/>
      <w:r w:rsidRPr="00274E8F">
        <w:fldChar w:fldCharType="end"/>
      </w:r>
      <w:r w:rsidR="009B5213">
        <w:br/>
      </w:r>
      <w:r>
        <w:t>Statute of Limitations</w:t>
      </w:r>
      <w:bookmarkEnd w:id="86"/>
    </w:p>
    <w:p w14:paraId="5CB81EAD" w14:textId="58C95C3B" w:rsidR="000F0F17" w:rsidRDefault="000F0F17" w:rsidP="000813C7">
      <w:pPr>
        <w:spacing w:after="264"/>
        <w:rPr>
          <w:rFonts w:cs="Times New Roman"/>
          <w:bCs/>
          <w:szCs w:val="24"/>
        </w:rPr>
      </w:pPr>
      <w:r>
        <w:rPr>
          <w:rFonts w:cs="Times New Roman"/>
          <w:bCs/>
          <w:szCs w:val="24"/>
          <w:u w:val="single"/>
        </w:rPr>
        <w:t>Affirmative Defense</w:t>
      </w:r>
      <w:r>
        <w:rPr>
          <w:rFonts w:cs="Times New Roman"/>
          <w:bCs/>
          <w:szCs w:val="24"/>
        </w:rPr>
        <w:t>—Statute of Limitations</w:t>
      </w:r>
    </w:p>
    <w:p w14:paraId="6CDC64CE" w14:textId="145D5082" w:rsidR="00745226" w:rsidRDefault="000813C7" w:rsidP="000813C7">
      <w:pPr>
        <w:spacing w:after="264"/>
        <w:rPr>
          <w:rFonts w:cs="Times New Roman"/>
          <w:bCs/>
          <w:szCs w:val="24"/>
        </w:rPr>
      </w:pPr>
      <w:r>
        <w:rPr>
          <w:rFonts w:cs="Times New Roman"/>
          <w:bCs/>
          <w:szCs w:val="24"/>
        </w:rPr>
        <w:t xml:space="preserve">The applicability of a statute of limitations defense depends upon the nature of the claims alleged. </w:t>
      </w:r>
      <w:r w:rsidR="008C4959" w:rsidRPr="008C4959">
        <w:rPr>
          <w:rFonts w:cs="Times New Roman"/>
          <w:bCs/>
          <w:szCs w:val="24"/>
        </w:rPr>
        <w:t>Based upon the claims aimed at Client, the following seem relevant:</w:t>
      </w:r>
    </w:p>
    <w:p w14:paraId="54DE71F1" w14:textId="41BF8EF7" w:rsidR="00005966" w:rsidRDefault="00063EA5" w:rsidP="00005966">
      <w:pPr>
        <w:spacing w:after="264"/>
        <w:ind w:left="1080"/>
        <w:rPr>
          <w:rFonts w:cs="Times New Roman"/>
          <w:color w:val="C92C2C"/>
          <w:szCs w:val="24"/>
        </w:rPr>
      </w:pPr>
      <w:sdt>
        <w:sdtPr>
          <w:rPr>
            <w:rFonts w:cs="Times New Roman"/>
            <w:color w:val="C92C2C"/>
            <w:szCs w:val="24"/>
          </w:rPr>
          <w:alias w:val="Show If"/>
          <w:tag w:val="FlowConditionShowIf"/>
          <w:id w:val="-750348111"/>
          <w:placeholder>
            <w:docPart w:val="514D9D5083784AF5B89907DA7365DA16"/>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enforce a restriction</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 xml:space="preserve">sol_specifics </w:t>
          </w:r>
        </w:sdtContent>
      </w:sdt>
    </w:p>
    <w:p w14:paraId="728F1517" w14:textId="77777777" w:rsidR="00745226" w:rsidRDefault="000813C7" w:rsidP="00005966">
      <w:pPr>
        <w:spacing w:after="264"/>
        <w:ind w:left="1080" w:hanging="360"/>
        <w:rPr>
          <w:rFonts w:cs="Times New Roman"/>
          <w:bCs/>
          <w:szCs w:val="24"/>
        </w:rPr>
      </w:pPr>
      <w:r>
        <w:rPr>
          <w:rFonts w:cs="Times New Roman"/>
          <w:bCs/>
          <w:szCs w:val="24"/>
        </w:rPr>
        <w:t xml:space="preserve">—  </w:t>
      </w:r>
      <w:r w:rsidRPr="00FE539D">
        <w:rPr>
          <w:rFonts w:cs="Times New Roman"/>
          <w:bCs/>
          <w:szCs w:val="24"/>
        </w:rPr>
        <w:t xml:space="preserve">The statute of limitations to </w:t>
      </w:r>
      <w:r w:rsidRPr="00977649">
        <w:rPr>
          <w:rFonts w:cs="Times New Roman"/>
          <w:b/>
          <w:szCs w:val="24"/>
        </w:rPr>
        <w:t>enforce a restriction</w:t>
      </w:r>
      <w:r w:rsidRPr="00FE539D">
        <w:rPr>
          <w:rFonts w:cs="Times New Roman"/>
          <w:bCs/>
          <w:szCs w:val="24"/>
        </w:rPr>
        <w:t xml:space="preserve">, which includes </w:t>
      </w:r>
      <w:r>
        <w:rPr>
          <w:rFonts w:cs="Times New Roman"/>
          <w:bCs/>
          <w:szCs w:val="24"/>
        </w:rPr>
        <w:t>CC&amp;Rs</w:t>
      </w:r>
      <w:r w:rsidRPr="00FE539D">
        <w:rPr>
          <w:rFonts w:cs="Times New Roman"/>
          <w:bCs/>
          <w:szCs w:val="24"/>
        </w:rPr>
        <w:t>, is five years. (Code Civ. Proc.</w:t>
      </w:r>
      <w:r>
        <w:rPr>
          <w:rFonts w:cs="Times New Roman"/>
          <w:bCs/>
          <w:szCs w:val="24"/>
        </w:rPr>
        <w:t>,</w:t>
      </w:r>
      <w:r w:rsidRPr="00FE539D">
        <w:rPr>
          <w:rFonts w:cs="Times New Roman"/>
          <w:bCs/>
          <w:szCs w:val="24"/>
        </w:rPr>
        <w:t xml:space="preserve"> § 336(b).) </w:t>
      </w:r>
      <w:r>
        <w:rPr>
          <w:rFonts w:cs="Times New Roman"/>
          <w:bCs/>
          <w:szCs w:val="24"/>
        </w:rPr>
        <w:t>Consequently, a</w:t>
      </w:r>
      <w:r w:rsidRPr="00FE539D">
        <w:rPr>
          <w:rFonts w:cs="Times New Roman"/>
          <w:bCs/>
          <w:szCs w:val="24"/>
        </w:rPr>
        <w:t xml:space="preserve">n action for a violation of a restriction must be commenced within five years after the </w:t>
      </w:r>
      <w:r>
        <w:rPr>
          <w:rFonts w:cs="Times New Roman"/>
          <w:bCs/>
          <w:szCs w:val="24"/>
        </w:rPr>
        <w:t>party</w:t>
      </w:r>
      <w:r w:rsidRPr="00FE539D">
        <w:rPr>
          <w:rFonts w:cs="Times New Roman"/>
          <w:bCs/>
          <w:szCs w:val="24"/>
        </w:rPr>
        <w:t xml:space="preserve"> enforcing the restriction discovers, or through the exercise of reasonable diligence, should have discovered, the violation. </w:t>
      </w:r>
      <w:r>
        <w:rPr>
          <w:rFonts w:cs="Times New Roman"/>
          <w:bCs/>
          <w:szCs w:val="24"/>
        </w:rPr>
        <w:t>[</w:t>
      </w:r>
      <w:r w:rsidRPr="00FE539D">
        <w:rPr>
          <w:rFonts w:cs="Times New Roman"/>
          <w:bCs/>
          <w:i/>
          <w:iCs/>
          <w:szCs w:val="24"/>
        </w:rPr>
        <w:t>As used here, a “restriction” means a limitation on, or a provision affecting the use of, real property in a deed, Declaration, or other instrument in the form of a covenant, equitable servitude, condition subsequent, negative easement, or other form of restriction.</w:t>
      </w:r>
      <w:r>
        <w:rPr>
          <w:rFonts w:cs="Times New Roman"/>
          <w:bCs/>
          <w:szCs w:val="24"/>
        </w:rPr>
        <w:t>]</w:t>
      </w:r>
      <w:r w:rsidRPr="00FE539D">
        <w:rPr>
          <w:rFonts w:cs="Times New Roman"/>
          <w:bCs/>
          <w:szCs w:val="24"/>
        </w:rPr>
        <w:t xml:space="preserve"> (Civ. Code</w:t>
      </w:r>
      <w:r>
        <w:rPr>
          <w:rFonts w:cs="Times New Roman"/>
          <w:bCs/>
          <w:szCs w:val="24"/>
        </w:rPr>
        <w:t>,</w:t>
      </w:r>
      <w:r w:rsidRPr="00FE539D">
        <w:rPr>
          <w:rFonts w:cs="Times New Roman"/>
          <w:bCs/>
          <w:szCs w:val="24"/>
        </w:rPr>
        <w:t xml:space="preserve"> § 784.)</w:t>
      </w:r>
    </w:p>
    <w:p w14:paraId="3A09D904" w14:textId="4064B561" w:rsidR="00005966" w:rsidRDefault="00063EA5" w:rsidP="00005966">
      <w:pPr>
        <w:spacing w:after="264"/>
        <w:ind w:left="1080"/>
        <w:rPr>
          <w:rFonts w:cs="Times New Roman"/>
          <w:bCs/>
          <w:szCs w:val="24"/>
        </w:rPr>
      </w:pPr>
      <w:sdt>
        <w:sdtPr>
          <w:rPr>
            <w:rStyle w:val="property1"/>
            <w:rFonts w:eastAsia="Times New Roman" w:cs="Times New Roman"/>
            <w:szCs w:val="24"/>
          </w:rPr>
          <w:alias w:val="End If"/>
          <w:tag w:val="FlowConditionEndIf"/>
          <w:id w:val="-1032733211"/>
          <w:placeholder>
            <w:docPart w:val="E169342AF9D24F8C81AF6C248CAE30B8"/>
          </w:placeholder>
          <w15:color w:val="23D160"/>
          <w15:appearance w15:val="tags"/>
        </w:sdtPr>
        <w:sdtEndPr>
          <w:rPr>
            <w:rStyle w:val="property1"/>
          </w:rPr>
        </w:sdtEndPr>
        <w:sdtContent>
          <w:r w:rsidR="00005966" w:rsidRPr="007F3488">
            <w:rPr>
              <w:rFonts w:eastAsia="Times New Roman" w:cs="Times New Roman"/>
              <w:color w:val="CCCCCC"/>
              <w:szCs w:val="24"/>
            </w:rPr>
            <w:t>###</w:t>
          </w:r>
        </w:sdtContent>
      </w:sdt>
    </w:p>
    <w:p w14:paraId="14D6CA11" w14:textId="58DE2390" w:rsidR="000813C7" w:rsidRDefault="00063EA5" w:rsidP="00005966">
      <w:pPr>
        <w:spacing w:after="264"/>
        <w:ind w:left="1080"/>
        <w:rPr>
          <w:rFonts w:cs="Times New Roman"/>
          <w:bCs/>
          <w:szCs w:val="24"/>
        </w:rPr>
      </w:pPr>
      <w:sdt>
        <w:sdtPr>
          <w:rPr>
            <w:rFonts w:cs="Times New Roman"/>
            <w:color w:val="C92C2C"/>
            <w:szCs w:val="24"/>
          </w:rPr>
          <w:alias w:val="Show If"/>
          <w:tag w:val="FlowConditionShowIf"/>
          <w:id w:val="-1077584428"/>
          <w:placeholder>
            <w:docPart w:val="7071394AB2CE4240A7E077BA9802435F"/>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contract (written or oral)</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 xml:space="preserve">sol_specifics </w:t>
          </w:r>
        </w:sdtContent>
      </w:sdt>
    </w:p>
    <w:p w14:paraId="3FD9BBE3" w14:textId="3594C37C" w:rsidR="00745226" w:rsidRDefault="000813C7" w:rsidP="000813C7">
      <w:pPr>
        <w:spacing w:after="264"/>
        <w:ind w:left="1080" w:hanging="360"/>
        <w:rPr>
          <w:rFonts w:cs="Times New Roman"/>
          <w:bCs/>
          <w:szCs w:val="24"/>
        </w:rPr>
      </w:pPr>
      <w:r>
        <w:rPr>
          <w:rFonts w:cs="Times New Roman"/>
          <w:bCs/>
          <w:szCs w:val="24"/>
        </w:rPr>
        <w:t xml:space="preserve">—  For </w:t>
      </w:r>
      <w:r w:rsidRPr="00977649">
        <w:rPr>
          <w:rFonts w:cs="Times New Roman"/>
          <w:b/>
          <w:szCs w:val="24"/>
        </w:rPr>
        <w:t>breach of verbal contracts</w:t>
      </w:r>
      <w:r>
        <w:rPr>
          <w:rFonts w:cs="Times New Roman"/>
          <w:bCs/>
          <w:szCs w:val="24"/>
        </w:rPr>
        <w:t>, the statute of limitations is two years (Code Civ. Proc., § 339); f</w:t>
      </w:r>
      <w:r w:rsidRPr="00121BE4">
        <w:rPr>
          <w:rFonts w:cs="Times New Roman"/>
          <w:bCs/>
          <w:szCs w:val="24"/>
        </w:rPr>
        <w:t xml:space="preserve">or breach of most </w:t>
      </w:r>
      <w:r w:rsidRPr="00977649">
        <w:rPr>
          <w:rFonts w:cs="Times New Roman"/>
          <w:b/>
          <w:szCs w:val="24"/>
        </w:rPr>
        <w:t>written contracts</w:t>
      </w:r>
      <w:r w:rsidRPr="00121BE4">
        <w:rPr>
          <w:rFonts w:cs="Times New Roman"/>
          <w:bCs/>
          <w:szCs w:val="24"/>
        </w:rPr>
        <w:t>, the statute of limitations is four years (Code Civ. Proc., § 337)</w:t>
      </w:r>
      <w:r w:rsidR="003624C3">
        <w:rPr>
          <w:rFonts w:cs="Times New Roman"/>
          <w:bCs/>
          <w:szCs w:val="24"/>
        </w:rPr>
        <w:t>—the caveat being that the statute of limitations f</w:t>
      </w:r>
      <w:r>
        <w:rPr>
          <w:rFonts w:cs="Times New Roman"/>
          <w:bCs/>
          <w:szCs w:val="24"/>
        </w:rPr>
        <w:t xml:space="preserve">or </w:t>
      </w:r>
      <w:r w:rsidRPr="003249F0">
        <w:rPr>
          <w:rFonts w:cs="Times New Roman"/>
          <w:bCs/>
          <w:szCs w:val="24"/>
        </w:rPr>
        <w:t xml:space="preserve">breach of </w:t>
      </w:r>
      <w:r w:rsidRPr="00977649">
        <w:rPr>
          <w:rFonts w:cs="Times New Roman"/>
          <w:b/>
          <w:szCs w:val="24"/>
        </w:rPr>
        <w:t>negotiable instruments</w:t>
      </w:r>
      <w:r w:rsidR="003624C3">
        <w:rPr>
          <w:rFonts w:cs="Times New Roman"/>
          <w:bCs/>
          <w:szCs w:val="24"/>
        </w:rPr>
        <w:t xml:space="preserve">, like </w:t>
      </w:r>
      <w:r w:rsidRPr="003249F0">
        <w:rPr>
          <w:rFonts w:cs="Times New Roman"/>
          <w:bCs/>
          <w:szCs w:val="24"/>
        </w:rPr>
        <w:t>promissory notes</w:t>
      </w:r>
      <w:r w:rsidR="003624C3">
        <w:rPr>
          <w:rFonts w:cs="Times New Roman"/>
          <w:bCs/>
          <w:szCs w:val="24"/>
        </w:rPr>
        <w:t xml:space="preserve">, </w:t>
      </w:r>
      <w:r w:rsidRPr="003249F0">
        <w:rPr>
          <w:rFonts w:cs="Times New Roman"/>
          <w:bCs/>
          <w:szCs w:val="24"/>
        </w:rPr>
        <w:t>is six years</w:t>
      </w:r>
      <w:r>
        <w:rPr>
          <w:rFonts w:cs="Times New Roman"/>
          <w:bCs/>
          <w:szCs w:val="24"/>
        </w:rPr>
        <w:t xml:space="preserve"> </w:t>
      </w:r>
      <w:r w:rsidRPr="003249F0">
        <w:rPr>
          <w:rFonts w:cs="Times New Roman"/>
          <w:bCs/>
          <w:szCs w:val="24"/>
        </w:rPr>
        <w:t>(Comm. Code, § 3118)</w:t>
      </w:r>
      <w:r>
        <w:rPr>
          <w:rFonts w:cs="Times New Roman"/>
          <w:bCs/>
          <w:szCs w:val="24"/>
        </w:rPr>
        <w:t>.</w:t>
      </w:r>
    </w:p>
    <w:p w14:paraId="5380D8C0" w14:textId="6BA1BD34" w:rsidR="00745226" w:rsidRDefault="000813C7" w:rsidP="000813C7">
      <w:pPr>
        <w:spacing w:after="264"/>
        <w:ind w:left="1080" w:hanging="360"/>
        <w:rPr>
          <w:rFonts w:cs="Times New Roman"/>
          <w:bCs/>
          <w:szCs w:val="24"/>
        </w:rPr>
      </w:pPr>
      <w:r>
        <w:rPr>
          <w:rFonts w:cs="Times New Roman"/>
          <w:bCs/>
          <w:szCs w:val="24"/>
        </w:rPr>
        <w:t xml:space="preserve">—  </w:t>
      </w:r>
      <w:r w:rsidR="00CE3F29">
        <w:rPr>
          <w:rFonts w:cs="Times New Roman"/>
          <w:bCs/>
          <w:szCs w:val="24"/>
        </w:rPr>
        <w:t xml:space="preserve">For claims involving </w:t>
      </w:r>
      <w:r w:rsidRPr="00DD5197">
        <w:rPr>
          <w:rFonts w:cs="Times New Roman"/>
          <w:b/>
          <w:szCs w:val="24"/>
        </w:rPr>
        <w:t>breach of the implied covenant of good faith and fair dealing</w:t>
      </w:r>
      <w:r w:rsidR="00CE3F29">
        <w:rPr>
          <w:rFonts w:cs="Times New Roman"/>
          <w:bCs/>
          <w:szCs w:val="24"/>
        </w:rPr>
        <w:t xml:space="preserve">, the statutes of limitations are </w:t>
      </w:r>
      <w:r>
        <w:rPr>
          <w:rFonts w:cs="Times New Roman"/>
          <w:bCs/>
          <w:szCs w:val="24"/>
        </w:rPr>
        <w:t xml:space="preserve">the same as </w:t>
      </w:r>
      <w:r w:rsidR="00CE3F29">
        <w:rPr>
          <w:rFonts w:cs="Times New Roman"/>
          <w:bCs/>
          <w:szCs w:val="24"/>
        </w:rPr>
        <w:t xml:space="preserve">they are for </w:t>
      </w:r>
      <w:r>
        <w:rPr>
          <w:rFonts w:cs="Times New Roman"/>
          <w:bCs/>
          <w:szCs w:val="24"/>
        </w:rPr>
        <w:t>breach of contract.</w:t>
      </w:r>
    </w:p>
    <w:p w14:paraId="77877D73" w14:textId="1F09BC13" w:rsidR="000C78D0" w:rsidRDefault="00063EA5" w:rsidP="000C78D0">
      <w:pPr>
        <w:spacing w:after="264"/>
        <w:ind w:left="1440" w:hanging="360"/>
        <w:rPr>
          <w:rFonts w:cs="Times New Roman"/>
          <w:bCs/>
          <w:szCs w:val="24"/>
        </w:rPr>
      </w:pPr>
      <w:sdt>
        <w:sdtPr>
          <w:rPr>
            <w:rStyle w:val="property1"/>
            <w:rFonts w:eastAsia="Times New Roman" w:cs="Times New Roman"/>
            <w:szCs w:val="24"/>
          </w:rPr>
          <w:alias w:val="End If"/>
          <w:tag w:val="FlowConditionEndIf"/>
          <w:id w:val="1204366700"/>
          <w:placeholder>
            <w:docPart w:val="38E98CA17BBA4C24AB6858B67C1E7E6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7E265A1" w14:textId="3E5295DF" w:rsidR="000813C7" w:rsidRDefault="00063EA5" w:rsidP="00005966">
      <w:pPr>
        <w:spacing w:after="264"/>
        <w:ind w:left="1080"/>
        <w:rPr>
          <w:rFonts w:cs="Times New Roman"/>
          <w:bCs/>
          <w:szCs w:val="24"/>
        </w:rPr>
      </w:pPr>
      <w:sdt>
        <w:sdtPr>
          <w:rPr>
            <w:rFonts w:cs="Times New Roman"/>
            <w:color w:val="C92C2C"/>
            <w:szCs w:val="24"/>
          </w:rPr>
          <w:alias w:val="Show If"/>
          <w:tag w:val="FlowConditionShowIf"/>
          <w:id w:val="-1405445732"/>
          <w:placeholder>
            <w:docPart w:val="3A16C7DC4CBF4C91B9FCBA05D4BD270E"/>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unrecorded governing documents</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 xml:space="preserve">sol_specifics </w:t>
          </w:r>
        </w:sdtContent>
      </w:sdt>
    </w:p>
    <w:p w14:paraId="247632CA" w14:textId="77777777" w:rsidR="00745226" w:rsidRDefault="000813C7" w:rsidP="000813C7">
      <w:pPr>
        <w:spacing w:after="264"/>
        <w:ind w:left="1080" w:hanging="360"/>
        <w:rPr>
          <w:rFonts w:cs="Times New Roman"/>
          <w:bCs/>
          <w:szCs w:val="24"/>
        </w:rPr>
      </w:pPr>
      <w:r>
        <w:rPr>
          <w:rFonts w:cs="Times New Roman"/>
          <w:bCs/>
          <w:szCs w:val="24"/>
        </w:rPr>
        <w:t xml:space="preserve">—  </w:t>
      </w:r>
      <w:r w:rsidRPr="00977649">
        <w:rPr>
          <w:rFonts w:cs="Times New Roman"/>
          <w:b/>
          <w:szCs w:val="24"/>
        </w:rPr>
        <w:t>Breach of unrecorded governing documents</w:t>
      </w:r>
      <w:r w:rsidRPr="004D1603">
        <w:rPr>
          <w:rFonts w:cs="Times New Roman"/>
          <w:bCs/>
          <w:szCs w:val="24"/>
        </w:rPr>
        <w:t xml:space="preserve"> (e.g., architectural guidelines, rules, etc.) fall within the same five year statute of limitations that breach of the CC&amp;Rs does. (</w:t>
      </w:r>
      <w:r w:rsidRPr="00977649">
        <w:rPr>
          <w:rFonts w:cs="Times New Roman"/>
          <w:bCs/>
          <w:i/>
          <w:iCs/>
          <w:szCs w:val="24"/>
        </w:rPr>
        <w:t xml:space="preserve">Pacific Hills Homeowners </w:t>
      </w:r>
      <w:proofErr w:type="spellStart"/>
      <w:r w:rsidRPr="00977649">
        <w:rPr>
          <w:rFonts w:cs="Times New Roman"/>
          <w:bCs/>
          <w:i/>
          <w:iCs/>
          <w:szCs w:val="24"/>
        </w:rPr>
        <w:t>Ass’n</w:t>
      </w:r>
      <w:proofErr w:type="spellEnd"/>
      <w:r w:rsidRPr="00977649">
        <w:rPr>
          <w:rFonts w:cs="Times New Roman"/>
          <w:bCs/>
          <w:i/>
          <w:iCs/>
          <w:szCs w:val="24"/>
        </w:rPr>
        <w:t xml:space="preserve"> v. </w:t>
      </w:r>
      <w:proofErr w:type="spellStart"/>
      <w:r w:rsidRPr="00977649">
        <w:rPr>
          <w:rFonts w:cs="Times New Roman"/>
          <w:bCs/>
          <w:i/>
          <w:iCs/>
          <w:szCs w:val="24"/>
        </w:rPr>
        <w:t>Prun</w:t>
      </w:r>
      <w:proofErr w:type="spellEnd"/>
      <w:r w:rsidRPr="004D1603">
        <w:rPr>
          <w:rFonts w:cs="Times New Roman"/>
          <w:bCs/>
          <w:szCs w:val="24"/>
        </w:rPr>
        <w:t xml:space="preserve"> (2008) 160 Cal. App. 4th 1557, 1563.)</w:t>
      </w:r>
    </w:p>
    <w:p w14:paraId="366326E0" w14:textId="6778E857" w:rsidR="000C78D0" w:rsidRDefault="00063EA5" w:rsidP="00005966">
      <w:pPr>
        <w:spacing w:after="264"/>
        <w:ind w:left="1080"/>
        <w:rPr>
          <w:rFonts w:cs="Times New Roman"/>
          <w:color w:val="C92C2C"/>
          <w:szCs w:val="24"/>
        </w:rPr>
      </w:pPr>
      <w:sdt>
        <w:sdtPr>
          <w:rPr>
            <w:rStyle w:val="property1"/>
            <w:rFonts w:eastAsia="Times New Roman" w:cs="Times New Roman"/>
            <w:szCs w:val="24"/>
          </w:rPr>
          <w:alias w:val="End If"/>
          <w:tag w:val="FlowConditionEndIf"/>
          <w:id w:val="699285112"/>
          <w:placeholder>
            <w:docPart w:val="A142A1A3508E4C0BAEA1913960BA6E45"/>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91E1757" w14:textId="7153C96C" w:rsidR="000813C7" w:rsidRDefault="00063EA5" w:rsidP="00005966">
      <w:pPr>
        <w:spacing w:after="264"/>
        <w:ind w:left="1080"/>
        <w:rPr>
          <w:rFonts w:cs="Times New Roman"/>
          <w:bCs/>
          <w:szCs w:val="24"/>
        </w:rPr>
      </w:pPr>
      <w:sdt>
        <w:sdtPr>
          <w:rPr>
            <w:rFonts w:cs="Times New Roman"/>
            <w:color w:val="C92C2C"/>
            <w:szCs w:val="24"/>
          </w:rPr>
          <w:alias w:val="Show If"/>
          <w:tag w:val="FlowConditionShowIf"/>
          <w:id w:val="-821808203"/>
          <w:placeholder>
            <w:docPart w:val="E4D077D1000640FFA8B6E9235E9825C4"/>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personal injury/injury to property</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 xml:space="preserve">sol_specifics </w:t>
          </w:r>
        </w:sdtContent>
      </w:sdt>
    </w:p>
    <w:p w14:paraId="46D57584" w14:textId="77777777" w:rsidR="00745226" w:rsidRDefault="000813C7" w:rsidP="000813C7">
      <w:pPr>
        <w:spacing w:after="264"/>
        <w:ind w:left="1080" w:hanging="360"/>
        <w:rPr>
          <w:rFonts w:cs="Times New Roman"/>
          <w:bCs/>
          <w:szCs w:val="24"/>
        </w:rPr>
      </w:pPr>
      <w:r>
        <w:rPr>
          <w:rFonts w:cs="Times New Roman"/>
          <w:bCs/>
          <w:szCs w:val="24"/>
        </w:rPr>
        <w:lastRenderedPageBreak/>
        <w:t xml:space="preserve">—  </w:t>
      </w:r>
      <w:r w:rsidRPr="004D1603">
        <w:rPr>
          <w:rFonts w:cs="Times New Roman"/>
          <w:bCs/>
          <w:szCs w:val="24"/>
        </w:rPr>
        <w:t xml:space="preserve">Two years for </w:t>
      </w:r>
      <w:r w:rsidRPr="00977649">
        <w:rPr>
          <w:rFonts w:cs="Times New Roman"/>
          <w:b/>
          <w:szCs w:val="24"/>
        </w:rPr>
        <w:t>personal injuries</w:t>
      </w:r>
      <w:r w:rsidRPr="004D1603">
        <w:rPr>
          <w:rFonts w:cs="Times New Roman"/>
          <w:bCs/>
          <w:szCs w:val="24"/>
        </w:rPr>
        <w:t xml:space="preserve"> (Code Civ. Proc., § 335.1)</w:t>
      </w:r>
      <w:r>
        <w:rPr>
          <w:rFonts w:cs="Times New Roman"/>
          <w:bCs/>
          <w:szCs w:val="24"/>
        </w:rPr>
        <w:t xml:space="preserve">; three years for claims related to </w:t>
      </w:r>
      <w:r w:rsidRPr="00977649">
        <w:rPr>
          <w:rFonts w:cs="Times New Roman"/>
          <w:b/>
          <w:szCs w:val="24"/>
        </w:rPr>
        <w:t>injury to property</w:t>
      </w:r>
      <w:r>
        <w:rPr>
          <w:rFonts w:cs="Times New Roman"/>
          <w:bCs/>
          <w:szCs w:val="24"/>
        </w:rPr>
        <w:t xml:space="preserve">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r>
        <w:rPr>
          <w:rFonts w:cs="Times New Roman"/>
          <w:bCs/>
          <w:szCs w:val="24"/>
        </w:rPr>
        <w:t>).</w:t>
      </w:r>
    </w:p>
    <w:p w14:paraId="5777A3FE" w14:textId="174B8261" w:rsidR="000C78D0" w:rsidRDefault="00063EA5"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203065279"/>
          <w:placeholder>
            <w:docPart w:val="692C15D170574C60ABA32131E3EF971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F771F44" w14:textId="02462149" w:rsidR="000813C7" w:rsidRDefault="00063EA5" w:rsidP="00DA6DF0">
      <w:pPr>
        <w:spacing w:after="264"/>
        <w:ind w:left="1440" w:hanging="360"/>
        <w:rPr>
          <w:rFonts w:cs="Times New Roman"/>
          <w:bCs/>
          <w:szCs w:val="24"/>
        </w:rPr>
      </w:pPr>
      <w:sdt>
        <w:sdtPr>
          <w:rPr>
            <w:rFonts w:cs="Times New Roman"/>
            <w:color w:val="C92C2C"/>
            <w:szCs w:val="24"/>
          </w:rPr>
          <w:alias w:val="Show If"/>
          <w:tag w:val="FlowConditionShowIf"/>
          <w:id w:val="1060290771"/>
          <w:placeholder>
            <w:docPart w:val="8303C015F12B428198D972F324027580"/>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breach of fiduciary duty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6E74DA5" w14:textId="77777777" w:rsidR="00745226" w:rsidRDefault="000813C7" w:rsidP="000813C7">
      <w:pPr>
        <w:spacing w:after="264"/>
        <w:ind w:left="1080" w:hanging="360"/>
        <w:rPr>
          <w:rFonts w:cs="Times New Roman"/>
          <w:bCs/>
          <w:szCs w:val="24"/>
        </w:rPr>
      </w:pPr>
      <w:r>
        <w:rPr>
          <w:rFonts w:cs="Times New Roman"/>
          <w:bCs/>
          <w:szCs w:val="24"/>
        </w:rPr>
        <w:t xml:space="preserve">—  </w:t>
      </w:r>
      <w:r w:rsidRPr="00DB038E">
        <w:rPr>
          <w:rFonts w:cs="Times New Roman"/>
          <w:bCs/>
          <w:szCs w:val="24"/>
        </w:rPr>
        <w:t xml:space="preserve">A claim for </w:t>
      </w:r>
      <w:r w:rsidRPr="00977649">
        <w:rPr>
          <w:rFonts w:cs="Times New Roman"/>
          <w:b/>
          <w:szCs w:val="24"/>
        </w:rPr>
        <w:t>breaching a fiduciary duty</w:t>
      </w:r>
      <w:r w:rsidRPr="00DB038E">
        <w:rPr>
          <w:rFonts w:cs="Times New Roman"/>
          <w:bCs/>
          <w:szCs w:val="24"/>
        </w:rPr>
        <w:t xml:space="preserve"> must be brought within four years of the breach. (Code Civ. Proc., § 343; </w:t>
      </w:r>
      <w:r w:rsidRPr="00DB038E">
        <w:rPr>
          <w:rFonts w:cs="Times New Roman"/>
          <w:bCs/>
          <w:i/>
          <w:iCs/>
          <w:szCs w:val="24"/>
        </w:rPr>
        <w:t>William L. Lyon &amp; Assoc, Inc. v. Sup. Ct.</w:t>
      </w:r>
      <w:r w:rsidRPr="00DB038E">
        <w:rPr>
          <w:rFonts w:cs="Times New Roman"/>
          <w:bCs/>
          <w:szCs w:val="24"/>
        </w:rPr>
        <w:t xml:space="preserve"> (2012) 204 Cal.App.4th 1294, 1312.) If the breach of fiduciary duty stems from the defendant’s </w:t>
      </w:r>
      <w:r w:rsidRPr="00977649">
        <w:rPr>
          <w:rFonts w:cs="Times New Roman"/>
          <w:b/>
          <w:szCs w:val="24"/>
        </w:rPr>
        <w:t>fraud</w:t>
      </w:r>
      <w:r w:rsidRPr="00DB038E">
        <w:rPr>
          <w:rFonts w:cs="Times New Roman"/>
          <w:bCs/>
          <w:szCs w:val="24"/>
        </w:rPr>
        <w:t xml:space="preserve"> (even if pleaded as breach of fiduciary duty), which has a statute of limitations of only three years, the claim must be brought within three years. (Code Civ. Proc., § 338; </w:t>
      </w:r>
      <w:r w:rsidRPr="00DB038E">
        <w:rPr>
          <w:rFonts w:cs="Times New Roman"/>
          <w:bCs/>
          <w:i/>
          <w:iCs/>
          <w:szCs w:val="24"/>
        </w:rPr>
        <w:t>Professional Collection Consultants v. Lujan</w:t>
      </w:r>
      <w:r w:rsidRPr="00DB038E">
        <w:rPr>
          <w:rFonts w:cs="Times New Roman"/>
          <w:bCs/>
          <w:szCs w:val="24"/>
        </w:rPr>
        <w:t xml:space="preserve"> (2018) 23 Cal.App.5th 685, 691.)</w:t>
      </w:r>
    </w:p>
    <w:p w14:paraId="08FCB3FA" w14:textId="552711EB" w:rsidR="000C78D0" w:rsidRDefault="00063EA5"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021232773"/>
          <w:placeholder>
            <w:docPart w:val="99405593C85946499CB7000FBC45DD2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37DF527" w14:textId="7DC4FBCC" w:rsidR="000813C7" w:rsidRDefault="00063EA5" w:rsidP="00DA6DF0">
      <w:pPr>
        <w:spacing w:after="264"/>
        <w:ind w:left="1440" w:hanging="360"/>
        <w:rPr>
          <w:rFonts w:cs="Times New Roman"/>
          <w:bCs/>
          <w:szCs w:val="24"/>
        </w:rPr>
      </w:pPr>
      <w:sdt>
        <w:sdtPr>
          <w:rPr>
            <w:rFonts w:cs="Times New Roman"/>
            <w:color w:val="C92C2C"/>
            <w:szCs w:val="24"/>
          </w:rPr>
          <w:alias w:val="Show If"/>
          <w:tag w:val="FlowConditionShowIf"/>
          <w:id w:val="2045164612"/>
          <w:placeholder>
            <w:docPart w:val="26C7C81A2F2B471C8FB896A636AF05E8"/>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nuisance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1C6C01AA"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835D51">
        <w:rPr>
          <w:rFonts w:cs="Times New Roman"/>
          <w:bCs/>
          <w:i/>
          <w:iCs/>
          <w:szCs w:val="24"/>
        </w:rPr>
        <w:t>property damage</w:t>
      </w:r>
      <w:r w:rsidRPr="00977649">
        <w:rPr>
          <w:rFonts w:cs="Times New Roman"/>
          <w:bCs/>
          <w:szCs w:val="24"/>
        </w:rPr>
        <w:t xml:space="preserve"> resulting from a </w:t>
      </w:r>
      <w:r w:rsidRPr="00977649">
        <w:rPr>
          <w:rFonts w:cs="Times New Roman"/>
          <w:b/>
          <w:szCs w:val="24"/>
        </w:rPr>
        <w:t>nuisance</w:t>
      </w:r>
      <w:r>
        <w:rPr>
          <w:rFonts w:cs="Times New Roman"/>
          <w:bCs/>
          <w:szCs w:val="24"/>
        </w:rPr>
        <w:t>, three years.</w:t>
      </w:r>
      <w:r w:rsidRPr="00977649">
        <w:rPr>
          <w:rFonts w:cs="Times New Roman"/>
          <w:bCs/>
          <w:szCs w:val="24"/>
        </w:rPr>
        <w:t xml:space="preserve"> (Code Civ. Proc., § 338(b); </w:t>
      </w:r>
      <w:r w:rsidRPr="00977649">
        <w:rPr>
          <w:rFonts w:cs="Times New Roman"/>
          <w:bCs/>
          <w:i/>
          <w:iCs/>
          <w:szCs w:val="24"/>
        </w:rPr>
        <w:t>Wilshire Westwood Assocs. v. Atlantic Richfield Co.</w:t>
      </w:r>
      <w:r w:rsidRPr="00977649">
        <w:rPr>
          <w:rFonts w:cs="Times New Roman"/>
          <w:bCs/>
          <w:szCs w:val="24"/>
        </w:rPr>
        <w:t xml:space="preserve"> (1993) 20 Cal.App.4th 732, 743-745.)</w:t>
      </w:r>
      <w:r>
        <w:rPr>
          <w:rFonts w:cs="Times New Roman"/>
          <w:bCs/>
          <w:szCs w:val="24"/>
        </w:rPr>
        <w:t xml:space="preserve"> For </w:t>
      </w:r>
      <w:r w:rsidRPr="00835D51">
        <w:rPr>
          <w:rFonts w:cs="Times New Roman"/>
          <w:bCs/>
          <w:i/>
          <w:iCs/>
          <w:szCs w:val="24"/>
        </w:rPr>
        <w:t>personal injuries</w:t>
      </w:r>
      <w:r>
        <w:rPr>
          <w:rFonts w:cs="Times New Roman"/>
          <w:bCs/>
          <w:szCs w:val="24"/>
        </w:rPr>
        <w:t xml:space="preserve"> </w:t>
      </w:r>
      <w:r w:rsidRPr="00357552">
        <w:rPr>
          <w:rFonts w:cs="Times New Roman"/>
          <w:bCs/>
          <w:szCs w:val="24"/>
        </w:rPr>
        <w:t xml:space="preserve">resulting from a </w:t>
      </w:r>
      <w:r w:rsidRPr="003D7268">
        <w:rPr>
          <w:rFonts w:cs="Times New Roman"/>
          <w:bCs/>
          <w:szCs w:val="24"/>
        </w:rPr>
        <w:t>nuisance</w:t>
      </w:r>
      <w:r>
        <w:rPr>
          <w:rFonts w:cs="Times New Roman"/>
          <w:bCs/>
          <w:szCs w:val="24"/>
        </w:rPr>
        <w:t xml:space="preserve">, two years. </w:t>
      </w:r>
      <w:r w:rsidRPr="00357552">
        <w:rPr>
          <w:rFonts w:cs="Times New Roman"/>
          <w:bCs/>
          <w:szCs w:val="24"/>
        </w:rPr>
        <w:t>(Code Civ. Proc.</w:t>
      </w:r>
      <w:r>
        <w:rPr>
          <w:rFonts w:cs="Times New Roman"/>
          <w:bCs/>
          <w:szCs w:val="24"/>
        </w:rPr>
        <w:t>,</w:t>
      </w:r>
      <w:r w:rsidRPr="00357552">
        <w:rPr>
          <w:rFonts w:cs="Times New Roman"/>
          <w:bCs/>
          <w:szCs w:val="24"/>
        </w:rPr>
        <w:t xml:space="preserve"> § 335.1.)</w:t>
      </w:r>
    </w:p>
    <w:p w14:paraId="71007C63"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57552">
        <w:rPr>
          <w:rFonts w:cs="Times New Roman"/>
          <w:bCs/>
          <w:szCs w:val="24"/>
        </w:rPr>
        <w:t xml:space="preserve">For private </w:t>
      </w:r>
      <w:r w:rsidRPr="00357552">
        <w:rPr>
          <w:rFonts w:cs="Times New Roman"/>
          <w:bCs/>
          <w:i/>
          <w:iCs/>
          <w:szCs w:val="24"/>
        </w:rPr>
        <w:t>continuing</w:t>
      </w:r>
      <w:r w:rsidRPr="00357552">
        <w:rPr>
          <w:rFonts w:cs="Times New Roman"/>
          <w:bCs/>
          <w:szCs w:val="24"/>
        </w:rPr>
        <w:t xml:space="preserve"> nuisance</w:t>
      </w:r>
      <w:r>
        <w:rPr>
          <w:rFonts w:cs="Times New Roman"/>
          <w:bCs/>
          <w:szCs w:val="24"/>
        </w:rPr>
        <w:t>s</w:t>
      </w:r>
      <w:r w:rsidRPr="00357552">
        <w:rPr>
          <w:rFonts w:cs="Times New Roman"/>
          <w:bCs/>
          <w:szCs w:val="24"/>
        </w:rPr>
        <w:t>, each repetition of a continuing nuisance is considered a separate wrong that commences a new period in which to bring an action based on the new injury. (</w:t>
      </w:r>
      <w:r w:rsidRPr="00357552">
        <w:rPr>
          <w:rFonts w:cs="Times New Roman"/>
          <w:bCs/>
          <w:i/>
          <w:iCs/>
          <w:szCs w:val="24"/>
        </w:rPr>
        <w:t>Beck Development Co., v. Southern Pacific Transportation Co.</w:t>
      </w:r>
      <w:r w:rsidRPr="00357552">
        <w:rPr>
          <w:rFonts w:cs="Times New Roman"/>
          <w:bCs/>
          <w:szCs w:val="24"/>
        </w:rPr>
        <w:t xml:space="preserve"> (1996), 44 Cal.App.4th 1160.)</w:t>
      </w:r>
    </w:p>
    <w:p w14:paraId="2BE4BFC5"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D7268">
        <w:rPr>
          <w:rFonts w:cs="Times New Roman"/>
          <w:bCs/>
          <w:szCs w:val="24"/>
        </w:rPr>
        <w:t xml:space="preserve">For a </w:t>
      </w:r>
      <w:r w:rsidRPr="003D7268">
        <w:rPr>
          <w:rFonts w:cs="Times New Roman"/>
          <w:bCs/>
          <w:i/>
          <w:iCs/>
          <w:szCs w:val="24"/>
        </w:rPr>
        <w:t>permanent</w:t>
      </w:r>
      <w:r w:rsidRPr="003D7268">
        <w:rPr>
          <w:rFonts w:cs="Times New Roman"/>
          <w:bCs/>
          <w:szCs w:val="24"/>
        </w:rPr>
        <w:t xml:space="preserve"> nuisance (e.g., a building, fence, buried sewer, or structure located on the property of another), the three year statute of limitations begins to run when the nuisance first occurred.</w:t>
      </w:r>
    </w:p>
    <w:p w14:paraId="51756E08" w14:textId="3AB0CE3D" w:rsidR="000C78D0" w:rsidRDefault="00063EA5"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108704466"/>
          <w:placeholder>
            <w:docPart w:val="8CFC3924DE164E9A9C922CB30F4DA52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23E99E2" w14:textId="6848F1E9" w:rsidR="000813C7" w:rsidRDefault="00063EA5" w:rsidP="00DA6DF0">
      <w:pPr>
        <w:spacing w:after="264"/>
        <w:ind w:left="1080"/>
        <w:rPr>
          <w:rFonts w:cs="Times New Roman"/>
          <w:bCs/>
          <w:szCs w:val="24"/>
        </w:rPr>
      </w:pPr>
      <w:sdt>
        <w:sdtPr>
          <w:rPr>
            <w:rFonts w:cs="Times New Roman"/>
            <w:color w:val="C92C2C"/>
            <w:szCs w:val="24"/>
          </w:rPr>
          <w:alias w:val="Show If"/>
          <w:tag w:val="FlowConditionShowIf"/>
          <w:id w:val="-495269117"/>
          <w:placeholder>
            <w:docPart w:val="095F642CE14041B6A6026FBFBEF6D7A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trespass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4C300B1" w14:textId="77777777" w:rsidR="00745226" w:rsidRDefault="000813C7" w:rsidP="000813C7">
      <w:pPr>
        <w:spacing w:after="264"/>
        <w:ind w:left="1080" w:hanging="360"/>
        <w:rPr>
          <w:rFonts w:cs="Times New Roman"/>
          <w:bCs/>
          <w:szCs w:val="24"/>
        </w:rPr>
      </w:pPr>
      <w:r>
        <w:rPr>
          <w:rFonts w:cs="Times New Roman"/>
          <w:bCs/>
          <w:szCs w:val="24"/>
        </w:rPr>
        <w:t xml:space="preserve">—  </w:t>
      </w:r>
      <w:r w:rsidRPr="00A3640A">
        <w:rPr>
          <w:rFonts w:cs="Times New Roman"/>
          <w:bCs/>
          <w:szCs w:val="24"/>
        </w:rPr>
        <w:t xml:space="preserve">The limitations period for a </w:t>
      </w:r>
      <w:r w:rsidRPr="00977649">
        <w:rPr>
          <w:rFonts w:cs="Times New Roman"/>
          <w:b/>
          <w:szCs w:val="24"/>
        </w:rPr>
        <w:t>trespass</w:t>
      </w:r>
      <w:r w:rsidRPr="00A3640A">
        <w:rPr>
          <w:rFonts w:cs="Times New Roman"/>
          <w:bCs/>
          <w:szCs w:val="24"/>
        </w:rPr>
        <w:t xml:space="preserve"> action is generally three years. (Code Civ. Proc.</w:t>
      </w:r>
      <w:r>
        <w:rPr>
          <w:rFonts w:cs="Times New Roman"/>
          <w:bCs/>
          <w:szCs w:val="24"/>
        </w:rPr>
        <w:t>,</w:t>
      </w:r>
      <w:r w:rsidRPr="00A3640A">
        <w:rPr>
          <w:rFonts w:cs="Times New Roman"/>
          <w:bCs/>
          <w:szCs w:val="24"/>
        </w:rPr>
        <w:t xml:space="preserve"> § 338(b).)</w:t>
      </w:r>
    </w:p>
    <w:p w14:paraId="58F10640" w14:textId="77777777" w:rsidR="00745226" w:rsidRDefault="000813C7" w:rsidP="000813C7">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permanent trespass</w:t>
      </w:r>
      <w:r w:rsidRPr="00A3640A">
        <w:rPr>
          <w:rFonts w:cs="Times New Roman"/>
          <w:bCs/>
          <w:szCs w:val="24"/>
        </w:rPr>
        <w:t>, a claim accrues when the trespass occurs. Plaintiff must bring a single action for past, present</w:t>
      </w:r>
      <w:r>
        <w:rPr>
          <w:rFonts w:cs="Times New Roman"/>
          <w:bCs/>
          <w:szCs w:val="24"/>
        </w:rPr>
        <w:t>,</w:t>
      </w:r>
      <w:r w:rsidRPr="00A3640A">
        <w:rPr>
          <w:rFonts w:cs="Times New Roman"/>
          <w:bCs/>
          <w:szCs w:val="24"/>
        </w:rPr>
        <w:t xml:space="preserve"> and future damages within three years (</w:t>
      </w:r>
      <w:proofErr w:type="spellStart"/>
      <w:r w:rsidRPr="00A3640A">
        <w:rPr>
          <w:rFonts w:cs="Times New Roman"/>
          <w:bCs/>
          <w:i/>
          <w:iCs/>
          <w:szCs w:val="24"/>
        </w:rPr>
        <w:t>Starrh</w:t>
      </w:r>
      <w:proofErr w:type="spellEnd"/>
      <w:r w:rsidRPr="00A3640A">
        <w:rPr>
          <w:rFonts w:cs="Times New Roman"/>
          <w:bCs/>
          <w:i/>
          <w:iCs/>
          <w:szCs w:val="24"/>
        </w:rPr>
        <w:t xml:space="preserve"> &amp; </w:t>
      </w:r>
      <w:proofErr w:type="spellStart"/>
      <w:r w:rsidRPr="00A3640A">
        <w:rPr>
          <w:rFonts w:cs="Times New Roman"/>
          <w:bCs/>
          <w:i/>
          <w:iCs/>
          <w:szCs w:val="24"/>
        </w:rPr>
        <w:t>Starrh</w:t>
      </w:r>
      <w:proofErr w:type="spellEnd"/>
      <w:r w:rsidRPr="00A3640A">
        <w:rPr>
          <w:rFonts w:cs="Times New Roman"/>
          <w:bCs/>
          <w:i/>
          <w:iCs/>
          <w:szCs w:val="24"/>
        </w:rPr>
        <w:t xml:space="preserve"> Cotton Growers v. Aera Energy LLC</w:t>
      </w:r>
      <w:r w:rsidRPr="00A3640A">
        <w:rPr>
          <w:rFonts w:cs="Times New Roman"/>
          <w:bCs/>
          <w:szCs w:val="24"/>
        </w:rPr>
        <w:t xml:space="preserve"> (2007) 153 Cal.App.4th 583, 592.)</w:t>
      </w:r>
    </w:p>
    <w:p w14:paraId="0BB6B858" w14:textId="77777777" w:rsidR="00745226" w:rsidRDefault="000813C7" w:rsidP="000813C7">
      <w:pPr>
        <w:spacing w:after="264"/>
        <w:ind w:left="1350" w:hanging="270"/>
        <w:rPr>
          <w:rFonts w:cs="Times New Roman"/>
          <w:bCs/>
          <w:szCs w:val="24"/>
        </w:rPr>
      </w:pPr>
      <w:r>
        <w:rPr>
          <w:rFonts w:cs="Times New Roman"/>
          <w:bCs/>
          <w:szCs w:val="24"/>
        </w:rPr>
        <w:lastRenderedPageBreak/>
        <w:t xml:space="preserve">•   </w:t>
      </w:r>
      <w:r w:rsidRPr="00A3640A">
        <w:rPr>
          <w:rFonts w:cs="Times New Roman"/>
          <w:bCs/>
          <w:szCs w:val="24"/>
        </w:rPr>
        <w:t xml:space="preserve">For </w:t>
      </w:r>
      <w:r w:rsidRPr="00A3640A">
        <w:rPr>
          <w:rFonts w:cs="Times New Roman"/>
          <w:bCs/>
          <w:i/>
          <w:iCs/>
          <w:szCs w:val="24"/>
          <w:u w:val="single"/>
        </w:rPr>
        <w:t>continuing trespass</w:t>
      </w:r>
      <w:r w:rsidRPr="00A3640A">
        <w:rPr>
          <w:rFonts w:cs="Times New Roman"/>
          <w:bCs/>
          <w:szCs w:val="24"/>
        </w:rPr>
        <w:t xml:space="preserve">, </w:t>
      </w:r>
      <w:r>
        <w:rPr>
          <w:rFonts w:cs="Times New Roman"/>
          <w:bCs/>
          <w:szCs w:val="24"/>
        </w:rPr>
        <w:t xml:space="preserve">a </w:t>
      </w:r>
      <w:r w:rsidRPr="00A3640A">
        <w:rPr>
          <w:rFonts w:cs="Times New Roman"/>
          <w:bCs/>
          <w:szCs w:val="24"/>
        </w:rPr>
        <w:t>new cause of action accrues each day the trespass continues</w:t>
      </w:r>
      <w:r>
        <w:rPr>
          <w:rFonts w:cs="Times New Roman"/>
          <w:bCs/>
          <w:szCs w:val="24"/>
        </w:rPr>
        <w:t>,</w:t>
      </w:r>
      <w:r w:rsidRPr="00A3640A">
        <w:rPr>
          <w:rFonts w:cs="Times New Roman"/>
          <w:bCs/>
          <w:szCs w:val="24"/>
        </w:rPr>
        <w:t xml:space="preserve"> and a plaintiff must bring periodic successive actions if the trespass continues without abatement. (</w:t>
      </w:r>
      <w:r w:rsidRPr="00A3640A">
        <w:rPr>
          <w:rFonts w:cs="Times New Roman"/>
          <w:bCs/>
          <w:i/>
          <w:iCs/>
          <w:szCs w:val="24"/>
        </w:rPr>
        <w:t>Baker v. Burbank-Glendale-Pasadena Airport Auth.</w:t>
      </w:r>
      <w:r w:rsidRPr="00A3640A">
        <w:rPr>
          <w:rFonts w:cs="Times New Roman"/>
          <w:bCs/>
          <w:szCs w:val="24"/>
        </w:rPr>
        <w:t xml:space="preserve"> (1985) 39 Cal.3d 862, 869.)</w:t>
      </w:r>
    </w:p>
    <w:p w14:paraId="7F25E208" w14:textId="3189BA24" w:rsidR="000C78D0" w:rsidRDefault="00063EA5"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692458269"/>
          <w:placeholder>
            <w:docPart w:val="B11EA8A679F14F998EDA18B0890F880A"/>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B146140" w14:textId="343C0F5B" w:rsidR="000813C7" w:rsidRDefault="00063EA5" w:rsidP="00DA6DF0">
      <w:pPr>
        <w:spacing w:after="264"/>
        <w:ind w:left="1080"/>
        <w:rPr>
          <w:rFonts w:cs="Times New Roman"/>
          <w:bCs/>
          <w:szCs w:val="24"/>
        </w:rPr>
      </w:pPr>
      <w:sdt>
        <w:sdtPr>
          <w:rPr>
            <w:rFonts w:cs="Times New Roman"/>
            <w:color w:val="C92C2C"/>
            <w:szCs w:val="24"/>
          </w:rPr>
          <w:alias w:val="Show If"/>
          <w:tag w:val="FlowConditionShowIf"/>
          <w:id w:val="1121954550"/>
          <w:placeholder>
            <w:docPart w:val="C5F1DFC2C2A74E5286C19F6DA1ED369C"/>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intentional interference with prospective business advantage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79397CBC"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15AD6">
        <w:rPr>
          <w:rFonts w:cs="Times New Roman"/>
          <w:bCs/>
          <w:szCs w:val="24"/>
        </w:rPr>
        <w:t xml:space="preserve">For </w:t>
      </w:r>
      <w:r w:rsidRPr="00F64B91">
        <w:rPr>
          <w:rFonts w:cs="Times New Roman"/>
          <w:b/>
          <w:szCs w:val="24"/>
        </w:rPr>
        <w:t>intentional interferenc</w:t>
      </w:r>
      <w:r>
        <w:rPr>
          <w:rFonts w:cs="Times New Roman"/>
          <w:b/>
          <w:szCs w:val="24"/>
        </w:rPr>
        <w:t>e with prospective business advantage</w:t>
      </w:r>
      <w:r w:rsidRPr="00315AD6">
        <w:rPr>
          <w:rFonts w:cs="Times New Roman"/>
          <w:bCs/>
          <w:szCs w:val="24"/>
        </w:rPr>
        <w:t xml:space="preserve"> (tort) the </w:t>
      </w:r>
      <w:r>
        <w:rPr>
          <w:rFonts w:cs="Times New Roman"/>
          <w:bCs/>
          <w:szCs w:val="24"/>
        </w:rPr>
        <w:t>statute of limitations</w:t>
      </w:r>
      <w:r w:rsidRPr="00315AD6">
        <w:rPr>
          <w:rFonts w:cs="Times New Roman"/>
          <w:bCs/>
          <w:szCs w:val="24"/>
        </w:rPr>
        <w:t xml:space="preserve"> is two years. (Code Civ. Proc.</w:t>
      </w:r>
      <w:r>
        <w:rPr>
          <w:rFonts w:cs="Times New Roman"/>
          <w:bCs/>
          <w:szCs w:val="24"/>
        </w:rPr>
        <w:t>,</w:t>
      </w:r>
      <w:r w:rsidRPr="00315AD6">
        <w:rPr>
          <w:rFonts w:cs="Times New Roman"/>
          <w:bCs/>
          <w:szCs w:val="24"/>
        </w:rPr>
        <w:t xml:space="preserve"> § 339(1).)</w:t>
      </w:r>
      <w:r>
        <w:rPr>
          <w:rFonts w:cs="Times New Roman"/>
          <w:bCs/>
          <w:szCs w:val="24"/>
        </w:rPr>
        <w:t xml:space="preserve"> </w:t>
      </w:r>
    </w:p>
    <w:p w14:paraId="345D4583" w14:textId="77777777" w:rsidR="00745226" w:rsidRDefault="000813C7" w:rsidP="000813C7">
      <w:pPr>
        <w:spacing w:after="264"/>
        <w:ind w:left="1350" w:hanging="270"/>
        <w:rPr>
          <w:rFonts w:cs="Times New Roman"/>
          <w:bCs/>
          <w:szCs w:val="24"/>
        </w:rPr>
      </w:pPr>
      <w:r>
        <w:rPr>
          <w:rFonts w:cs="Times New Roman"/>
          <w:bCs/>
          <w:szCs w:val="24"/>
        </w:rPr>
        <w:t>•   The claim begins accruing when the interference starts.</w:t>
      </w:r>
    </w:p>
    <w:p w14:paraId="6AE002E9" w14:textId="2D731E47" w:rsidR="000C78D0" w:rsidRDefault="00063EA5"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572387898"/>
          <w:placeholder>
            <w:docPart w:val="CD101EE17A8E499884F8D643309DD6D8"/>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8B6F256" w14:textId="602AF403" w:rsidR="00DA6DF0" w:rsidRDefault="00063EA5" w:rsidP="00DA6DF0">
      <w:pPr>
        <w:spacing w:after="264"/>
        <w:ind w:left="1080"/>
        <w:rPr>
          <w:rFonts w:cs="Times New Roman"/>
          <w:bCs/>
          <w:szCs w:val="24"/>
        </w:rPr>
      </w:pPr>
      <w:sdt>
        <w:sdtPr>
          <w:rPr>
            <w:rFonts w:cs="Times New Roman"/>
            <w:color w:val="C92C2C"/>
            <w:szCs w:val="24"/>
          </w:rPr>
          <w:alias w:val="Show If"/>
          <w:tag w:val="FlowConditionShowIf"/>
          <w:id w:val="-316576826"/>
          <w:placeholder>
            <w:docPart w:val="C866AD4571C445659FB863DE5518010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interference with contractual relations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41C5F52E"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ED3D2F">
        <w:rPr>
          <w:rFonts w:cs="Times New Roman"/>
          <w:b/>
          <w:szCs w:val="24"/>
        </w:rPr>
        <w:t>interference with contractual relations</w:t>
      </w:r>
      <w:r>
        <w:rPr>
          <w:rFonts w:cs="Times New Roman"/>
          <w:b/>
          <w:szCs w:val="24"/>
        </w:rPr>
        <w:t xml:space="preserve">, </w:t>
      </w:r>
      <w:r w:rsidRPr="00B95E3C">
        <w:rPr>
          <w:rFonts w:cs="Times New Roman"/>
          <w:bCs/>
          <w:szCs w:val="24"/>
        </w:rPr>
        <w:t>two years</w:t>
      </w:r>
      <w:r>
        <w:rPr>
          <w:rFonts w:cs="Times New Roman"/>
          <w:bCs/>
          <w:szCs w:val="24"/>
        </w:rPr>
        <w:t>. (</w:t>
      </w:r>
      <w:proofErr w:type="spellStart"/>
      <w:r w:rsidRPr="00315AD6">
        <w:rPr>
          <w:rFonts w:cs="Times New Roman"/>
          <w:bCs/>
          <w:i/>
          <w:iCs/>
          <w:szCs w:val="24"/>
        </w:rPr>
        <w:t>Knoell</w:t>
      </w:r>
      <w:proofErr w:type="spellEnd"/>
      <w:r w:rsidRPr="00315AD6">
        <w:rPr>
          <w:rFonts w:cs="Times New Roman"/>
          <w:bCs/>
          <w:i/>
          <w:iCs/>
          <w:szCs w:val="24"/>
        </w:rPr>
        <w:t xml:space="preserve"> v. </w:t>
      </w:r>
      <w:proofErr w:type="spellStart"/>
      <w:r w:rsidRPr="00315AD6">
        <w:rPr>
          <w:rFonts w:cs="Times New Roman"/>
          <w:bCs/>
          <w:i/>
          <w:iCs/>
          <w:szCs w:val="24"/>
        </w:rPr>
        <w:t>Petrovich</w:t>
      </w:r>
      <w:proofErr w:type="spellEnd"/>
      <w:r w:rsidRPr="00315AD6">
        <w:rPr>
          <w:rFonts w:cs="Times New Roman"/>
          <w:bCs/>
          <w:szCs w:val="24"/>
        </w:rPr>
        <w:t xml:space="preserve"> (1999) 76 Cal.App.4th 164</w:t>
      </w:r>
      <w:r>
        <w:rPr>
          <w:rFonts w:cs="Times New Roman"/>
          <w:bCs/>
          <w:szCs w:val="24"/>
        </w:rPr>
        <w:t xml:space="preserve">; </w:t>
      </w:r>
      <w:r w:rsidRPr="00315AD6">
        <w:rPr>
          <w:rFonts w:cs="Times New Roman"/>
          <w:bCs/>
          <w:i/>
          <w:iCs/>
          <w:szCs w:val="24"/>
        </w:rPr>
        <w:t>Tu–Vu Drive–In Corp. v. Davies</w:t>
      </w:r>
      <w:r w:rsidRPr="00315AD6">
        <w:rPr>
          <w:rFonts w:cs="Times New Roman"/>
          <w:bCs/>
          <w:szCs w:val="24"/>
        </w:rPr>
        <w:t xml:space="preserve"> (1967) 66 Cal.2d 435, 437.)</w:t>
      </w:r>
    </w:p>
    <w:p w14:paraId="3C61AD60" w14:textId="04C9837D" w:rsidR="000C78D0" w:rsidRDefault="00063EA5"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344533125"/>
          <w:placeholder>
            <w:docPart w:val="85CC3C63293A4865B744E8B573537E3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E6A272D" w14:textId="63AE9A48" w:rsidR="000813C7" w:rsidRDefault="00063EA5" w:rsidP="00DA6DF0">
      <w:pPr>
        <w:spacing w:after="264"/>
        <w:ind w:left="1440" w:hanging="360"/>
        <w:rPr>
          <w:rFonts w:cs="Times New Roman"/>
          <w:bCs/>
          <w:szCs w:val="24"/>
        </w:rPr>
      </w:pPr>
      <w:sdt>
        <w:sdtPr>
          <w:rPr>
            <w:rFonts w:cs="Times New Roman"/>
            <w:color w:val="C92C2C"/>
            <w:szCs w:val="24"/>
          </w:rPr>
          <w:alias w:val="Show If"/>
          <w:tag w:val="FlowConditionShowIf"/>
          <w:id w:val="-1530339987"/>
          <w:placeholder>
            <w:docPart w:val="119624D754BE4E83B3B3BD3C38C98CE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fraud/intentional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AD308AF"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fraud</w:t>
      </w:r>
      <w:r>
        <w:rPr>
          <w:rFonts w:cs="Times New Roman"/>
          <w:bCs/>
          <w:szCs w:val="24"/>
        </w:rPr>
        <w:t xml:space="preserve"> and </w:t>
      </w:r>
      <w:r>
        <w:rPr>
          <w:rFonts w:cs="Times New Roman"/>
          <w:b/>
          <w:szCs w:val="24"/>
        </w:rPr>
        <w:t>intentional misrepresentation</w:t>
      </w:r>
      <w:r>
        <w:rPr>
          <w:rFonts w:cs="Times New Roman"/>
          <w:bCs/>
          <w:szCs w:val="24"/>
        </w:rPr>
        <w:t xml:space="preserve">, three years. (Code Civ. Proc., § 338(d).) </w:t>
      </w:r>
    </w:p>
    <w:p w14:paraId="6107577E" w14:textId="010C9594" w:rsidR="000C78D0" w:rsidRDefault="00063EA5"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122335125"/>
          <w:placeholder>
            <w:docPart w:val="B5BAFDE520204D3DAB5E47F2FBEBA3B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192C05F" w14:textId="06EA2E85" w:rsidR="000813C7" w:rsidRDefault="00063EA5" w:rsidP="00DA6DF0">
      <w:pPr>
        <w:spacing w:after="264"/>
        <w:ind w:left="1440" w:hanging="360"/>
        <w:rPr>
          <w:rFonts w:cs="Times New Roman"/>
          <w:bCs/>
          <w:szCs w:val="24"/>
        </w:rPr>
      </w:pPr>
      <w:sdt>
        <w:sdtPr>
          <w:rPr>
            <w:rFonts w:cs="Times New Roman"/>
            <w:color w:val="C92C2C"/>
            <w:szCs w:val="24"/>
          </w:rPr>
          <w:alias w:val="Show If"/>
          <w:tag w:val="FlowConditionShowIf"/>
          <w:id w:val="-1470515371"/>
          <w:placeholder>
            <w:docPart w:val="27468430A6314FD99AB81AA07E663ADF"/>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negligent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D8FE50A"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w:t>
      </w:r>
      <w:r>
        <w:rPr>
          <w:rFonts w:cs="Times New Roman"/>
          <w:b/>
          <w:szCs w:val="24"/>
        </w:rPr>
        <w:t>negligent misrepresentation</w:t>
      </w:r>
      <w:r>
        <w:rPr>
          <w:rFonts w:cs="Times New Roman"/>
          <w:bCs/>
          <w:szCs w:val="24"/>
        </w:rPr>
        <w:t>, three years. (Code Civ. Proc., § 338(d).)</w:t>
      </w:r>
    </w:p>
    <w:p w14:paraId="4005E032" w14:textId="7774F961" w:rsidR="000C78D0" w:rsidRDefault="00063EA5"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2028757157"/>
          <w:placeholder>
            <w:docPart w:val="E3E4A59F763645849D02FFD3579DBC8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FA3900C" w14:textId="239C58C2" w:rsidR="000813C7" w:rsidRDefault="00063EA5" w:rsidP="00DA6DF0">
      <w:pPr>
        <w:spacing w:after="264"/>
        <w:ind w:left="1080"/>
        <w:rPr>
          <w:rFonts w:cs="Times New Roman"/>
          <w:bCs/>
          <w:szCs w:val="24"/>
        </w:rPr>
      </w:pPr>
      <w:sdt>
        <w:sdtPr>
          <w:rPr>
            <w:rFonts w:cs="Times New Roman"/>
            <w:color w:val="C92C2C"/>
            <w:szCs w:val="24"/>
          </w:rPr>
          <w:alias w:val="Show If"/>
          <w:tag w:val="FlowConditionShowIf"/>
          <w:id w:val="-698462190"/>
          <w:placeholder>
            <w:docPart w:val="86CAEC13EF854681ABD938912D06F4FD"/>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IIED</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1471DD54"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DD5197">
        <w:rPr>
          <w:rFonts w:cs="Times New Roman"/>
          <w:b/>
          <w:szCs w:val="24"/>
        </w:rPr>
        <w:t>IIED</w:t>
      </w:r>
      <w:r>
        <w:rPr>
          <w:rFonts w:cs="Times New Roman"/>
          <w:bCs/>
          <w:szCs w:val="24"/>
        </w:rPr>
        <w:t xml:space="preserve">, two years. </w:t>
      </w:r>
      <w:r w:rsidRPr="00B05811">
        <w:rPr>
          <w:rFonts w:cs="Times New Roman"/>
          <w:bCs/>
          <w:szCs w:val="24"/>
        </w:rPr>
        <w:t>(Code Civ. Proc.</w:t>
      </w:r>
      <w:r>
        <w:rPr>
          <w:rFonts w:cs="Times New Roman"/>
          <w:bCs/>
          <w:szCs w:val="24"/>
        </w:rPr>
        <w:t>,</w:t>
      </w:r>
      <w:r w:rsidRPr="00B05811">
        <w:rPr>
          <w:rFonts w:cs="Times New Roman"/>
          <w:bCs/>
          <w:szCs w:val="24"/>
        </w:rPr>
        <w:t xml:space="preserve"> § 335.1.)</w:t>
      </w:r>
    </w:p>
    <w:p w14:paraId="301FFD7C" w14:textId="5975BA1D" w:rsidR="000C78D0" w:rsidRDefault="00063EA5"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399353650"/>
          <w:placeholder>
            <w:docPart w:val="CC6C7014905A46E3826D56B580330C0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1B057C4" w14:textId="5193DA06" w:rsidR="000813C7" w:rsidRDefault="00063EA5" w:rsidP="00DA6DF0">
      <w:pPr>
        <w:spacing w:after="264"/>
        <w:ind w:left="1440" w:hanging="360"/>
        <w:rPr>
          <w:rFonts w:cs="Times New Roman"/>
          <w:bCs/>
          <w:szCs w:val="24"/>
        </w:rPr>
      </w:pPr>
      <w:sdt>
        <w:sdtPr>
          <w:rPr>
            <w:rFonts w:cs="Times New Roman"/>
            <w:color w:val="C92C2C"/>
            <w:szCs w:val="24"/>
          </w:rPr>
          <w:alias w:val="Show If"/>
          <w:tag w:val="FlowConditionShowIf"/>
          <w:id w:val="-1066881320"/>
          <w:placeholder>
            <w:docPart w:val="B2B0614700B940A7B08FA64D08FEFA92"/>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violation of the Open Meeting Act</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40F3C989"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DD5197">
        <w:rPr>
          <w:rFonts w:cs="Times New Roman"/>
          <w:b/>
          <w:szCs w:val="24"/>
        </w:rPr>
        <w:t>violation of the Open Meeting Act</w:t>
      </w:r>
      <w:r>
        <w:rPr>
          <w:rFonts w:cs="Times New Roman"/>
          <w:bCs/>
          <w:szCs w:val="24"/>
        </w:rPr>
        <w:t xml:space="preserve">, one year. </w:t>
      </w:r>
      <w:r w:rsidRPr="00CC2A7A">
        <w:rPr>
          <w:rFonts w:cs="Times New Roman"/>
          <w:bCs/>
          <w:szCs w:val="24"/>
        </w:rPr>
        <w:t>(Civ. Code</w:t>
      </w:r>
      <w:r>
        <w:rPr>
          <w:rFonts w:cs="Times New Roman"/>
          <w:bCs/>
          <w:szCs w:val="24"/>
        </w:rPr>
        <w:t>,</w:t>
      </w:r>
      <w:r w:rsidRPr="00CC2A7A">
        <w:rPr>
          <w:rFonts w:cs="Times New Roman"/>
          <w:bCs/>
          <w:szCs w:val="24"/>
        </w:rPr>
        <w:t xml:space="preserve"> § 4955.) </w:t>
      </w:r>
    </w:p>
    <w:p w14:paraId="26C15733" w14:textId="39B71D82" w:rsidR="000C78D0" w:rsidRDefault="00063EA5"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998959354"/>
          <w:placeholder>
            <w:docPart w:val="EA56AAB34961486A9B68814A1386EF4F"/>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D5BAD6" w14:textId="1E0AFE0F" w:rsidR="000813C7" w:rsidRDefault="00063EA5" w:rsidP="00DA6DF0">
      <w:pPr>
        <w:spacing w:after="264"/>
        <w:ind w:left="1440" w:hanging="360"/>
        <w:rPr>
          <w:rFonts w:cs="Times New Roman"/>
          <w:bCs/>
          <w:szCs w:val="24"/>
        </w:rPr>
      </w:pPr>
      <w:sdt>
        <w:sdtPr>
          <w:rPr>
            <w:rFonts w:cs="Times New Roman"/>
            <w:color w:val="C92C2C"/>
            <w:szCs w:val="24"/>
          </w:rPr>
          <w:alias w:val="Show If"/>
          <w:tag w:val="FlowConditionShowIf"/>
          <w:id w:val="-1458259785"/>
          <w:placeholder>
            <w:docPart w:val="1402DDE4B5A54E8E9232EE683348CB7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declaratory relief</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6B3BD74"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B64C0">
        <w:rPr>
          <w:rFonts w:cs="Times New Roman"/>
          <w:bCs/>
          <w:szCs w:val="24"/>
        </w:rPr>
        <w:t xml:space="preserve">The statute of limitations governing a request for </w:t>
      </w:r>
      <w:r w:rsidRPr="00DD5197">
        <w:rPr>
          <w:rFonts w:cs="Times New Roman"/>
          <w:b/>
          <w:szCs w:val="24"/>
        </w:rPr>
        <w:t>declaratory relief</w:t>
      </w:r>
      <w:r w:rsidRPr="003B64C0">
        <w:rPr>
          <w:rFonts w:cs="Times New Roman"/>
          <w:bCs/>
          <w:szCs w:val="24"/>
        </w:rPr>
        <w:t xml:space="preserve"> is the one applicable to an ordinary legal or equitable action based on the same claim. (</w:t>
      </w:r>
      <w:proofErr w:type="spellStart"/>
      <w:r w:rsidRPr="003B64C0">
        <w:rPr>
          <w:rFonts w:cs="Times New Roman"/>
          <w:bCs/>
          <w:i/>
          <w:iCs/>
          <w:szCs w:val="24"/>
        </w:rPr>
        <w:t>Mangini</w:t>
      </w:r>
      <w:proofErr w:type="spellEnd"/>
      <w:r w:rsidRPr="003B64C0">
        <w:rPr>
          <w:rFonts w:cs="Times New Roman"/>
          <w:bCs/>
          <w:i/>
          <w:iCs/>
          <w:szCs w:val="24"/>
        </w:rPr>
        <w:t xml:space="preserve"> v. Aerojet–General Corp.</w:t>
      </w:r>
      <w:r w:rsidRPr="003B64C0">
        <w:rPr>
          <w:rFonts w:cs="Times New Roman"/>
          <w:bCs/>
          <w:szCs w:val="24"/>
        </w:rPr>
        <w:t xml:space="preserve"> (1991) 230 Cal.App.3d 1125, 1155.)</w:t>
      </w:r>
    </w:p>
    <w:p w14:paraId="3FAD1186" w14:textId="594F6A74" w:rsidR="000C78D0" w:rsidRDefault="00063EA5"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619995730"/>
          <w:placeholder>
            <w:docPart w:val="D01620AE375846008761925A2888A4CD"/>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BC276F3" w14:textId="54118877" w:rsidR="000813C7" w:rsidRDefault="00063EA5" w:rsidP="00DA6DF0">
      <w:pPr>
        <w:spacing w:after="264"/>
        <w:ind w:left="1440" w:hanging="360"/>
        <w:rPr>
          <w:rFonts w:cs="Times New Roman"/>
          <w:bCs/>
          <w:szCs w:val="24"/>
        </w:rPr>
      </w:pPr>
      <w:sdt>
        <w:sdtPr>
          <w:rPr>
            <w:rFonts w:cs="Times New Roman"/>
            <w:color w:val="C92C2C"/>
            <w:szCs w:val="24"/>
          </w:rPr>
          <w:alias w:val="Show If"/>
          <w:tag w:val="FlowConditionShowIf"/>
          <w:id w:val="-1133095667"/>
          <w:placeholder>
            <w:docPart w:val="6046C5562D5E428CA0BE33CDEE270D6D"/>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violation of election laws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079244AE"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CF2403">
        <w:rPr>
          <w:rFonts w:cs="Times New Roman"/>
          <w:b/>
          <w:szCs w:val="24"/>
        </w:rPr>
        <w:t>violation of election laws</w:t>
      </w:r>
      <w:r>
        <w:rPr>
          <w:rFonts w:cs="Times New Roman"/>
          <w:bCs/>
          <w:szCs w:val="24"/>
        </w:rPr>
        <w:t xml:space="preserve"> under the Davis-Stirling Act, </w:t>
      </w:r>
      <w:r w:rsidRPr="00205C05">
        <w:rPr>
          <w:rFonts w:cs="Times New Roman"/>
          <w:bCs/>
          <w:szCs w:val="24"/>
        </w:rPr>
        <w:t>one year from the date that the inspector</w:t>
      </w:r>
      <w:r>
        <w:rPr>
          <w:rFonts w:cs="Times New Roman"/>
          <w:bCs/>
          <w:szCs w:val="24"/>
        </w:rPr>
        <w:t xml:space="preserve">(s) </w:t>
      </w:r>
      <w:r w:rsidRPr="00205C05">
        <w:rPr>
          <w:rFonts w:cs="Times New Roman"/>
          <w:bCs/>
          <w:szCs w:val="24"/>
        </w:rPr>
        <w:t>of election notifies the board and membership of the election results, or when the cause of action accrues, whichever is later. (Civ. Code</w:t>
      </w:r>
      <w:r>
        <w:rPr>
          <w:rFonts w:cs="Times New Roman"/>
          <w:bCs/>
          <w:szCs w:val="24"/>
        </w:rPr>
        <w:t>,</w:t>
      </w:r>
      <w:r w:rsidRPr="00205C05">
        <w:rPr>
          <w:rFonts w:cs="Times New Roman"/>
          <w:bCs/>
          <w:szCs w:val="24"/>
        </w:rPr>
        <w:t xml:space="preserve"> § 5145(a).)</w:t>
      </w:r>
    </w:p>
    <w:p w14:paraId="7AC7EFA6" w14:textId="02155609" w:rsidR="000C78D0" w:rsidRDefault="00063EA5"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964503472"/>
          <w:placeholder>
            <w:docPart w:val="1B683094AC3B4EC8BC61288BEF956C51"/>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1773A9C" w14:textId="35CFAA60" w:rsidR="000813C7" w:rsidRDefault="00063EA5" w:rsidP="00DA6DF0">
      <w:pPr>
        <w:spacing w:after="264"/>
        <w:ind w:left="1440" w:hanging="360"/>
        <w:rPr>
          <w:rFonts w:cs="Times New Roman"/>
          <w:bCs/>
          <w:szCs w:val="24"/>
        </w:rPr>
      </w:pPr>
      <w:sdt>
        <w:sdtPr>
          <w:rPr>
            <w:rFonts w:cs="Times New Roman"/>
            <w:color w:val="C92C2C"/>
            <w:szCs w:val="24"/>
          </w:rPr>
          <w:alias w:val="Show If"/>
          <w:tag w:val="FlowConditionShowIf"/>
          <w:id w:val="-1439668732"/>
          <w:placeholder>
            <w:docPart w:val="B7F39A4EF0DC4701A4A2D319AB34F41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assault/battery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771CA2B7"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assault</w:t>
      </w:r>
      <w:r>
        <w:rPr>
          <w:rFonts w:cs="Times New Roman"/>
          <w:color w:val="000000" w:themeColor="text1"/>
          <w:szCs w:val="24"/>
        </w:rPr>
        <w:t xml:space="preserve"> arising out of anything</w:t>
      </w:r>
      <w:r w:rsidRPr="009D5F25">
        <w:rPr>
          <w:rFonts w:cs="Times New Roman"/>
          <w:color w:val="000000" w:themeColor="text1"/>
          <w:szCs w:val="24"/>
        </w:rPr>
        <w:t xml:space="preserve"> </w:t>
      </w:r>
      <w:r w:rsidRPr="009D5F25">
        <w:rPr>
          <w:rFonts w:cs="Times New Roman"/>
          <w:i/>
          <w:iCs/>
          <w:color w:val="000000" w:themeColor="text1"/>
          <w:szCs w:val="24"/>
        </w:rPr>
        <w:t>other than</w:t>
      </w:r>
      <w:r w:rsidRPr="009D5F25">
        <w:rPr>
          <w:rFonts w:cs="Times New Roman"/>
          <w:color w:val="000000" w:themeColor="text1"/>
          <w:szCs w:val="24"/>
        </w:rPr>
        <w:t xml:space="preserve"> domestic violence</w:t>
      </w:r>
      <w:r>
        <w:rPr>
          <w:rFonts w:cs="Times New Roman"/>
          <w:color w:val="000000" w:themeColor="text1"/>
          <w:szCs w:val="24"/>
        </w:rPr>
        <w:t xml:space="preserve">, </w:t>
      </w:r>
      <w:r w:rsidRPr="009D5F25">
        <w:rPr>
          <w:rFonts w:cs="Times New Roman"/>
          <w:color w:val="000000" w:themeColor="text1"/>
          <w:szCs w:val="24"/>
        </w:rPr>
        <w:t xml:space="preserve">two years. (Code Civ. Proc., </w:t>
      </w:r>
      <w:r>
        <w:rPr>
          <w:rFonts w:cs="Times New Roman"/>
          <w:color w:val="000000" w:themeColor="text1"/>
          <w:szCs w:val="24"/>
        </w:rPr>
        <w:t xml:space="preserve">§ </w:t>
      </w:r>
      <w:r w:rsidRPr="009D5F25">
        <w:rPr>
          <w:rFonts w:cs="Times New Roman"/>
          <w:color w:val="000000" w:themeColor="text1"/>
          <w:szCs w:val="24"/>
        </w:rPr>
        <w:t xml:space="preserve">335.1; </w:t>
      </w:r>
      <w:r w:rsidRPr="009D5F25">
        <w:rPr>
          <w:rFonts w:cs="Times New Roman"/>
          <w:i/>
          <w:iCs/>
          <w:color w:val="000000" w:themeColor="text1"/>
          <w:szCs w:val="24"/>
        </w:rPr>
        <w:t>Pugliese v. Superior Court</w:t>
      </w:r>
      <w:r>
        <w:rPr>
          <w:rFonts w:cs="Times New Roman"/>
          <w:i/>
          <w:iCs/>
          <w:color w:val="000000" w:themeColor="text1"/>
          <w:szCs w:val="24"/>
        </w:rPr>
        <w:t xml:space="preserve"> </w:t>
      </w:r>
      <w:r w:rsidRPr="009D5F25">
        <w:rPr>
          <w:rFonts w:cs="Times New Roman"/>
          <w:color w:val="000000" w:themeColor="text1"/>
          <w:szCs w:val="24"/>
        </w:rPr>
        <w:t>(2007) 146 Cal.App.4th 1444</w:t>
      </w:r>
      <w:r>
        <w:rPr>
          <w:rFonts w:cs="Times New Roman"/>
          <w:color w:val="000000" w:themeColor="text1"/>
          <w:szCs w:val="24"/>
        </w:rPr>
        <w:t xml:space="preserve">, </w:t>
      </w:r>
      <w:r w:rsidRPr="009D5F25">
        <w:rPr>
          <w:rFonts w:cs="Times New Roman"/>
          <w:color w:val="000000" w:themeColor="text1"/>
          <w:szCs w:val="24"/>
        </w:rPr>
        <w:t xml:space="preserve">1450.) </w:t>
      </w:r>
    </w:p>
    <w:p w14:paraId="7EFC4471" w14:textId="77777777" w:rsidR="00745226" w:rsidRDefault="000813C7" w:rsidP="000813C7">
      <w:pPr>
        <w:spacing w:after="264"/>
        <w:ind w:left="1350" w:hanging="270"/>
        <w:rPr>
          <w:rFonts w:cs="Times New Roman"/>
          <w:bCs/>
          <w:szCs w:val="24"/>
        </w:rPr>
      </w:pPr>
      <w:r>
        <w:rPr>
          <w:rFonts w:cs="Times New Roman"/>
          <w:color w:val="000000" w:themeColor="text1"/>
          <w:szCs w:val="24"/>
        </w:rPr>
        <w:t xml:space="preserve">•   </w:t>
      </w:r>
      <w:r w:rsidRPr="009D5F25">
        <w:rPr>
          <w:rFonts w:cs="Times New Roman"/>
          <w:color w:val="000000" w:themeColor="text1"/>
          <w:szCs w:val="24"/>
        </w:rPr>
        <w:t xml:space="preserve">The </w:t>
      </w:r>
      <w:r>
        <w:rPr>
          <w:rFonts w:cs="Times New Roman"/>
          <w:color w:val="000000" w:themeColor="text1"/>
          <w:szCs w:val="24"/>
        </w:rPr>
        <w:t xml:space="preserve">statute starts running from the time plaintiff anticipated the harm. </w:t>
      </w:r>
      <w:r w:rsidRPr="009D5F25">
        <w:rPr>
          <w:rFonts w:cs="Times New Roman"/>
          <w:color w:val="000000" w:themeColor="text1"/>
          <w:szCs w:val="24"/>
        </w:rPr>
        <w:t>(</w:t>
      </w:r>
      <w:r w:rsidRPr="009D5F25">
        <w:rPr>
          <w:rFonts w:cs="Times New Roman"/>
          <w:i/>
          <w:iCs/>
          <w:color w:val="000000" w:themeColor="text1"/>
          <w:szCs w:val="24"/>
        </w:rPr>
        <w:t>Pugliese v. Superior Court</w:t>
      </w:r>
      <w:r>
        <w:rPr>
          <w:rFonts w:cs="Times New Roman"/>
          <w:i/>
          <w:iCs/>
          <w:color w:val="000000" w:themeColor="text1"/>
          <w:szCs w:val="24"/>
        </w:rPr>
        <w:t>, supra,</w:t>
      </w:r>
      <w:r>
        <w:rPr>
          <w:rFonts w:cs="Times New Roman"/>
          <w:color w:val="000000" w:themeColor="text1"/>
          <w:szCs w:val="24"/>
        </w:rPr>
        <w:t xml:space="preserve"> </w:t>
      </w:r>
      <w:r w:rsidRPr="009D5F25">
        <w:rPr>
          <w:rFonts w:cs="Times New Roman"/>
          <w:color w:val="000000" w:themeColor="text1"/>
          <w:szCs w:val="24"/>
        </w:rPr>
        <w:t xml:space="preserve">146 Cal.App.4th </w:t>
      </w:r>
      <w:r>
        <w:rPr>
          <w:rFonts w:cs="Times New Roman"/>
          <w:color w:val="000000" w:themeColor="text1"/>
          <w:szCs w:val="24"/>
        </w:rPr>
        <w:t xml:space="preserve">at </w:t>
      </w:r>
      <w:r w:rsidRPr="009D5F25">
        <w:rPr>
          <w:rFonts w:cs="Times New Roman"/>
          <w:color w:val="000000" w:themeColor="text1"/>
          <w:szCs w:val="24"/>
        </w:rPr>
        <w:t>1450.)</w:t>
      </w:r>
    </w:p>
    <w:p w14:paraId="114ECD79"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battery</w:t>
      </w:r>
      <w:r>
        <w:rPr>
          <w:rFonts w:cs="Times New Roman"/>
          <w:color w:val="000000" w:themeColor="text1"/>
          <w:szCs w:val="24"/>
        </w:rPr>
        <w:t xml:space="preserve">, the same as for </w:t>
      </w:r>
      <w:r w:rsidRPr="006B0C8C">
        <w:rPr>
          <w:rFonts w:cs="Times New Roman"/>
          <w:b/>
          <w:bCs/>
          <w:color w:val="000000" w:themeColor="text1"/>
          <w:szCs w:val="24"/>
        </w:rPr>
        <w:t>assault</w:t>
      </w:r>
      <w:r>
        <w:rPr>
          <w:rFonts w:cs="Times New Roman"/>
          <w:color w:val="000000" w:themeColor="text1"/>
          <w:szCs w:val="24"/>
        </w:rPr>
        <w:t xml:space="preserve"> (except that the time starts running from the time the “touching” or unwanted contact occurred).</w:t>
      </w:r>
    </w:p>
    <w:p w14:paraId="6E267C9B" w14:textId="2EDA8C8D" w:rsidR="000C78D0" w:rsidRDefault="00063EA5"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425178563"/>
          <w:placeholder>
            <w:docPart w:val="FF8F70593CB14D7884A4C68DDEC3AB1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8AE34B" w14:textId="3E9B7D66" w:rsidR="000813C7" w:rsidRDefault="00063EA5" w:rsidP="00DA6DF0">
      <w:pPr>
        <w:spacing w:after="264"/>
        <w:ind w:left="1440" w:hanging="360"/>
        <w:rPr>
          <w:rFonts w:cs="Times New Roman"/>
          <w:bCs/>
          <w:szCs w:val="24"/>
        </w:rPr>
      </w:pPr>
      <w:sdt>
        <w:sdtPr>
          <w:rPr>
            <w:rFonts w:cs="Times New Roman"/>
            <w:color w:val="C92C2C"/>
            <w:szCs w:val="24"/>
          </w:rPr>
          <w:alias w:val="Show If"/>
          <w:tag w:val="FlowConditionShowIf"/>
          <w:id w:val="1759479396"/>
          <w:placeholder>
            <w:docPart w:val="71A8A0BEA7F24B34B2AED3D4B9CEA0D7"/>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defamation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C32F509"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0913DD">
        <w:rPr>
          <w:rFonts w:cs="Times New Roman"/>
          <w:b/>
          <w:szCs w:val="24"/>
        </w:rPr>
        <w:t>defamation</w:t>
      </w:r>
      <w:r>
        <w:rPr>
          <w:rFonts w:cs="Times New Roman"/>
          <w:bCs/>
          <w:szCs w:val="24"/>
        </w:rPr>
        <w:t xml:space="preserve">, one year. </w:t>
      </w:r>
      <w:r w:rsidRPr="00034C29">
        <w:rPr>
          <w:rFonts w:cs="Times New Roman"/>
          <w:bCs/>
          <w:szCs w:val="24"/>
        </w:rPr>
        <w:t>(Civ. Code, § 340(c).)</w:t>
      </w:r>
    </w:p>
    <w:p w14:paraId="5C329F5D" w14:textId="77777777" w:rsidR="00745226" w:rsidRDefault="000813C7" w:rsidP="000813C7">
      <w:pPr>
        <w:spacing w:after="264"/>
        <w:ind w:left="1350" w:hanging="270"/>
        <w:rPr>
          <w:rFonts w:cs="Times New Roman"/>
          <w:bCs/>
          <w:szCs w:val="24"/>
        </w:rPr>
      </w:pPr>
      <w:r>
        <w:rPr>
          <w:rFonts w:cs="Times New Roman"/>
          <w:bCs/>
          <w:szCs w:val="24"/>
        </w:rPr>
        <w:lastRenderedPageBreak/>
        <w:t xml:space="preserve">•   </w:t>
      </w:r>
      <w:r w:rsidRPr="00034C29">
        <w:rPr>
          <w:rFonts w:cs="Times New Roman"/>
          <w:bCs/>
          <w:szCs w:val="24"/>
        </w:rPr>
        <w:t>The accrual date of the claim is the date the statement was published or distributed to the public. (</w:t>
      </w:r>
      <w:r w:rsidRPr="00034C29">
        <w:rPr>
          <w:rFonts w:cs="Times New Roman"/>
          <w:bCs/>
          <w:i/>
          <w:iCs/>
          <w:szCs w:val="24"/>
        </w:rPr>
        <w:t xml:space="preserve">Shively v. </w:t>
      </w:r>
      <w:proofErr w:type="spellStart"/>
      <w:r w:rsidRPr="00034C29">
        <w:rPr>
          <w:rFonts w:cs="Times New Roman"/>
          <w:bCs/>
          <w:i/>
          <w:iCs/>
          <w:szCs w:val="24"/>
        </w:rPr>
        <w:t>Bozanich</w:t>
      </w:r>
      <w:proofErr w:type="spellEnd"/>
      <w:r>
        <w:rPr>
          <w:rFonts w:cs="Times New Roman"/>
          <w:bCs/>
          <w:i/>
          <w:iCs/>
          <w:szCs w:val="24"/>
        </w:rPr>
        <w:t xml:space="preserve"> </w:t>
      </w:r>
      <w:r w:rsidRPr="0016546D">
        <w:rPr>
          <w:rFonts w:cs="Times New Roman"/>
          <w:bCs/>
          <w:szCs w:val="24"/>
        </w:rPr>
        <w:t>(2003) 31 Cal.4th 1230</w:t>
      </w:r>
      <w:r>
        <w:rPr>
          <w:rFonts w:cs="Times New Roman"/>
          <w:bCs/>
          <w:szCs w:val="24"/>
        </w:rPr>
        <w:t>, 1246-1249.)</w:t>
      </w:r>
    </w:p>
    <w:p w14:paraId="78D57663" w14:textId="29EF4B90" w:rsidR="000C78D0" w:rsidRDefault="00063EA5" w:rsidP="00E44BC7">
      <w:pPr>
        <w:spacing w:after="264"/>
        <w:ind w:left="1080"/>
        <w:rPr>
          <w:rFonts w:cs="Times New Roman"/>
          <w:color w:val="C92C2C"/>
          <w:szCs w:val="24"/>
        </w:rPr>
      </w:pPr>
      <w:sdt>
        <w:sdtPr>
          <w:rPr>
            <w:rStyle w:val="property1"/>
            <w:rFonts w:eastAsia="Times New Roman" w:cs="Times New Roman"/>
            <w:szCs w:val="24"/>
          </w:rPr>
          <w:alias w:val="End If"/>
          <w:tag w:val="FlowConditionEndIf"/>
          <w:id w:val="1616260157"/>
          <w:placeholder>
            <w:docPart w:val="33F55EED06C14D89904A4C6ABB13B6A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4F3F59A" w14:textId="435040DF" w:rsidR="00E44BC7" w:rsidRDefault="00063EA5" w:rsidP="00E44BC7">
      <w:pPr>
        <w:spacing w:after="264"/>
        <w:ind w:left="1080"/>
        <w:rPr>
          <w:rFonts w:cs="Times New Roman"/>
          <w:bCs/>
          <w:szCs w:val="24"/>
        </w:rPr>
      </w:pPr>
      <w:sdt>
        <w:sdtPr>
          <w:rPr>
            <w:rFonts w:cs="Times New Roman"/>
            <w:color w:val="C92C2C"/>
            <w:szCs w:val="24"/>
          </w:rPr>
          <w:alias w:val="Show If"/>
          <w:tag w:val="FlowConditionShowIf"/>
          <w:id w:val="1153570316"/>
          <w:placeholder>
            <w:docPart w:val="16582B92AEDC40BE981D02E19536174F"/>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civil stalking</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sdtContent>
      </w:sdt>
    </w:p>
    <w:p w14:paraId="6BCE84A2"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For </w:t>
      </w:r>
      <w:r w:rsidRPr="00B94E71">
        <w:rPr>
          <w:rFonts w:cs="Times New Roman"/>
          <w:b/>
          <w:szCs w:val="24"/>
        </w:rPr>
        <w:t>civil stalking</w:t>
      </w:r>
      <w:r>
        <w:rPr>
          <w:rFonts w:cs="Times New Roman"/>
          <w:bCs/>
          <w:szCs w:val="24"/>
        </w:rPr>
        <w:t xml:space="preserve">, the statute of limitations appears to be three years (i.e., the three-year statute of limitations for obligations created by statute applies to civil stalking cases found in </w:t>
      </w:r>
      <w:r w:rsidRPr="009D5F25">
        <w:rPr>
          <w:rFonts w:cs="Times New Roman"/>
          <w:color w:val="000000" w:themeColor="text1"/>
          <w:szCs w:val="24"/>
        </w:rPr>
        <w:t>Code Civ. Proc., § 338(a))</w:t>
      </w:r>
      <w:r>
        <w:rPr>
          <w:rFonts w:cs="Times New Roman"/>
          <w:color w:val="000000" w:themeColor="text1"/>
          <w:szCs w:val="24"/>
        </w:rPr>
        <w:t>.</w:t>
      </w:r>
    </w:p>
    <w:p w14:paraId="5B6881DD" w14:textId="7D70CF52" w:rsidR="000C78D0" w:rsidRDefault="00063EA5"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500188383"/>
          <w:placeholder>
            <w:docPart w:val="E5490CA3E901471D819C1B5D45637806"/>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3CB5EC4" w14:textId="1A7A284B" w:rsidR="000813C7" w:rsidRDefault="00063EA5" w:rsidP="00E44BC7">
      <w:pPr>
        <w:spacing w:after="264"/>
        <w:ind w:left="1440" w:hanging="360"/>
        <w:rPr>
          <w:rFonts w:cs="Times New Roman"/>
          <w:bCs/>
          <w:szCs w:val="24"/>
        </w:rPr>
      </w:pPr>
      <w:sdt>
        <w:sdtPr>
          <w:rPr>
            <w:rFonts w:cs="Times New Roman"/>
            <w:color w:val="C92C2C"/>
            <w:szCs w:val="24"/>
          </w:rPr>
          <w:alias w:val="Show If"/>
          <w:tag w:val="FlowConditionShowIf"/>
          <w:id w:val="-246966878"/>
          <w:placeholder>
            <w:docPart w:val="D8098F12B38E45CC82CF30FB50666D3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violation of statute related to dog bites</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sdtContent>
      </w:sdt>
    </w:p>
    <w:p w14:paraId="2D199749"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violation of statute related to dog bites</w:t>
      </w:r>
      <w:r>
        <w:rPr>
          <w:rFonts w:cs="Times New Roman"/>
          <w:bCs/>
          <w:szCs w:val="24"/>
        </w:rPr>
        <w:t>, two years from the date of injury. (Code of Civ. Proc., § 335.1.)</w:t>
      </w:r>
    </w:p>
    <w:p w14:paraId="5EF497AE" w14:textId="12E66E13" w:rsidR="000C78D0" w:rsidRDefault="00063EA5"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791276297"/>
          <w:placeholder>
            <w:docPart w:val="C387E23ED7D64D13899B356A1B6BEEF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409DFD3" w14:textId="71AEEE30" w:rsidR="000813C7" w:rsidRDefault="00063EA5" w:rsidP="00E44BC7">
      <w:pPr>
        <w:spacing w:after="264"/>
        <w:ind w:left="1440" w:hanging="360"/>
        <w:rPr>
          <w:rFonts w:cs="Times New Roman"/>
          <w:bCs/>
          <w:szCs w:val="24"/>
        </w:rPr>
      </w:pPr>
      <w:sdt>
        <w:sdtPr>
          <w:rPr>
            <w:rFonts w:cs="Times New Roman"/>
            <w:color w:val="C92C2C"/>
            <w:szCs w:val="24"/>
          </w:rPr>
          <w:alias w:val="Show If"/>
          <w:tag w:val="FlowConditionShowIf"/>
          <w:id w:val="1721165491"/>
          <w:placeholder>
            <w:docPart w:val="A034864E9B1D4CE688D06CFA7D9623EA"/>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false imprisonment</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sdtContent>
      </w:sdt>
    </w:p>
    <w:p w14:paraId="678868B3"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false imprisonment</w:t>
      </w:r>
      <w:r>
        <w:rPr>
          <w:rFonts w:cs="Times New Roman"/>
          <w:bCs/>
          <w:szCs w:val="24"/>
        </w:rPr>
        <w:t xml:space="preserve">, one year. </w:t>
      </w:r>
      <w:r w:rsidRPr="00B93B4E">
        <w:rPr>
          <w:rFonts w:cs="Times New Roman"/>
          <w:bCs/>
          <w:szCs w:val="24"/>
        </w:rPr>
        <w:t>(Civ. Code, § 340(c).)</w:t>
      </w:r>
    </w:p>
    <w:p w14:paraId="77AFF2C6" w14:textId="77777777" w:rsidR="00745226" w:rsidRDefault="000813C7" w:rsidP="000813C7">
      <w:pPr>
        <w:spacing w:after="264"/>
        <w:ind w:left="1350" w:hanging="270"/>
        <w:rPr>
          <w:rFonts w:cs="Times New Roman"/>
          <w:bCs/>
          <w:szCs w:val="24"/>
        </w:rPr>
      </w:pPr>
      <w:r>
        <w:rPr>
          <w:rFonts w:cs="Times New Roman"/>
          <w:bCs/>
          <w:szCs w:val="24"/>
        </w:rPr>
        <w:t xml:space="preserve">•   </w:t>
      </w:r>
      <w:r w:rsidRPr="00B93B4E">
        <w:rPr>
          <w:rFonts w:cs="Times New Roman"/>
          <w:bCs/>
          <w:szCs w:val="24"/>
        </w:rPr>
        <w:t>The statute begins to run upon the party’s release from confinement. (</w:t>
      </w:r>
      <w:r w:rsidRPr="00B93B4E">
        <w:rPr>
          <w:rFonts w:cs="Times New Roman"/>
          <w:bCs/>
          <w:i/>
          <w:iCs/>
          <w:szCs w:val="24"/>
        </w:rPr>
        <w:t>Scannell v. County of Riverside</w:t>
      </w:r>
      <w:r w:rsidRPr="00B93B4E">
        <w:rPr>
          <w:rFonts w:cs="Times New Roman"/>
          <w:bCs/>
          <w:szCs w:val="24"/>
        </w:rPr>
        <w:t xml:space="preserve"> (1984) 152 Cal.App.3d 596, 606.)</w:t>
      </w:r>
    </w:p>
    <w:p w14:paraId="797B43BE" w14:textId="7725941C" w:rsidR="000C78D0" w:rsidRDefault="00063EA5"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98188003"/>
          <w:placeholder>
            <w:docPart w:val="8FC8DC7459A84D179787FDE67694F740"/>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67D3439" w14:textId="1D023A17" w:rsidR="00E44BC7" w:rsidRDefault="00063EA5" w:rsidP="00E44BC7">
      <w:pPr>
        <w:spacing w:after="264"/>
        <w:ind w:left="1440" w:hanging="360"/>
        <w:rPr>
          <w:rFonts w:cs="Times New Roman"/>
          <w:bCs/>
          <w:szCs w:val="24"/>
        </w:rPr>
      </w:pPr>
      <w:sdt>
        <w:sdtPr>
          <w:rPr>
            <w:rFonts w:cs="Times New Roman"/>
            <w:color w:val="C92C2C"/>
            <w:szCs w:val="24"/>
          </w:rPr>
          <w:alias w:val="Show If"/>
          <w:tag w:val="FlowConditionShowIf"/>
          <w:id w:val="-126630918"/>
          <w:placeholder>
            <w:docPart w:val="43B57C80B9B0427F9201A88AF91D302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invasion of privacy</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sdtContent>
      </w:sdt>
    </w:p>
    <w:p w14:paraId="0811B0ED"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invasion of privacy</w:t>
      </w:r>
      <w:r>
        <w:rPr>
          <w:rFonts w:cs="Times New Roman"/>
          <w:bCs/>
          <w:szCs w:val="24"/>
        </w:rPr>
        <w:t>, t</w:t>
      </w:r>
      <w:r w:rsidRPr="00B833BD">
        <w:rPr>
          <w:rFonts w:cs="Times New Roman"/>
          <w:bCs/>
          <w:szCs w:val="24"/>
        </w:rPr>
        <w:t>wo years</w:t>
      </w:r>
      <w:r>
        <w:rPr>
          <w:rFonts w:cs="Times New Roman"/>
          <w:bCs/>
          <w:szCs w:val="24"/>
        </w:rPr>
        <w:t xml:space="preserve"> (</w:t>
      </w:r>
      <w:r w:rsidRPr="00B833BD">
        <w:rPr>
          <w:rFonts w:cs="Times New Roman"/>
          <w:bCs/>
          <w:szCs w:val="24"/>
        </w:rPr>
        <w:t>invading someone’s privacy is a personal, rather than property, matter</w:t>
      </w:r>
      <w:r>
        <w:rPr>
          <w:rFonts w:cs="Times New Roman"/>
          <w:bCs/>
          <w:szCs w:val="24"/>
        </w:rPr>
        <w:t>)</w:t>
      </w:r>
      <w:r w:rsidRPr="00B833BD">
        <w:rPr>
          <w:rFonts w:cs="Times New Roman"/>
          <w:bCs/>
          <w:szCs w:val="24"/>
        </w:rPr>
        <w:t>. (Code Civ. Proc., § 335.1.)</w:t>
      </w:r>
    </w:p>
    <w:p w14:paraId="2F991024" w14:textId="79BB40B7" w:rsidR="000C78D0" w:rsidRDefault="00063EA5" w:rsidP="000C78D0">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114323516"/>
          <w:placeholder>
            <w:docPart w:val="BEA75D82776F46E4ACC34B73EC58ABE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99C98EA" w14:textId="77777777" w:rsidR="004478C3" w:rsidRDefault="00063EA5" w:rsidP="004478C3">
      <w:pPr>
        <w:spacing w:after="264"/>
        <w:ind w:left="1440" w:hanging="360"/>
        <w:rPr>
          <w:rFonts w:cs="Times New Roman"/>
          <w:bCs/>
          <w:szCs w:val="24"/>
        </w:rPr>
      </w:pPr>
      <w:sdt>
        <w:sdtPr>
          <w:rPr>
            <w:rFonts w:cs="Times New Roman"/>
            <w:color w:val="C92C2C"/>
            <w:szCs w:val="24"/>
          </w:rPr>
          <w:alias w:val="Show If"/>
          <w:tag w:val="FlowConditionShowIf"/>
          <w:id w:val="-309333492"/>
          <w:placeholder>
            <w:docPart w:val="2CA8139DD8804E8C97A74A7B0CB2212D"/>
          </w:placeholder>
          <w15:color w:val="23D160"/>
          <w15:appearance w15:val="tags"/>
        </w:sdtPr>
        <w:sdtEndPr/>
        <w:sdtContent>
          <w:r w:rsidR="004478C3" w:rsidRPr="0007604F">
            <w:rPr>
              <w:rFonts w:cs="Times New Roman"/>
              <w:color w:val="5F6364"/>
              <w:szCs w:val="24"/>
            </w:rPr>
            <w:t>"</w:t>
          </w:r>
          <w:r w:rsidR="004478C3">
            <w:rPr>
              <w:rFonts w:cs="Times New Roman"/>
              <w:color w:val="2F9C0A"/>
              <w:szCs w:val="24"/>
            </w:rPr>
            <w:t>fraudulent transfer</w:t>
          </w:r>
          <w:r w:rsidR="004478C3" w:rsidRPr="0007604F">
            <w:rPr>
              <w:rFonts w:cs="Times New Roman"/>
              <w:color w:val="5F6364"/>
              <w:szCs w:val="24"/>
            </w:rPr>
            <w:t xml:space="preserve">" </w:t>
          </w:r>
          <w:r w:rsidR="004478C3" w:rsidRPr="0007604F">
            <w:rPr>
              <w:rStyle w:val="operator1"/>
              <w:rFonts w:eastAsia="Times New Roman" w:cs="Times New Roman"/>
              <w:szCs w:val="24"/>
            </w:rPr>
            <w:t>in</w:t>
          </w:r>
          <w:r w:rsidR="004478C3" w:rsidRPr="0007604F">
            <w:rPr>
              <w:rFonts w:cs="Times New Roman"/>
              <w:color w:val="5F6364"/>
              <w:szCs w:val="24"/>
            </w:rPr>
            <w:t xml:space="preserve"> </w:t>
          </w:r>
          <w:r w:rsidR="004478C3" w:rsidRPr="0007604F">
            <w:rPr>
              <w:rFonts w:cs="Times New Roman"/>
              <w:color w:val="C92C2C"/>
              <w:szCs w:val="24"/>
            </w:rPr>
            <w:t>checkbox_</w:t>
          </w:r>
          <w:r w:rsidR="004478C3">
            <w:rPr>
              <w:rFonts w:cs="Times New Roman"/>
              <w:color w:val="C92C2C"/>
              <w:szCs w:val="24"/>
            </w:rPr>
            <w:t xml:space="preserve">sol_specifics </w:t>
          </w:r>
          <w:r w:rsidR="004478C3" w:rsidRPr="00B51BD3">
            <w:rPr>
              <w:rFonts w:eastAsia="Times New Roman" w:cs="Times New Roman"/>
              <w:color w:val="A67F59"/>
              <w:szCs w:val="24"/>
            </w:rPr>
            <w:t>or</w:t>
          </w:r>
          <w:r w:rsidR="004478C3">
            <w:rPr>
              <w:rFonts w:eastAsia="Times New Roman" w:cs="Times New Roman"/>
              <w:color w:val="A67F59"/>
              <w:szCs w:val="24"/>
            </w:rPr>
            <w:t xml:space="preserve"> </w:t>
          </w:r>
          <w:r w:rsidR="004478C3" w:rsidRPr="0007604F">
            <w:rPr>
              <w:rFonts w:cs="Times New Roman"/>
              <w:color w:val="5F6364"/>
              <w:szCs w:val="24"/>
            </w:rPr>
            <w:t>"</w:t>
          </w:r>
          <w:r w:rsidR="004478C3">
            <w:rPr>
              <w:rFonts w:cs="Times New Roman"/>
              <w:color w:val="2F9C0A"/>
              <w:szCs w:val="24"/>
            </w:rPr>
            <w:t>fraudulent transfer</w:t>
          </w:r>
          <w:r w:rsidR="004478C3" w:rsidRPr="0007604F">
            <w:rPr>
              <w:rFonts w:cs="Times New Roman"/>
              <w:color w:val="5F6364"/>
              <w:szCs w:val="24"/>
            </w:rPr>
            <w:t xml:space="preserve">" </w:t>
          </w:r>
          <w:r w:rsidR="004478C3" w:rsidRPr="0007604F">
            <w:rPr>
              <w:rStyle w:val="operator1"/>
              <w:rFonts w:eastAsia="Times New Roman" w:cs="Times New Roman"/>
              <w:szCs w:val="24"/>
            </w:rPr>
            <w:t>in</w:t>
          </w:r>
          <w:r w:rsidR="004478C3" w:rsidRPr="0007604F">
            <w:rPr>
              <w:rFonts w:cs="Times New Roman"/>
              <w:color w:val="5F6364"/>
              <w:szCs w:val="24"/>
            </w:rPr>
            <w:t xml:space="preserve"> </w:t>
          </w:r>
          <w:r w:rsidR="004478C3" w:rsidRPr="0007604F">
            <w:rPr>
              <w:rFonts w:cs="Times New Roman"/>
              <w:color w:val="C92C2C"/>
              <w:szCs w:val="24"/>
            </w:rPr>
            <w:t>checkbox_</w:t>
          </w:r>
          <w:r w:rsidR="004478C3">
            <w:rPr>
              <w:rFonts w:cs="Times New Roman"/>
              <w:color w:val="C92C2C"/>
              <w:szCs w:val="24"/>
            </w:rPr>
            <w:t>sol</w:t>
          </w:r>
          <w:r w:rsidR="004478C3" w:rsidRPr="0007604F">
            <w:rPr>
              <w:rFonts w:cs="Times New Roman"/>
              <w:color w:val="C92C2C"/>
              <w:szCs w:val="24"/>
            </w:rPr>
            <w:t>_</w:t>
          </w:r>
          <w:r w:rsidR="004478C3">
            <w:rPr>
              <w:rFonts w:cs="Times New Roman"/>
              <w:color w:val="C92C2C"/>
              <w:szCs w:val="24"/>
            </w:rPr>
            <w:t xml:space="preserve">specificstwo </w:t>
          </w:r>
        </w:sdtContent>
      </w:sdt>
    </w:p>
    <w:p w14:paraId="57A2F404" w14:textId="77777777" w:rsidR="004478C3" w:rsidRDefault="004478C3" w:rsidP="004478C3">
      <w:pPr>
        <w:spacing w:after="264"/>
        <w:ind w:left="1080" w:hanging="360"/>
        <w:rPr>
          <w:rFonts w:cs="Times New Roman"/>
          <w:bCs/>
          <w:szCs w:val="24"/>
        </w:rPr>
      </w:pPr>
      <w:r>
        <w:rPr>
          <w:rFonts w:cs="Times New Roman"/>
          <w:bCs/>
          <w:szCs w:val="24"/>
        </w:rPr>
        <w:lastRenderedPageBreak/>
        <w:t xml:space="preserve">—  For </w:t>
      </w:r>
      <w:r>
        <w:rPr>
          <w:rFonts w:cs="Times New Roman"/>
          <w:b/>
          <w:szCs w:val="24"/>
        </w:rPr>
        <w:t>fraudulent transfer</w:t>
      </w:r>
      <w:r>
        <w:rPr>
          <w:rFonts w:cs="Times New Roman"/>
          <w:bCs/>
          <w:szCs w:val="24"/>
        </w:rPr>
        <w:t>, four</w:t>
      </w:r>
      <w:r w:rsidRPr="00B833BD">
        <w:rPr>
          <w:rFonts w:cs="Times New Roman"/>
          <w:bCs/>
          <w:szCs w:val="24"/>
        </w:rPr>
        <w:t xml:space="preserve"> years</w:t>
      </w:r>
      <w:r>
        <w:rPr>
          <w:rFonts w:cs="Times New Roman"/>
          <w:bCs/>
          <w:szCs w:val="24"/>
        </w:rPr>
        <w:t xml:space="preserve"> (or possibly up to seven years if the creditor did not know, and couldn’t reasonable have known, about the transfer). </w:t>
      </w:r>
      <w:r w:rsidRPr="00B833BD">
        <w:rPr>
          <w:rFonts w:cs="Times New Roman"/>
          <w:bCs/>
          <w:szCs w:val="24"/>
        </w:rPr>
        <w:t>(</w:t>
      </w:r>
      <w:r>
        <w:rPr>
          <w:rFonts w:cs="Times New Roman"/>
          <w:bCs/>
          <w:szCs w:val="24"/>
        </w:rPr>
        <w:t>Civ. Code</w:t>
      </w:r>
      <w:r w:rsidRPr="00B833BD">
        <w:rPr>
          <w:rFonts w:cs="Times New Roman"/>
          <w:bCs/>
          <w:szCs w:val="24"/>
        </w:rPr>
        <w:t xml:space="preserve">, § </w:t>
      </w:r>
      <w:r>
        <w:rPr>
          <w:rFonts w:cs="Times New Roman"/>
          <w:bCs/>
          <w:szCs w:val="24"/>
        </w:rPr>
        <w:t>3439.09</w:t>
      </w:r>
      <w:r w:rsidRPr="00B833BD">
        <w:rPr>
          <w:rFonts w:cs="Times New Roman"/>
          <w:bCs/>
          <w:szCs w:val="24"/>
        </w:rPr>
        <w:t>.)</w:t>
      </w:r>
    </w:p>
    <w:p w14:paraId="1FAEA27F" w14:textId="21782156" w:rsidR="004478C3" w:rsidRDefault="00063EA5" w:rsidP="004478C3">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496619680"/>
          <w:placeholder>
            <w:docPart w:val="ED95330C087C4B3181AE7A8BFC1973FA"/>
          </w:placeholder>
          <w15:color w:val="23D160"/>
          <w15:appearance w15:val="tags"/>
        </w:sdtPr>
        <w:sdtEndPr>
          <w:rPr>
            <w:rStyle w:val="property1"/>
          </w:rPr>
        </w:sdtEndPr>
        <w:sdtContent>
          <w:r w:rsidR="004478C3" w:rsidRPr="007F3488">
            <w:rPr>
              <w:rFonts w:eastAsia="Times New Roman" w:cs="Times New Roman"/>
              <w:color w:val="CCCCCC"/>
              <w:szCs w:val="24"/>
            </w:rPr>
            <w:t>###</w:t>
          </w:r>
        </w:sdtContent>
      </w:sdt>
    </w:p>
    <w:p w14:paraId="122E6B51" w14:textId="0AE76B17"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69A8BDD" w14:textId="40722AF6"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30895CDE" w14:textId="19D7CB2F" w:rsidR="000813C7" w:rsidRDefault="00063EA5"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00557795"/>
          <w:placeholder>
            <w:docPart w:val="3DAC0E359BCA49A88366C15931F2D8C2"/>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0BC81A6" w14:textId="0A254803" w:rsidR="000813C7" w:rsidRPr="0007604F" w:rsidRDefault="00063EA5"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137168109"/>
          <w:placeholder>
            <w:docPart w:val="30B2F2628EB94E39B8298C532D567D9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41A83884" w14:textId="77777777" w:rsidR="00745226" w:rsidRDefault="000813C7" w:rsidP="00EA2883">
      <w:pPr>
        <w:pStyle w:val="Heading2"/>
      </w:pPr>
      <w:r w:rsidRPr="00274E8F">
        <w:fldChar w:fldCharType="begin"/>
      </w:r>
      <w:r w:rsidRPr="00274E8F">
        <w:instrText xml:space="preserve"> LISTNUM LegalDefault \l 2 </w:instrText>
      </w:r>
      <w:bookmarkStart w:id="87" w:name="_Toc42862048"/>
      <w:r w:rsidRPr="00274E8F">
        <w:fldChar w:fldCharType="end"/>
      </w:r>
      <w:r w:rsidR="009B5213">
        <w:br/>
      </w:r>
      <w:r>
        <w:t>Equitable Estoppel</w:t>
      </w:r>
      <w:bookmarkEnd w:id="87"/>
    </w:p>
    <w:p w14:paraId="2BDA429D" w14:textId="7C380DBD"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—Equitable Estoppel</w:t>
      </w:r>
    </w:p>
    <w:p w14:paraId="5577257C" w14:textId="522335F8"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a party acts or makes statements to intentionally or deliberately lead someone else to believe that a particular thing is true, and the second party acts upon that belief, the first party cannot contradict his </w:t>
      </w:r>
      <w:r>
        <w:rPr>
          <w:rFonts w:cs="Times New Roman"/>
          <w:bCs/>
          <w:szCs w:val="24"/>
        </w:rPr>
        <w:t xml:space="preserve">or her </w:t>
      </w:r>
      <w:r w:rsidRPr="00207181">
        <w:rPr>
          <w:rFonts w:cs="Times New Roman"/>
          <w:bCs/>
          <w:szCs w:val="24"/>
        </w:rPr>
        <w:t>prior statement or conduct. (</w:t>
      </w:r>
      <w:r w:rsidRPr="00207181">
        <w:rPr>
          <w:rFonts w:cs="Times New Roman"/>
          <w:bCs/>
          <w:i/>
          <w:iCs/>
          <w:szCs w:val="24"/>
        </w:rPr>
        <w:t>Moncada v. West Coast Quartz Corp.</w:t>
      </w:r>
      <w:r w:rsidRPr="00207181">
        <w:rPr>
          <w:rFonts w:cs="Times New Roman"/>
          <w:bCs/>
          <w:szCs w:val="24"/>
        </w:rPr>
        <w:t xml:space="preserve"> (2013) 221 Cal.App.4th 768, 782.)</w:t>
      </w:r>
    </w:p>
    <w:p w14:paraId="4D3AC895" w14:textId="17173013"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71D50CFC" w14:textId="12A8FDD2"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16AA3CAD" w14:textId="632DDF1B" w:rsidR="000813C7" w:rsidRDefault="00063EA5"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28165525"/>
          <w:placeholder>
            <w:docPart w:val="FC8A5554E9B04FFA8F8FF72C5628A2E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BE67BB0" w14:textId="5BD25D4D" w:rsidR="000813C7" w:rsidRPr="0007604F" w:rsidRDefault="00063EA5"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357466910"/>
          <w:placeholder>
            <w:docPart w:val="DB299408BE0D47FAB2EA0C07E976DE75"/>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21D382BD" w14:textId="77777777" w:rsidR="00745226" w:rsidRDefault="000813C7" w:rsidP="00EA2883">
      <w:pPr>
        <w:pStyle w:val="Heading2"/>
      </w:pPr>
      <w:r w:rsidRPr="00274E8F">
        <w:fldChar w:fldCharType="begin"/>
      </w:r>
      <w:r w:rsidRPr="00274E8F">
        <w:instrText xml:space="preserve"> LISTNUM LegalDefault \l 2 </w:instrText>
      </w:r>
      <w:bookmarkStart w:id="88" w:name="_Toc42862049"/>
      <w:r w:rsidRPr="00274E8F">
        <w:fldChar w:fldCharType="end"/>
      </w:r>
      <w:r w:rsidR="009B5213">
        <w:br/>
      </w:r>
      <w:r>
        <w:t>Unclean Hands</w:t>
      </w:r>
      <w:bookmarkEnd w:id="88"/>
    </w:p>
    <w:p w14:paraId="7405EBC7" w14:textId="666D5FBF"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—Unclean Hands</w:t>
      </w:r>
    </w:p>
    <w:p w14:paraId="480740ED" w14:textId="2A896574"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the plaintiff’s </w:t>
      </w:r>
      <w:r>
        <w:rPr>
          <w:rFonts w:cs="Times New Roman"/>
          <w:bCs/>
          <w:szCs w:val="24"/>
        </w:rPr>
        <w:t xml:space="preserve">bad </w:t>
      </w:r>
      <w:r w:rsidRPr="00207181">
        <w:rPr>
          <w:rFonts w:cs="Times New Roman"/>
          <w:bCs/>
          <w:szCs w:val="24"/>
        </w:rPr>
        <w:t>conduct or bad faith causes</w:t>
      </w:r>
      <w:r>
        <w:rPr>
          <w:rFonts w:cs="Times New Roman"/>
          <w:bCs/>
          <w:szCs w:val="24"/>
        </w:rPr>
        <w:t>/is related to</w:t>
      </w:r>
      <w:r w:rsidRPr="00207181">
        <w:rPr>
          <w:rFonts w:cs="Times New Roman"/>
          <w:bCs/>
          <w:szCs w:val="24"/>
        </w:rPr>
        <w:t xml:space="preserve"> </w:t>
      </w:r>
      <w:r>
        <w:rPr>
          <w:rFonts w:cs="Times New Roman"/>
          <w:bCs/>
          <w:szCs w:val="24"/>
        </w:rPr>
        <w:t>his or her own</w:t>
      </w:r>
      <w:r w:rsidRPr="00207181">
        <w:rPr>
          <w:rFonts w:cs="Times New Roman"/>
          <w:bCs/>
          <w:szCs w:val="24"/>
        </w:rPr>
        <w:t xml:space="preserve"> underlying harm</w:t>
      </w:r>
      <w:r>
        <w:rPr>
          <w:rFonts w:cs="Times New Roman"/>
          <w:bCs/>
          <w:szCs w:val="24"/>
        </w:rPr>
        <w:t>, then that</w:t>
      </w:r>
      <w:r w:rsidRPr="00207181">
        <w:rPr>
          <w:rFonts w:cs="Times New Roman"/>
          <w:bCs/>
          <w:szCs w:val="24"/>
        </w:rPr>
        <w:t xml:space="preserve"> plaintiff is barred from obtaining equitable relief</w:t>
      </w:r>
      <w:r>
        <w:rPr>
          <w:rFonts w:cs="Times New Roman"/>
          <w:bCs/>
          <w:szCs w:val="24"/>
        </w:rPr>
        <w:t>—</w:t>
      </w:r>
      <w:r w:rsidRPr="00207181">
        <w:rPr>
          <w:rFonts w:cs="Times New Roman"/>
          <w:bCs/>
          <w:szCs w:val="24"/>
        </w:rPr>
        <w:t>i.e., a plaintiff cannot take advantage of his or her own wrong. (Civ. Code</w:t>
      </w:r>
      <w:r>
        <w:rPr>
          <w:rFonts w:cs="Times New Roman"/>
          <w:bCs/>
          <w:szCs w:val="24"/>
        </w:rPr>
        <w:t>,</w:t>
      </w:r>
      <w:r w:rsidRPr="00207181">
        <w:rPr>
          <w:rFonts w:cs="Times New Roman"/>
          <w:bCs/>
          <w:szCs w:val="24"/>
        </w:rPr>
        <w:t xml:space="preserve"> § 3517; </w:t>
      </w:r>
      <w:r w:rsidRPr="00207181">
        <w:rPr>
          <w:rFonts w:cs="Times New Roman"/>
          <w:bCs/>
          <w:i/>
          <w:iCs/>
          <w:szCs w:val="24"/>
        </w:rPr>
        <w:t xml:space="preserve">Lynn v. </w:t>
      </w:r>
      <w:proofErr w:type="spellStart"/>
      <w:r w:rsidRPr="00207181">
        <w:rPr>
          <w:rFonts w:cs="Times New Roman"/>
          <w:bCs/>
          <w:i/>
          <w:iCs/>
          <w:szCs w:val="24"/>
        </w:rPr>
        <w:t>Duckel</w:t>
      </w:r>
      <w:proofErr w:type="spellEnd"/>
      <w:r w:rsidRPr="00207181">
        <w:rPr>
          <w:rFonts w:cs="Times New Roman"/>
          <w:bCs/>
          <w:szCs w:val="24"/>
        </w:rPr>
        <w:t xml:space="preserve"> (1956) 46 Cal.2d 845, 850.)</w:t>
      </w:r>
    </w:p>
    <w:p w14:paraId="4F00CEB3" w14:textId="519D7F56" w:rsidR="00745226" w:rsidRDefault="00DF39A8" w:rsidP="000813C7">
      <w:pPr>
        <w:spacing w:after="264"/>
        <w:rPr>
          <w:rFonts w:cs="Times New Roman"/>
          <w:bCs/>
          <w:szCs w:val="24"/>
        </w:rPr>
      </w:pPr>
      <w:r>
        <w:rPr>
          <w:rFonts w:cs="Times New Roman"/>
          <w:bCs/>
          <w:szCs w:val="24"/>
          <w:u w:val="single"/>
        </w:rPr>
        <w:lastRenderedPageBreak/>
        <w:t>Application/Conclusion—Application of the Affirmative Defense to Client’s Facts</w:t>
      </w:r>
    </w:p>
    <w:p w14:paraId="2D83F412" w14:textId="37BB9619"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277E21FD" w14:textId="6D0680B1" w:rsidR="000813C7" w:rsidRDefault="00063EA5"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67244149"/>
          <w:placeholder>
            <w:docPart w:val="084383DF52C44AD09AB1AF07A4C96F23"/>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CEA9DFC" w14:textId="4BC06DE5" w:rsidR="000813C7" w:rsidRPr="0007604F" w:rsidRDefault="00063EA5"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719582936"/>
          <w:placeholder>
            <w:docPart w:val="2A0E269B2F00499DAF1AFC05322893C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def_cc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r w:rsidR="00A75503" w:rsidRPr="0007604F">
            <w:rPr>
              <w:rFonts w:cs="Times New Roman"/>
              <w:color w:val="C92C2C"/>
              <w:szCs w:val="24"/>
            </w:rPr>
            <w:t xml:space="preserve"> </w:t>
          </w:r>
        </w:sdtContent>
      </w:sdt>
    </w:p>
    <w:p w14:paraId="00C181A6" w14:textId="77777777" w:rsidR="00745226" w:rsidRDefault="000813C7" w:rsidP="00EA2883">
      <w:pPr>
        <w:pStyle w:val="Heading2"/>
      </w:pPr>
      <w:r w:rsidRPr="00274E8F">
        <w:fldChar w:fldCharType="begin"/>
      </w:r>
      <w:r w:rsidRPr="00274E8F">
        <w:instrText xml:space="preserve"> LISTNUM LegalDefault \l 2 </w:instrText>
      </w:r>
      <w:bookmarkStart w:id="89" w:name="_Toc42862050"/>
      <w:r w:rsidRPr="00274E8F">
        <w:fldChar w:fldCharType="end"/>
      </w:r>
      <w:r w:rsidR="009B5213">
        <w:br/>
      </w:r>
      <w:r>
        <w:t>Laches</w:t>
      </w:r>
      <w:bookmarkEnd w:id="89"/>
    </w:p>
    <w:p w14:paraId="47FFB5B3" w14:textId="0E64C8C7"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—Laches</w:t>
      </w:r>
    </w:p>
    <w:p w14:paraId="3DD46595" w14:textId="25CD1733" w:rsidR="00745226" w:rsidRDefault="000813C7" w:rsidP="000813C7">
      <w:pPr>
        <w:spacing w:after="264"/>
        <w:ind w:left="1080" w:hanging="360"/>
        <w:rPr>
          <w:rFonts w:cs="Times New Roman"/>
          <w:szCs w:val="24"/>
        </w:rPr>
      </w:pPr>
      <w:r>
        <w:rPr>
          <w:rFonts w:cs="Times New Roman"/>
          <w:bCs/>
          <w:szCs w:val="24"/>
        </w:rPr>
        <w:t xml:space="preserve">—  </w:t>
      </w:r>
      <w:bookmarkStart w:id="90" w:name="_Hlk41464912"/>
      <w:r w:rsidRPr="003E0800">
        <w:rPr>
          <w:rFonts w:cs="Times New Roman"/>
          <w:bCs/>
          <w:szCs w:val="24"/>
        </w:rPr>
        <w:t>A plaintiff’s claim is barred under the doctrine of laches if</w:t>
      </w:r>
      <w:r>
        <w:rPr>
          <w:rFonts w:cs="Times New Roman"/>
          <w:bCs/>
          <w:szCs w:val="24"/>
        </w:rPr>
        <w:t>:</w:t>
      </w:r>
      <w:r w:rsidRPr="003E0800">
        <w:rPr>
          <w:rFonts w:cs="Times New Roman"/>
          <w:bCs/>
          <w:szCs w:val="24"/>
        </w:rPr>
        <w:t xml:space="preserve"> (i) the plaintiff delayed in brin</w:t>
      </w:r>
      <w:r>
        <w:rPr>
          <w:rFonts w:cs="Times New Roman"/>
          <w:bCs/>
          <w:szCs w:val="24"/>
        </w:rPr>
        <w:t>g</w:t>
      </w:r>
      <w:r w:rsidRPr="003E0800">
        <w:rPr>
          <w:rFonts w:cs="Times New Roman"/>
          <w:bCs/>
          <w:szCs w:val="24"/>
        </w:rPr>
        <w:t>ing his or her claim</w:t>
      </w:r>
      <w:r>
        <w:rPr>
          <w:rFonts w:cs="Times New Roman"/>
          <w:bCs/>
          <w:szCs w:val="24"/>
        </w:rPr>
        <w:t xml:space="preserve">; </w:t>
      </w:r>
      <w:r w:rsidRPr="003E0800">
        <w:rPr>
          <w:rFonts w:cs="Times New Roman"/>
          <w:bCs/>
          <w:szCs w:val="24"/>
        </w:rPr>
        <w:t>(ii) the delay was unreasonable or inexcusable</w:t>
      </w:r>
      <w:r>
        <w:rPr>
          <w:rFonts w:cs="Times New Roman"/>
          <w:bCs/>
          <w:szCs w:val="24"/>
        </w:rPr>
        <w:t xml:space="preserve">; and </w:t>
      </w:r>
      <w:r w:rsidRPr="003E0800">
        <w:rPr>
          <w:rFonts w:cs="Times New Roman"/>
          <w:bCs/>
          <w:szCs w:val="24"/>
        </w:rPr>
        <w:t>(iii) the defendant is prejudiced because of the delay.</w:t>
      </w:r>
      <w:bookmarkEnd w:id="90"/>
      <w:r>
        <w:rPr>
          <w:rFonts w:cs="Times New Roman"/>
          <w:bCs/>
          <w:szCs w:val="24"/>
        </w:rPr>
        <w:t xml:space="preserve"> (</w:t>
      </w:r>
      <w:r>
        <w:rPr>
          <w:rFonts w:cs="Times New Roman"/>
          <w:i/>
          <w:iCs/>
          <w:szCs w:val="24"/>
        </w:rPr>
        <w:t>In re Marriage of Parker</w:t>
      </w:r>
      <w:r>
        <w:rPr>
          <w:rFonts w:cs="Times New Roman"/>
          <w:szCs w:val="24"/>
        </w:rPr>
        <w:t xml:space="preserve"> (2017) 14 Cal.App.5th 681, 688.)</w:t>
      </w:r>
    </w:p>
    <w:p w14:paraId="62E0A9FA" w14:textId="628FCF8A"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AB0637C" w14:textId="0D7B53B1"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7DE89220" w14:textId="5FE5B728" w:rsidR="000813C7" w:rsidRDefault="00063EA5"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0743365"/>
          <w:placeholder>
            <w:docPart w:val="8589A8672BAC490086FF3EF8E5D27918"/>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5E3AD573" w14:textId="1E38CE98" w:rsidR="000813C7" w:rsidRPr="0007604F" w:rsidRDefault="00063EA5"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734157502"/>
          <w:placeholder>
            <w:docPart w:val="C20E903609B6438CBF78A099F1403FEB"/>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def_cc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r w:rsidR="00A75503" w:rsidRPr="0007604F">
            <w:rPr>
              <w:rFonts w:cs="Times New Roman"/>
              <w:color w:val="C92C2C"/>
              <w:szCs w:val="24"/>
            </w:rPr>
            <w:t xml:space="preserve"> </w:t>
          </w:r>
        </w:sdtContent>
      </w:sdt>
    </w:p>
    <w:p w14:paraId="5D90BDBB" w14:textId="77777777" w:rsidR="00745226" w:rsidRDefault="000813C7" w:rsidP="00EA2883">
      <w:pPr>
        <w:pStyle w:val="Heading2"/>
      </w:pPr>
      <w:r w:rsidRPr="00274E8F">
        <w:fldChar w:fldCharType="begin"/>
      </w:r>
      <w:r w:rsidRPr="00274E8F">
        <w:instrText xml:space="preserve"> LISTNUM LegalDefault \l 2 </w:instrText>
      </w:r>
      <w:bookmarkStart w:id="91" w:name="_Toc42862051"/>
      <w:r w:rsidRPr="00274E8F">
        <w:fldChar w:fldCharType="end"/>
      </w:r>
      <w:r w:rsidR="009B5213">
        <w:br/>
      </w:r>
      <w:r>
        <w:t>Negligence (Comparative Fault)</w:t>
      </w:r>
      <w:bookmarkEnd w:id="91"/>
    </w:p>
    <w:p w14:paraId="394B6BE6" w14:textId="3D8E6E5A"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—Comparative Fault</w:t>
      </w:r>
    </w:p>
    <w:p w14:paraId="605359B4" w14:textId="4B7742D3" w:rsidR="00745226" w:rsidRDefault="000813C7" w:rsidP="000813C7">
      <w:pPr>
        <w:spacing w:after="264"/>
        <w:ind w:left="1080" w:hanging="360"/>
        <w:rPr>
          <w:rFonts w:cs="Times New Roman"/>
          <w:bCs/>
          <w:szCs w:val="24"/>
        </w:rPr>
      </w:pPr>
      <w:r>
        <w:rPr>
          <w:rFonts w:cs="Times New Roman"/>
          <w:bCs/>
          <w:szCs w:val="24"/>
        </w:rPr>
        <w:t xml:space="preserve">—  </w:t>
      </w:r>
      <w:r w:rsidRPr="007D0801">
        <w:rPr>
          <w:rFonts w:cs="Times New Roman"/>
          <w:bCs/>
          <w:szCs w:val="24"/>
        </w:rPr>
        <w:t>The plaintiff’s own negligence may be used to proportionally reduce the defendant’s fault</w:t>
      </w:r>
      <w:r>
        <w:rPr>
          <w:rFonts w:cs="Times New Roman"/>
          <w:bCs/>
          <w:szCs w:val="24"/>
        </w:rPr>
        <w:t>—</w:t>
      </w:r>
      <w:r w:rsidRPr="007D0801">
        <w:rPr>
          <w:rFonts w:cs="Times New Roman"/>
          <w:bCs/>
          <w:szCs w:val="24"/>
        </w:rPr>
        <w:t>i.e., liability is directly proportional to the negligence of each party. (</w:t>
      </w:r>
      <w:r w:rsidRPr="007D0801">
        <w:rPr>
          <w:rFonts w:cs="Times New Roman"/>
          <w:bCs/>
          <w:i/>
          <w:iCs/>
          <w:szCs w:val="24"/>
        </w:rPr>
        <w:t>Burch v. CertainTeed Corp.</w:t>
      </w:r>
      <w:r w:rsidRPr="007D0801">
        <w:rPr>
          <w:rFonts w:cs="Times New Roman"/>
          <w:bCs/>
          <w:szCs w:val="24"/>
        </w:rPr>
        <w:t xml:space="preserve"> (2019) 34 Cal.App.5th 341, 357-58.)</w:t>
      </w:r>
      <w:r>
        <w:rPr>
          <w:rFonts w:cs="Times New Roman"/>
          <w:bCs/>
          <w:szCs w:val="24"/>
        </w:rPr>
        <w:t xml:space="preserve"> </w:t>
      </w:r>
    </w:p>
    <w:p w14:paraId="73A06A1E" w14:textId="7345D02C"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578F07C7" w14:textId="22E6F187"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15416C8" w14:textId="6C14084B" w:rsidR="000813C7" w:rsidRDefault="00063EA5"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02595846"/>
          <w:placeholder>
            <w:docPart w:val="AB06429790C24D5EBC71C98294487FC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71FAF249" w14:textId="5E83F506" w:rsidR="000813C7" w:rsidRPr="0007604F" w:rsidRDefault="00063EA5"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053494962"/>
          <w:placeholder>
            <w:docPart w:val="66FD702AAAD7402182C3EC4602D4207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04472639" w14:textId="77777777" w:rsidR="00745226" w:rsidRDefault="000813C7" w:rsidP="00EA2883">
      <w:pPr>
        <w:pStyle w:val="Heading2"/>
      </w:pPr>
      <w:r w:rsidRPr="00274E8F">
        <w:fldChar w:fldCharType="begin"/>
      </w:r>
      <w:r w:rsidRPr="00274E8F">
        <w:instrText xml:space="preserve"> LISTNUM LegalDefault \l 2 </w:instrText>
      </w:r>
      <w:bookmarkStart w:id="92" w:name="_Toc42862052"/>
      <w:r w:rsidRPr="00274E8F">
        <w:fldChar w:fldCharType="end"/>
      </w:r>
      <w:r w:rsidR="009B5213">
        <w:br/>
      </w:r>
      <w:r>
        <w:t>Apportionment</w:t>
      </w:r>
      <w:bookmarkEnd w:id="92"/>
    </w:p>
    <w:p w14:paraId="6A1C59F7" w14:textId="445EBE90"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—Apportionment</w:t>
      </w:r>
    </w:p>
    <w:p w14:paraId="54018EBB" w14:textId="1C2C49EA" w:rsidR="00745226" w:rsidRDefault="000813C7" w:rsidP="000813C7">
      <w:pPr>
        <w:spacing w:after="264"/>
        <w:ind w:left="1080" w:hanging="360"/>
        <w:rPr>
          <w:rFonts w:cs="Times New Roman"/>
          <w:bCs/>
          <w:szCs w:val="24"/>
        </w:rPr>
      </w:pPr>
      <w:r>
        <w:rPr>
          <w:rFonts w:cs="Times New Roman"/>
          <w:bCs/>
          <w:szCs w:val="24"/>
        </w:rPr>
        <w:t xml:space="preserve">—  </w:t>
      </w:r>
      <w:r w:rsidRPr="00A72D71">
        <w:rPr>
          <w:rFonts w:cs="Times New Roman"/>
          <w:bCs/>
          <w:szCs w:val="24"/>
        </w:rPr>
        <w:t>In comparative fault actions for personal injury, property damage, or wrongful death, each defendant’s liability for non-economic damages are several only, not joint. (Civ. Code</w:t>
      </w:r>
      <w:r>
        <w:rPr>
          <w:rFonts w:cs="Times New Roman"/>
          <w:bCs/>
          <w:szCs w:val="24"/>
        </w:rPr>
        <w:t>,</w:t>
      </w:r>
      <w:r w:rsidRPr="00A72D71">
        <w:rPr>
          <w:rFonts w:cs="Times New Roman"/>
          <w:bCs/>
          <w:szCs w:val="24"/>
        </w:rPr>
        <w:t xml:space="preserve"> § 1431.2.)</w:t>
      </w:r>
    </w:p>
    <w:p w14:paraId="189BEE0D" w14:textId="16DA82E9"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208D526C" w14:textId="14573931"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6749203" w14:textId="31082557" w:rsidR="000813C7" w:rsidRDefault="00063EA5"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22049107"/>
          <w:placeholder>
            <w:docPart w:val="58B0250013384C66BB5E1F8F11FC8405"/>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2CEE361" w14:textId="6702D253" w:rsidR="000813C7" w:rsidRDefault="00063EA5" w:rsidP="000813C7">
      <w:pPr>
        <w:spacing w:after="264"/>
        <w:ind w:left="720"/>
        <w:rPr>
          <w:rFonts w:cs="Times New Roman"/>
          <w:color w:val="C92C2C"/>
          <w:szCs w:val="24"/>
        </w:rPr>
      </w:pPr>
      <w:sdt>
        <w:sdtPr>
          <w:rPr>
            <w:rFonts w:cs="Times New Roman"/>
            <w:color w:val="C92C2C"/>
            <w:szCs w:val="24"/>
          </w:rPr>
          <w:alias w:val="Show If"/>
          <w:tag w:val="FlowConditionShowIf"/>
          <w:id w:val="599298264"/>
          <w:placeholder>
            <w:docPart w:val="4E245287885042CD94BBFE2DF480B40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6A46A335" w14:textId="77777777" w:rsidR="00745226" w:rsidRDefault="000813C7" w:rsidP="00EA2883">
      <w:pPr>
        <w:pStyle w:val="Heading2"/>
      </w:pPr>
      <w:r w:rsidRPr="00274E8F">
        <w:fldChar w:fldCharType="begin"/>
      </w:r>
      <w:r w:rsidRPr="00274E8F">
        <w:instrText xml:space="preserve"> LISTNUM LegalDefault \l 2 </w:instrText>
      </w:r>
      <w:bookmarkStart w:id="93" w:name="_Toc42862053"/>
      <w:r w:rsidRPr="00274E8F">
        <w:fldChar w:fldCharType="end"/>
      </w:r>
      <w:r w:rsidR="009B5213">
        <w:br/>
      </w:r>
      <w:r>
        <w:t>Negligence (Sudden Emergency)</w:t>
      </w:r>
      <w:bookmarkEnd w:id="93"/>
    </w:p>
    <w:p w14:paraId="02BBB43D" w14:textId="69462603" w:rsidR="000D7CE2" w:rsidRDefault="000D7CE2" w:rsidP="000D7CE2">
      <w:pPr>
        <w:spacing w:after="264"/>
        <w:rPr>
          <w:rFonts w:cs="Times New Roman"/>
          <w:bCs/>
          <w:szCs w:val="24"/>
        </w:rPr>
      </w:pPr>
      <w:r>
        <w:rPr>
          <w:rFonts w:cs="Times New Roman"/>
          <w:bCs/>
          <w:szCs w:val="24"/>
          <w:u w:val="single"/>
        </w:rPr>
        <w:t>Affirmative Defense</w:t>
      </w:r>
      <w:r>
        <w:rPr>
          <w:rFonts w:cs="Times New Roman"/>
          <w:bCs/>
          <w:szCs w:val="24"/>
        </w:rPr>
        <w:t>—Sudden Emergency</w:t>
      </w:r>
    </w:p>
    <w:p w14:paraId="3E089352" w14:textId="43E35188" w:rsidR="00745226" w:rsidRDefault="000813C7" w:rsidP="000813C7">
      <w:pPr>
        <w:spacing w:after="264"/>
        <w:ind w:left="1080" w:hanging="360"/>
        <w:rPr>
          <w:rFonts w:cs="Times New Roman"/>
          <w:bCs/>
          <w:szCs w:val="24"/>
        </w:rPr>
      </w:pPr>
      <w:r>
        <w:rPr>
          <w:rFonts w:cs="Times New Roman"/>
          <w:bCs/>
          <w:szCs w:val="24"/>
        </w:rPr>
        <w:t xml:space="preserve">—  </w:t>
      </w:r>
      <w:r w:rsidRPr="00C84017">
        <w:rPr>
          <w:rFonts w:cs="Times New Roman"/>
          <w:bCs/>
          <w:szCs w:val="24"/>
        </w:rPr>
        <w:t>The defendant will not be liable for his or her negligence if (i) there was a sudden and unexpected emergency</w:t>
      </w:r>
      <w:r>
        <w:rPr>
          <w:rFonts w:cs="Times New Roman"/>
          <w:bCs/>
          <w:szCs w:val="24"/>
        </w:rPr>
        <w:t xml:space="preserve">, </w:t>
      </w:r>
      <w:r w:rsidRPr="00C84017">
        <w:rPr>
          <w:rFonts w:cs="Times New Roman"/>
          <w:bCs/>
          <w:szCs w:val="24"/>
        </w:rPr>
        <w:t>(ii) that the defendant didn’t cause</w:t>
      </w:r>
      <w:r>
        <w:rPr>
          <w:rFonts w:cs="Times New Roman"/>
          <w:bCs/>
          <w:szCs w:val="24"/>
        </w:rPr>
        <w:t>,</w:t>
      </w:r>
      <w:r w:rsidRPr="00C84017">
        <w:rPr>
          <w:rFonts w:cs="Times New Roman"/>
          <w:bCs/>
          <w:szCs w:val="24"/>
        </w:rPr>
        <w:t xml:space="preserve"> (iii) and </w:t>
      </w:r>
      <w:r>
        <w:rPr>
          <w:rFonts w:cs="Times New Roman"/>
          <w:bCs/>
          <w:szCs w:val="24"/>
        </w:rPr>
        <w:t xml:space="preserve">where </w:t>
      </w:r>
      <w:r w:rsidRPr="00C84017">
        <w:rPr>
          <w:rFonts w:cs="Times New Roman"/>
          <w:bCs/>
          <w:szCs w:val="24"/>
        </w:rPr>
        <w:t>the defendant acted reasonably under the circumstances. (</w:t>
      </w:r>
      <w:r w:rsidRPr="00C84017">
        <w:rPr>
          <w:rFonts w:cs="Times New Roman"/>
          <w:bCs/>
          <w:i/>
          <w:iCs/>
          <w:szCs w:val="24"/>
        </w:rPr>
        <w:t xml:space="preserve">Shiver v. </w:t>
      </w:r>
      <w:proofErr w:type="spellStart"/>
      <w:r w:rsidRPr="00C84017">
        <w:rPr>
          <w:rFonts w:cs="Times New Roman"/>
          <w:bCs/>
          <w:i/>
          <w:iCs/>
          <w:szCs w:val="24"/>
        </w:rPr>
        <w:t>Laramee</w:t>
      </w:r>
      <w:proofErr w:type="spellEnd"/>
      <w:r w:rsidRPr="00C84017">
        <w:rPr>
          <w:rFonts w:cs="Times New Roman"/>
          <w:bCs/>
          <w:szCs w:val="24"/>
        </w:rPr>
        <w:t xml:space="preserve"> (2018) 24 Cal.App.5th 395, 400-</w:t>
      </w:r>
      <w:r>
        <w:rPr>
          <w:rFonts w:cs="Times New Roman"/>
          <w:bCs/>
          <w:szCs w:val="24"/>
        </w:rPr>
        <w:t>4</w:t>
      </w:r>
      <w:r w:rsidRPr="00C84017">
        <w:rPr>
          <w:rFonts w:cs="Times New Roman"/>
          <w:bCs/>
          <w:szCs w:val="24"/>
        </w:rPr>
        <w:t>01.)</w:t>
      </w:r>
      <w:r>
        <w:rPr>
          <w:rFonts w:cs="Times New Roman"/>
          <w:bCs/>
          <w:szCs w:val="24"/>
        </w:rPr>
        <w:t xml:space="preserve"> </w:t>
      </w:r>
    </w:p>
    <w:p w14:paraId="63A160D5" w14:textId="77777777" w:rsidR="00745226" w:rsidRDefault="000813C7" w:rsidP="000813C7">
      <w:pPr>
        <w:spacing w:after="264"/>
        <w:ind w:left="1350" w:hanging="270"/>
        <w:rPr>
          <w:rFonts w:cs="Times New Roman"/>
          <w:bCs/>
          <w:szCs w:val="24"/>
        </w:rPr>
      </w:pPr>
      <w:r>
        <w:rPr>
          <w:rFonts w:cs="Times New Roman"/>
          <w:bCs/>
          <w:szCs w:val="24"/>
        </w:rPr>
        <w:t xml:space="preserve">•   This doctrine is </w:t>
      </w:r>
      <w:r>
        <w:rPr>
          <w:rFonts w:cs="Times New Roman"/>
          <w:bCs/>
          <w:i/>
          <w:iCs/>
          <w:szCs w:val="24"/>
        </w:rPr>
        <w:t>not</w:t>
      </w:r>
      <w:r>
        <w:rPr>
          <w:rFonts w:cs="Times New Roman"/>
          <w:bCs/>
          <w:szCs w:val="24"/>
        </w:rPr>
        <w:t xml:space="preserve"> the same as the Good Samaritan law, which has a much higher bar than reasonableness before liability attaches—i.e., </w:t>
      </w:r>
      <w:r>
        <w:rPr>
          <w:rFonts w:cs="Times New Roman"/>
          <w:bCs/>
          <w:i/>
          <w:iCs/>
          <w:szCs w:val="24"/>
        </w:rPr>
        <w:t>gross</w:t>
      </w:r>
      <w:r>
        <w:rPr>
          <w:rFonts w:cs="Times New Roman"/>
          <w:bCs/>
          <w:szCs w:val="24"/>
        </w:rPr>
        <w:t xml:space="preserve"> negligence or wanton misconduct is required rather than mere reasonableness. (Health &amp; </w:t>
      </w:r>
      <w:proofErr w:type="spellStart"/>
      <w:r>
        <w:rPr>
          <w:rFonts w:cs="Times New Roman"/>
          <w:bCs/>
          <w:szCs w:val="24"/>
        </w:rPr>
        <w:t>Saf</w:t>
      </w:r>
      <w:proofErr w:type="spellEnd"/>
      <w:r>
        <w:rPr>
          <w:rFonts w:cs="Times New Roman"/>
          <w:bCs/>
          <w:szCs w:val="24"/>
        </w:rPr>
        <w:t>. Code, § 1799.102.)</w:t>
      </w:r>
    </w:p>
    <w:p w14:paraId="202204E0" w14:textId="500DFB68"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305AEB3A" w14:textId="514CE18C" w:rsidR="00745226" w:rsidRDefault="000813C7" w:rsidP="000813C7">
      <w:pPr>
        <w:spacing w:after="264"/>
        <w:ind w:left="1350" w:hanging="27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97DBD7B" w14:textId="5421D0FA" w:rsidR="000813C7" w:rsidRDefault="00063EA5" w:rsidP="00762483">
      <w:pPr>
        <w:spacing w:after="264"/>
        <w:ind w:left="720"/>
        <w:rPr>
          <w:rFonts w:cs="Times New Roman"/>
          <w:bCs/>
          <w:szCs w:val="24"/>
        </w:rPr>
      </w:pPr>
      <w:sdt>
        <w:sdtPr>
          <w:rPr>
            <w:rStyle w:val="property1"/>
            <w:rFonts w:eastAsia="Times New Roman" w:cs="Times New Roman"/>
            <w:szCs w:val="24"/>
          </w:rPr>
          <w:alias w:val="End If"/>
          <w:tag w:val="FlowConditionEndIf"/>
          <w:id w:val="314845331"/>
          <w:placeholder>
            <w:docPart w:val="299CC0ED205549189887F67F9DFA9E27"/>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3D2D10E2" w14:textId="0D896C2A" w:rsidR="00A11269" w:rsidRPr="0007604F" w:rsidRDefault="00063EA5"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598143567"/>
          <w:placeholder>
            <w:docPart w:val="137130FB939A41AC9ECED634731AFD6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69771E87" w14:textId="77777777" w:rsidR="00745226" w:rsidRDefault="00A11269" w:rsidP="00EA2883">
      <w:pPr>
        <w:pStyle w:val="Heading2"/>
      </w:pPr>
      <w:r w:rsidRPr="00274E8F">
        <w:fldChar w:fldCharType="begin"/>
      </w:r>
      <w:r w:rsidRPr="00274E8F">
        <w:instrText xml:space="preserve"> LISTNUM LegalDefault \l 2 </w:instrText>
      </w:r>
      <w:bookmarkStart w:id="94" w:name="_Toc42862054"/>
      <w:r w:rsidRPr="00274E8F">
        <w:fldChar w:fldCharType="end"/>
      </w:r>
      <w:r w:rsidR="009B5213">
        <w:br/>
      </w:r>
      <w:r>
        <w:t>Assumption of Risk</w:t>
      </w:r>
      <w:bookmarkEnd w:id="94"/>
    </w:p>
    <w:p w14:paraId="3521261E" w14:textId="0F579217" w:rsidR="000D7CE2" w:rsidRDefault="000D7CE2" w:rsidP="000D7CE2">
      <w:pPr>
        <w:spacing w:after="264"/>
        <w:ind w:left="360" w:hanging="360"/>
        <w:rPr>
          <w:rFonts w:cs="Times New Roman"/>
          <w:bCs/>
          <w:szCs w:val="24"/>
        </w:rPr>
      </w:pPr>
      <w:r>
        <w:rPr>
          <w:rFonts w:cs="Times New Roman"/>
          <w:bCs/>
          <w:szCs w:val="24"/>
          <w:u w:val="single"/>
        </w:rPr>
        <w:t>Affirmative Defense</w:t>
      </w:r>
      <w:r>
        <w:rPr>
          <w:rFonts w:cs="Times New Roman"/>
          <w:bCs/>
          <w:szCs w:val="24"/>
        </w:rPr>
        <w:t>—Assumption of Risk</w:t>
      </w:r>
    </w:p>
    <w:p w14:paraId="01AC3835" w14:textId="432D1F93" w:rsidR="00745226" w:rsidRDefault="00A11269" w:rsidP="00A11269">
      <w:pPr>
        <w:spacing w:after="264"/>
        <w:ind w:left="1080" w:hanging="360"/>
        <w:rPr>
          <w:rFonts w:cs="Times New Roman"/>
          <w:bCs/>
          <w:szCs w:val="24"/>
        </w:rPr>
      </w:pPr>
      <w:r>
        <w:rPr>
          <w:rFonts w:cs="Times New Roman"/>
          <w:bCs/>
          <w:szCs w:val="24"/>
        </w:rPr>
        <w:t xml:space="preserve">—  </w:t>
      </w:r>
      <w:r w:rsidRPr="00603544">
        <w:rPr>
          <w:rFonts w:cs="Times New Roman"/>
          <w:bCs/>
          <w:szCs w:val="24"/>
        </w:rPr>
        <w:t xml:space="preserve">Prior to the harm occurring, the plaintiff expressly agreed to not hold the defendant liable for any harm that </w:t>
      </w:r>
      <w:r>
        <w:rPr>
          <w:rFonts w:cs="Times New Roman"/>
          <w:bCs/>
          <w:szCs w:val="24"/>
        </w:rPr>
        <w:t>might</w:t>
      </w:r>
      <w:r w:rsidRPr="00603544">
        <w:rPr>
          <w:rFonts w:cs="Times New Roman"/>
          <w:bCs/>
          <w:szCs w:val="24"/>
        </w:rPr>
        <w:t xml:space="preserve"> occur, including harm resulting from the defendant’s negligence. (</w:t>
      </w:r>
      <w:r w:rsidRPr="00603544">
        <w:rPr>
          <w:rFonts w:cs="Times New Roman"/>
          <w:bCs/>
          <w:i/>
          <w:iCs/>
          <w:szCs w:val="24"/>
        </w:rPr>
        <w:t>Sweat v. Big Time Auto Racing, Inc.</w:t>
      </w:r>
      <w:r w:rsidRPr="00603544">
        <w:rPr>
          <w:rFonts w:cs="Times New Roman"/>
          <w:bCs/>
          <w:szCs w:val="24"/>
        </w:rPr>
        <w:t xml:space="preserve"> (2004) 117 Cal.App.4th 1301, 1304.)</w:t>
      </w:r>
      <w:r>
        <w:rPr>
          <w:rFonts w:cs="Times New Roman"/>
          <w:bCs/>
          <w:szCs w:val="24"/>
        </w:rPr>
        <w:t xml:space="preserve"> This type of “assumption of risk” is </w:t>
      </w:r>
      <w:r w:rsidRPr="009D67F7">
        <w:rPr>
          <w:rFonts w:cs="Times New Roman"/>
          <w:bCs/>
          <w:i/>
          <w:iCs/>
          <w:szCs w:val="24"/>
        </w:rPr>
        <w:t>contractual</w:t>
      </w:r>
      <w:r>
        <w:rPr>
          <w:rFonts w:cs="Times New Roman"/>
          <w:bCs/>
          <w:szCs w:val="24"/>
        </w:rPr>
        <w:t xml:space="preserve"> in nature.</w:t>
      </w:r>
    </w:p>
    <w:p w14:paraId="3FC9E106" w14:textId="77777777" w:rsidR="00745226" w:rsidRDefault="00A11269" w:rsidP="00A11269">
      <w:pPr>
        <w:spacing w:after="264"/>
        <w:ind w:left="1350" w:hanging="270"/>
        <w:rPr>
          <w:rFonts w:cs="Times New Roman"/>
          <w:bCs/>
          <w:szCs w:val="24"/>
        </w:rPr>
      </w:pPr>
      <w:r>
        <w:rPr>
          <w:rFonts w:cs="Times New Roman"/>
          <w:bCs/>
          <w:szCs w:val="24"/>
        </w:rPr>
        <w:t xml:space="preserve">•   The doctrine of assumption of risk in the context of a </w:t>
      </w:r>
      <w:r w:rsidRPr="00F44153">
        <w:rPr>
          <w:rFonts w:cs="Times New Roman"/>
          <w:bCs/>
          <w:i/>
          <w:iCs/>
          <w:szCs w:val="24"/>
        </w:rPr>
        <w:t>negligence</w:t>
      </w:r>
      <w:r>
        <w:rPr>
          <w:rFonts w:cs="Times New Roman"/>
          <w:bCs/>
          <w:szCs w:val="24"/>
        </w:rPr>
        <w:t xml:space="preserve"> claim has been subsumed under the </w:t>
      </w:r>
      <w:r w:rsidRPr="007D0801">
        <w:rPr>
          <w:rFonts w:cs="Times New Roman"/>
          <w:bCs/>
          <w:szCs w:val="24"/>
        </w:rPr>
        <w:t>doctrine of comparative fault. (</w:t>
      </w:r>
      <w:r w:rsidRPr="00011051">
        <w:rPr>
          <w:rFonts w:cs="Times New Roman"/>
          <w:bCs/>
          <w:i/>
          <w:iCs/>
          <w:szCs w:val="24"/>
        </w:rPr>
        <w:t>Li v. Yellow Cab Co.</w:t>
      </w:r>
      <w:r w:rsidRPr="007D0801">
        <w:rPr>
          <w:rFonts w:cs="Times New Roman"/>
          <w:bCs/>
          <w:szCs w:val="24"/>
        </w:rPr>
        <w:t xml:space="preserve"> (1975) 13 Cal.3d 804, 826.)</w:t>
      </w:r>
    </w:p>
    <w:p w14:paraId="75F1FF9A" w14:textId="1DE5FAD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565EAAA7" w14:textId="74F2B436" w:rsidR="00745226" w:rsidRDefault="00A1126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7F2DBBE1" w14:textId="5FE7B02D" w:rsidR="00A11269" w:rsidRDefault="00063EA5"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94069772"/>
          <w:placeholder>
            <w:docPart w:val="25C422FC693241AFA2F0764DE5AC91A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188DB0E9" w14:textId="7B0978B6" w:rsidR="00A11269" w:rsidRPr="0007604F" w:rsidRDefault="00063EA5"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47243034"/>
          <w:placeholder>
            <w:docPart w:val="212EE293F5074A3A958C55AF5ECD3651"/>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13EE9BFD" w14:textId="77777777" w:rsidR="00745226" w:rsidRDefault="00A11269" w:rsidP="00EA2883">
      <w:pPr>
        <w:pStyle w:val="Heading2"/>
      </w:pPr>
      <w:r w:rsidRPr="00274E8F">
        <w:fldChar w:fldCharType="begin"/>
      </w:r>
      <w:r w:rsidRPr="00274E8F">
        <w:instrText xml:space="preserve"> LISTNUM LegalDefault \l 2 </w:instrText>
      </w:r>
      <w:bookmarkStart w:id="95" w:name="_Toc42862055"/>
      <w:r w:rsidRPr="00274E8F">
        <w:fldChar w:fldCharType="end"/>
      </w:r>
      <w:r w:rsidR="009B5213">
        <w:br/>
      </w:r>
      <w:r>
        <w:t>Contract (Force Majeure)</w:t>
      </w:r>
      <w:bookmarkEnd w:id="95"/>
    </w:p>
    <w:p w14:paraId="260BF65A" w14:textId="5B3A5CA8" w:rsidR="00BF6551" w:rsidRDefault="00BF6551" w:rsidP="00BF6551">
      <w:pPr>
        <w:spacing w:after="264"/>
        <w:rPr>
          <w:rFonts w:cs="Times New Roman"/>
          <w:bCs/>
          <w:szCs w:val="24"/>
        </w:rPr>
      </w:pPr>
      <w:r>
        <w:rPr>
          <w:rFonts w:cs="Times New Roman"/>
          <w:bCs/>
          <w:szCs w:val="24"/>
          <w:u w:val="single"/>
        </w:rPr>
        <w:t>Affirmative Defense</w:t>
      </w:r>
      <w:r>
        <w:rPr>
          <w:rFonts w:cs="Times New Roman"/>
          <w:bCs/>
          <w:szCs w:val="24"/>
        </w:rPr>
        <w:t>—Force Majeure</w:t>
      </w:r>
    </w:p>
    <w:p w14:paraId="7203D59C" w14:textId="178D6297" w:rsidR="00745226" w:rsidRDefault="00A11269" w:rsidP="00A11269">
      <w:pPr>
        <w:spacing w:after="264"/>
        <w:ind w:left="1080" w:hanging="360"/>
        <w:rPr>
          <w:rFonts w:cs="Times New Roman"/>
          <w:bCs/>
          <w:szCs w:val="24"/>
        </w:rPr>
      </w:pPr>
      <w:r>
        <w:rPr>
          <w:rFonts w:cs="Times New Roman"/>
          <w:bCs/>
          <w:szCs w:val="24"/>
        </w:rPr>
        <w:t xml:space="preserve">—  </w:t>
      </w:r>
      <w:r w:rsidRPr="009E036A">
        <w:rPr>
          <w:rFonts w:cs="Times New Roman"/>
          <w:bCs/>
          <w:szCs w:val="24"/>
        </w:rPr>
        <w:t>A defendant’s breach of a contract may be excused if the contract contains a force majeure clause and the defendant’s breach was caused by unforeseeable circumstances covered by the clause (e.g., acts of God, war, terrorism, pandemic, etc.)</w:t>
      </w:r>
    </w:p>
    <w:p w14:paraId="2172A580" w14:textId="5BEA449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375A0072" w14:textId="5DCD5A67"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27F8C481" w14:textId="4643EFF9" w:rsidR="00A11269" w:rsidRDefault="00063EA5"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6998354"/>
          <w:placeholder>
            <w:docPart w:val="608CB08460B54ED79C36D6C7D42B05C6"/>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0D974688" w14:textId="3AB5A6CC" w:rsidR="00A11269" w:rsidRPr="0007604F" w:rsidRDefault="00063EA5"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320321215"/>
          <w:placeholder>
            <w:docPart w:val="CA30C07FE3484C1CAFC23FE45534179E"/>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0B4E0B28" w14:textId="77777777" w:rsidR="00745226" w:rsidRDefault="00A11269" w:rsidP="00EA2883">
      <w:pPr>
        <w:pStyle w:val="Heading2"/>
      </w:pPr>
      <w:r w:rsidRPr="00274E8F">
        <w:fldChar w:fldCharType="begin"/>
      </w:r>
      <w:r w:rsidRPr="00274E8F">
        <w:instrText xml:space="preserve"> LISTNUM LegalDefault \l 2 </w:instrText>
      </w:r>
      <w:bookmarkStart w:id="96" w:name="_Toc42862056"/>
      <w:r w:rsidRPr="00274E8F">
        <w:fldChar w:fldCharType="end"/>
      </w:r>
      <w:r w:rsidR="009B5213">
        <w:br/>
      </w:r>
      <w:r>
        <w:t>Contract (Duress)</w:t>
      </w:r>
      <w:bookmarkEnd w:id="96"/>
    </w:p>
    <w:p w14:paraId="25C18803" w14:textId="4F19E6B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—Duress</w:t>
      </w:r>
    </w:p>
    <w:p w14:paraId="6E04E4BA" w14:textId="2E3E43F3" w:rsidR="00745226" w:rsidRDefault="00A11269" w:rsidP="00A11269">
      <w:pPr>
        <w:spacing w:after="264"/>
        <w:ind w:left="1080" w:hanging="360"/>
        <w:rPr>
          <w:rFonts w:cs="Times New Roman"/>
          <w:bCs/>
          <w:szCs w:val="24"/>
        </w:rPr>
      </w:pPr>
      <w:r>
        <w:rPr>
          <w:rFonts w:cs="Times New Roman"/>
          <w:bCs/>
          <w:szCs w:val="24"/>
        </w:rPr>
        <w:t xml:space="preserve">—  </w:t>
      </w:r>
      <w:r w:rsidRPr="009E036A">
        <w:rPr>
          <w:rFonts w:cs="Times New Roman"/>
          <w:bCs/>
          <w:szCs w:val="24"/>
        </w:rPr>
        <w:t xml:space="preserve">The affirmative defense of duress </w:t>
      </w:r>
      <w:r>
        <w:rPr>
          <w:rFonts w:cs="Times New Roman"/>
          <w:bCs/>
          <w:szCs w:val="24"/>
        </w:rPr>
        <w:t>comes into play</w:t>
      </w:r>
      <w:r w:rsidRPr="009E036A">
        <w:rPr>
          <w:rFonts w:cs="Times New Roman"/>
          <w:bCs/>
          <w:szCs w:val="24"/>
        </w:rPr>
        <w:t xml:space="preserve"> when one party secures another party’s consent through unlawful conduct. (Civ. Code § 1569.) </w:t>
      </w:r>
      <w:r>
        <w:rPr>
          <w:rFonts w:cs="Times New Roman"/>
          <w:bCs/>
          <w:szCs w:val="24"/>
        </w:rPr>
        <w:t>There are three types of statutory duress:</w:t>
      </w:r>
    </w:p>
    <w:p w14:paraId="2387ED4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confinement of </w:t>
      </w:r>
      <w:r>
        <w:rPr>
          <w:rFonts w:cs="Times New Roman"/>
          <w:bCs/>
          <w:szCs w:val="24"/>
        </w:rPr>
        <w:t>a person or a family member</w:t>
      </w:r>
      <w:r w:rsidRPr="009E036A">
        <w:rPr>
          <w:rFonts w:cs="Times New Roman"/>
          <w:bCs/>
          <w:szCs w:val="24"/>
        </w:rPr>
        <w:t>. (Civ. Code</w:t>
      </w:r>
      <w:r>
        <w:rPr>
          <w:rFonts w:cs="Times New Roman"/>
          <w:bCs/>
          <w:szCs w:val="24"/>
        </w:rPr>
        <w:t>,</w:t>
      </w:r>
      <w:r w:rsidRPr="009E036A">
        <w:rPr>
          <w:rFonts w:cs="Times New Roman"/>
          <w:bCs/>
          <w:szCs w:val="24"/>
        </w:rPr>
        <w:t xml:space="preserve"> § 1569(a).)</w:t>
      </w:r>
    </w:p>
    <w:p w14:paraId="71BF70E1"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detention of </w:t>
      </w:r>
      <w:r>
        <w:rPr>
          <w:rFonts w:cs="Times New Roman"/>
          <w:bCs/>
          <w:szCs w:val="24"/>
        </w:rPr>
        <w:t>a person’s</w:t>
      </w:r>
      <w:r w:rsidRPr="009E036A">
        <w:rPr>
          <w:rFonts w:cs="Times New Roman"/>
          <w:bCs/>
          <w:szCs w:val="24"/>
        </w:rPr>
        <w:t xml:space="preserve"> property. (Civ. Code</w:t>
      </w:r>
      <w:r>
        <w:rPr>
          <w:rFonts w:cs="Times New Roman"/>
          <w:bCs/>
          <w:szCs w:val="24"/>
        </w:rPr>
        <w:t>,</w:t>
      </w:r>
      <w:r w:rsidRPr="009E036A">
        <w:rPr>
          <w:rFonts w:cs="Times New Roman"/>
          <w:bCs/>
          <w:szCs w:val="24"/>
        </w:rPr>
        <w:t xml:space="preserve"> § 1569(b).)</w:t>
      </w:r>
    </w:p>
    <w:p w14:paraId="1E13489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Fraudulent confinement of </w:t>
      </w:r>
      <w:r>
        <w:rPr>
          <w:rFonts w:cs="Times New Roman"/>
          <w:bCs/>
          <w:szCs w:val="24"/>
        </w:rPr>
        <w:t xml:space="preserve">a person—i.e., confinement that </w:t>
      </w:r>
      <w:r w:rsidRPr="009E036A">
        <w:rPr>
          <w:rFonts w:cs="Times New Roman"/>
          <w:bCs/>
          <w:szCs w:val="24"/>
        </w:rPr>
        <w:t xml:space="preserve">was </w:t>
      </w:r>
      <w:r>
        <w:rPr>
          <w:rFonts w:cs="Times New Roman"/>
          <w:bCs/>
          <w:szCs w:val="24"/>
        </w:rPr>
        <w:t xml:space="preserve">otherwise </w:t>
      </w:r>
      <w:r w:rsidRPr="009E036A">
        <w:rPr>
          <w:rFonts w:cs="Times New Roman"/>
          <w:bCs/>
          <w:szCs w:val="24"/>
        </w:rPr>
        <w:t>lawful in form but either fraudulently obtained or fraudulently made unjustly harassing or oppressive. (Civ. Code § 1569(c).)</w:t>
      </w:r>
    </w:p>
    <w:p w14:paraId="3AB1C4CD" w14:textId="77777777" w:rsidR="00745226" w:rsidRDefault="00A11269" w:rsidP="00A11269">
      <w:pPr>
        <w:spacing w:after="264"/>
        <w:ind w:left="1080" w:hanging="360"/>
        <w:rPr>
          <w:rFonts w:cs="Times New Roman"/>
          <w:bCs/>
          <w:szCs w:val="24"/>
        </w:rPr>
      </w:pPr>
      <w:r>
        <w:rPr>
          <w:rFonts w:cs="Times New Roman"/>
          <w:bCs/>
          <w:szCs w:val="24"/>
        </w:rPr>
        <w:t xml:space="preserve">—  </w:t>
      </w:r>
      <w:r w:rsidRPr="006570AE">
        <w:rPr>
          <w:rFonts w:cs="Times New Roman"/>
          <w:bCs/>
          <w:szCs w:val="24"/>
        </w:rPr>
        <w:t xml:space="preserve">Duress may also be </w:t>
      </w:r>
      <w:r w:rsidRPr="006570AE">
        <w:rPr>
          <w:rFonts w:cs="Times New Roman"/>
          <w:bCs/>
          <w:i/>
          <w:iCs/>
          <w:szCs w:val="24"/>
        </w:rPr>
        <w:t>economic</w:t>
      </w:r>
      <w:r>
        <w:rPr>
          <w:rFonts w:cs="Times New Roman"/>
          <w:bCs/>
          <w:szCs w:val="24"/>
        </w:rPr>
        <w:t xml:space="preserve">. This occurs </w:t>
      </w:r>
      <w:r w:rsidRPr="006570AE">
        <w:rPr>
          <w:rFonts w:cs="Times New Roman"/>
          <w:bCs/>
          <w:szCs w:val="24"/>
        </w:rPr>
        <w:t xml:space="preserve">when a wrongful act is committed that </w:t>
      </w:r>
      <w:r>
        <w:rPr>
          <w:rFonts w:cs="Times New Roman"/>
          <w:bCs/>
          <w:szCs w:val="24"/>
        </w:rPr>
        <w:t xml:space="preserve">is coercive enough to cause an otherwise reasonable person to submit to the bad actor’s pressure. </w:t>
      </w:r>
      <w:r w:rsidRPr="006570AE">
        <w:rPr>
          <w:rFonts w:cs="Times New Roman"/>
          <w:bCs/>
          <w:szCs w:val="24"/>
        </w:rPr>
        <w:t>(</w:t>
      </w:r>
      <w:r w:rsidRPr="006570AE">
        <w:rPr>
          <w:rFonts w:cs="Times New Roman"/>
          <w:bCs/>
          <w:i/>
          <w:iCs/>
          <w:szCs w:val="24"/>
        </w:rPr>
        <w:t xml:space="preserve">Philippine Exp. &amp; Foreign Loan Guarantee Corp. v. </w:t>
      </w:r>
      <w:proofErr w:type="spellStart"/>
      <w:r w:rsidRPr="006570AE">
        <w:rPr>
          <w:rFonts w:cs="Times New Roman"/>
          <w:bCs/>
          <w:i/>
          <w:iCs/>
          <w:szCs w:val="24"/>
        </w:rPr>
        <w:t>Chuidian</w:t>
      </w:r>
      <w:proofErr w:type="spellEnd"/>
      <w:r w:rsidRPr="006570AE">
        <w:rPr>
          <w:rFonts w:cs="Times New Roman"/>
          <w:bCs/>
          <w:szCs w:val="24"/>
        </w:rPr>
        <w:t xml:space="preserve"> (1990) 218 Cal.App.3d 1058, 1077, reh’g denied and opinion modified (1990).)</w:t>
      </w:r>
    </w:p>
    <w:p w14:paraId="7FDA2880" w14:textId="027E7857"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052218DD" w14:textId="0E374C48"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29404F25" w14:textId="6F50ADA2" w:rsidR="00A11269" w:rsidRDefault="00063EA5"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96867068"/>
          <w:placeholder>
            <w:docPart w:val="ED3A41AC74C04B65B3CD9F1197A0306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5D6582B2" w14:textId="11B625B7" w:rsidR="00762483" w:rsidRDefault="00063EA5" w:rsidP="00A11269">
      <w:pPr>
        <w:spacing w:after="264"/>
        <w:ind w:left="720"/>
        <w:rPr>
          <w:rFonts w:cs="Times New Roman"/>
          <w:color w:val="C92C2C"/>
          <w:szCs w:val="24"/>
        </w:rPr>
      </w:pPr>
      <w:sdt>
        <w:sdtPr>
          <w:rPr>
            <w:rFonts w:cs="Times New Roman"/>
            <w:color w:val="C92C2C"/>
            <w:szCs w:val="24"/>
          </w:rPr>
          <w:alias w:val="Show If"/>
          <w:tag w:val="FlowConditionShowIf"/>
          <w:id w:val="2048947464"/>
          <w:placeholder>
            <w:docPart w:val="E03ABB5F1DA649E7BDBE60B8EFD8664A"/>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5617BDC4" w14:textId="77777777" w:rsidR="00745226" w:rsidRDefault="00BB2380" w:rsidP="00EA2883">
      <w:pPr>
        <w:pStyle w:val="Heading2"/>
      </w:pPr>
      <w:r w:rsidRPr="00274E8F">
        <w:fldChar w:fldCharType="begin"/>
      </w:r>
      <w:r w:rsidRPr="00274E8F">
        <w:instrText xml:space="preserve"> LISTNUM LegalDefault \l 2 </w:instrText>
      </w:r>
      <w:bookmarkStart w:id="97" w:name="_Toc42862057"/>
      <w:r w:rsidRPr="00274E8F">
        <w:fldChar w:fldCharType="end"/>
      </w:r>
      <w:r w:rsidR="009B5213">
        <w:br/>
      </w:r>
      <w:r>
        <w:t>Contract (Fraud)</w:t>
      </w:r>
      <w:bookmarkEnd w:id="97"/>
    </w:p>
    <w:p w14:paraId="6D0ACC47" w14:textId="0E509781"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—Fraud</w:t>
      </w:r>
    </w:p>
    <w:p w14:paraId="60EAA773" w14:textId="2FB5D074" w:rsidR="00745226" w:rsidRDefault="00BB2380" w:rsidP="00BB2380">
      <w:pPr>
        <w:spacing w:after="264"/>
        <w:ind w:left="1080" w:hanging="360"/>
        <w:rPr>
          <w:rFonts w:cs="Times New Roman"/>
          <w:bCs/>
          <w:szCs w:val="24"/>
        </w:rPr>
      </w:pPr>
      <w:r>
        <w:rPr>
          <w:rFonts w:cs="Times New Roman"/>
          <w:bCs/>
          <w:szCs w:val="24"/>
        </w:rPr>
        <w:t xml:space="preserve">—  </w:t>
      </w:r>
      <w:r w:rsidRPr="00E277A9">
        <w:rPr>
          <w:rFonts w:cs="Times New Roman"/>
          <w:bCs/>
          <w:szCs w:val="24"/>
        </w:rPr>
        <w:t xml:space="preserve">Consent obtained through </w:t>
      </w:r>
      <w:r>
        <w:rPr>
          <w:rFonts w:cs="Times New Roman"/>
          <w:bCs/>
          <w:szCs w:val="24"/>
        </w:rPr>
        <w:t xml:space="preserve">actual or constructive fraud </w:t>
      </w:r>
      <w:r w:rsidRPr="00E277A9">
        <w:rPr>
          <w:rFonts w:cs="Times New Roman"/>
          <w:bCs/>
          <w:szCs w:val="24"/>
        </w:rPr>
        <w:t>renders the contract voidable</w:t>
      </w:r>
      <w:r>
        <w:rPr>
          <w:rFonts w:cs="Times New Roman"/>
          <w:bCs/>
          <w:szCs w:val="24"/>
        </w:rPr>
        <w:t xml:space="preserve"> by the defendant</w:t>
      </w:r>
      <w:r w:rsidRPr="00E277A9">
        <w:rPr>
          <w:rFonts w:cs="Times New Roman"/>
          <w:bCs/>
          <w:szCs w:val="24"/>
        </w:rPr>
        <w:t>. (Civ. Code</w:t>
      </w:r>
      <w:r>
        <w:rPr>
          <w:rFonts w:cs="Times New Roman"/>
          <w:bCs/>
          <w:szCs w:val="24"/>
        </w:rPr>
        <w:t>,</w:t>
      </w:r>
      <w:r w:rsidRPr="00E277A9">
        <w:rPr>
          <w:rFonts w:cs="Times New Roman"/>
          <w:bCs/>
          <w:szCs w:val="24"/>
        </w:rPr>
        <w:t xml:space="preserve"> §§ 1566, 1567.)</w:t>
      </w:r>
    </w:p>
    <w:p w14:paraId="5D9AFDD5" w14:textId="2380DF9B" w:rsidR="00745226" w:rsidRDefault="00DF39A8" w:rsidP="00BB2380">
      <w:pPr>
        <w:spacing w:after="264"/>
        <w:rPr>
          <w:rFonts w:cs="Times New Roman"/>
          <w:bCs/>
          <w:szCs w:val="24"/>
        </w:rPr>
      </w:pPr>
      <w:r>
        <w:rPr>
          <w:rFonts w:cs="Times New Roman"/>
          <w:bCs/>
          <w:szCs w:val="24"/>
          <w:u w:val="single"/>
        </w:rPr>
        <w:t>Application/Conclusion—Application of the Affirmative Defense to Client’s Facts</w:t>
      </w:r>
    </w:p>
    <w:p w14:paraId="5040F2CC" w14:textId="21A237EE" w:rsidR="00745226" w:rsidRDefault="00BB2380" w:rsidP="00BB2380">
      <w:pPr>
        <w:spacing w:after="264"/>
        <w:ind w:left="1080" w:hanging="360"/>
        <w:rPr>
          <w:rFonts w:cs="Times New Roman"/>
          <w:bCs/>
          <w:szCs w:val="24"/>
        </w:rPr>
      </w:pPr>
      <w:r w:rsidRPr="004F68FA">
        <w:rPr>
          <w:rFonts w:cs="Times New Roman"/>
          <w:bCs/>
          <w:szCs w:val="24"/>
          <w:highlight w:val="green"/>
        </w:rPr>
        <w:lastRenderedPageBreak/>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9DD464E" w14:textId="1E08BCD5" w:rsidR="00A11269" w:rsidRDefault="00063EA5" w:rsidP="00BB238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15814028"/>
          <w:placeholder>
            <w:docPart w:val="FCCC5A8BF5154A37BF30D183682DECCF"/>
          </w:placeholder>
          <w15:color w:val="23D160"/>
          <w15:appearance w15:val="tags"/>
        </w:sdtPr>
        <w:sdtEndPr>
          <w:rPr>
            <w:rStyle w:val="property1"/>
          </w:rPr>
        </w:sdtEndPr>
        <w:sdtContent>
          <w:r w:rsidR="00BB2380" w:rsidRPr="007F3488">
            <w:rPr>
              <w:rFonts w:eastAsia="Times New Roman" w:cs="Times New Roman"/>
              <w:color w:val="CCCCCC"/>
              <w:szCs w:val="24"/>
            </w:rPr>
            <w:t>###</w:t>
          </w:r>
        </w:sdtContent>
      </w:sdt>
    </w:p>
    <w:p w14:paraId="45EA7C54" w14:textId="6F9F7501" w:rsidR="00636FD9" w:rsidRPr="0007604F" w:rsidRDefault="00063EA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796398959"/>
          <w:placeholder>
            <w:docPart w:val="D2E1C86417474919B8CEA44CC4F9092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1BE74BCA" w14:textId="77777777" w:rsidR="00745226" w:rsidRDefault="00636FD9" w:rsidP="00EA2883">
      <w:pPr>
        <w:pStyle w:val="Heading2"/>
      </w:pPr>
      <w:r w:rsidRPr="00274E8F">
        <w:fldChar w:fldCharType="begin"/>
      </w:r>
      <w:r w:rsidRPr="00274E8F">
        <w:instrText xml:space="preserve"> LISTNUM LegalDefault \l 2 </w:instrText>
      </w:r>
      <w:bookmarkStart w:id="98" w:name="_Toc42862058"/>
      <w:r w:rsidRPr="00274E8F">
        <w:fldChar w:fldCharType="end"/>
      </w:r>
      <w:r w:rsidR="009B5213">
        <w:br/>
      </w:r>
      <w:r>
        <w:t>Contract (Frustration of Purpose)</w:t>
      </w:r>
      <w:bookmarkEnd w:id="98"/>
    </w:p>
    <w:p w14:paraId="1E1881FC" w14:textId="7F842BE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—Frustration of Purpose</w:t>
      </w:r>
    </w:p>
    <w:p w14:paraId="7BE31576" w14:textId="44D0ECC8" w:rsidR="00745226" w:rsidRDefault="00636FD9" w:rsidP="00636FD9">
      <w:pPr>
        <w:spacing w:after="264"/>
        <w:ind w:left="1080" w:hanging="360"/>
        <w:rPr>
          <w:rFonts w:cs="Times New Roman"/>
          <w:bCs/>
          <w:szCs w:val="24"/>
        </w:rPr>
      </w:pPr>
      <w:r>
        <w:rPr>
          <w:rFonts w:cs="Times New Roman"/>
          <w:bCs/>
          <w:szCs w:val="24"/>
        </w:rPr>
        <w:t xml:space="preserve">—  </w:t>
      </w:r>
      <w:r w:rsidRPr="00E634B6">
        <w:rPr>
          <w:rFonts w:cs="Times New Roman"/>
          <w:bCs/>
          <w:szCs w:val="24"/>
        </w:rPr>
        <w:t xml:space="preserve">If the purpose for entering into </w:t>
      </w:r>
      <w:r>
        <w:rPr>
          <w:rFonts w:cs="Times New Roman"/>
          <w:bCs/>
          <w:szCs w:val="24"/>
        </w:rPr>
        <w:t>a</w:t>
      </w:r>
      <w:r w:rsidRPr="00E634B6">
        <w:rPr>
          <w:rFonts w:cs="Times New Roman"/>
          <w:bCs/>
          <w:szCs w:val="24"/>
        </w:rPr>
        <w:t xml:space="preserve"> contract is frustrated by an unanticipated cause, such that the value of performing is substantially diminished (e.g., performance would require excessive and unreasonable expense), performance is excused. (</w:t>
      </w:r>
      <w:r w:rsidRPr="00E634B6">
        <w:rPr>
          <w:rFonts w:cs="Times New Roman"/>
          <w:bCs/>
          <w:i/>
          <w:iCs/>
          <w:szCs w:val="24"/>
        </w:rPr>
        <w:t>Habitat Trust for Wildlife, Inc. v. Rancho Cucamonga</w:t>
      </w:r>
      <w:r w:rsidRPr="00E634B6">
        <w:rPr>
          <w:rFonts w:cs="Times New Roman"/>
          <w:bCs/>
          <w:szCs w:val="24"/>
        </w:rPr>
        <w:t xml:space="preserve"> (2009) 175 Cal.App.4th 1306, 1336; Civ. Code, § 1932.)</w:t>
      </w:r>
      <w:r>
        <w:rPr>
          <w:rFonts w:cs="Times New Roman"/>
          <w:bCs/>
          <w:szCs w:val="24"/>
        </w:rPr>
        <w:t xml:space="preserve"> </w:t>
      </w:r>
    </w:p>
    <w:p w14:paraId="16A5DAC6" w14:textId="329F9C0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3DA383" w14:textId="5DD37D7F"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746E832" w14:textId="73C69B38" w:rsidR="00636FD9" w:rsidRDefault="00063EA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209567"/>
          <w:placeholder>
            <w:docPart w:val="D17F3A9A62144A23AF9ECF4780F4790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646B2AA" w14:textId="0E1EA693" w:rsidR="00636FD9" w:rsidRPr="0007604F" w:rsidRDefault="00063EA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58631625"/>
          <w:placeholder>
            <w:docPart w:val="40138F75783649E7A9BE9F3B15A4AC3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2D8AB283" w14:textId="77777777" w:rsidR="00745226" w:rsidRDefault="00636FD9" w:rsidP="00EA2883">
      <w:pPr>
        <w:pStyle w:val="Heading2"/>
      </w:pPr>
      <w:r w:rsidRPr="00274E8F">
        <w:fldChar w:fldCharType="begin"/>
      </w:r>
      <w:r w:rsidRPr="00274E8F">
        <w:instrText xml:space="preserve"> LISTNUM LegalDefault \l 2 </w:instrText>
      </w:r>
      <w:bookmarkStart w:id="99" w:name="_Toc42862059"/>
      <w:r w:rsidRPr="00274E8F">
        <w:fldChar w:fldCharType="end"/>
      </w:r>
      <w:r w:rsidR="009B5213">
        <w:br/>
      </w:r>
      <w:r>
        <w:t>Contract (Lack of Consideration)</w:t>
      </w:r>
      <w:bookmarkEnd w:id="99"/>
    </w:p>
    <w:p w14:paraId="2D715FFF" w14:textId="39A6CFC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—Lack of Consideration</w:t>
      </w:r>
    </w:p>
    <w:p w14:paraId="3D030411" w14:textId="0C943992"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 xml:space="preserve">A contract without consideration is not a contract. </w:t>
      </w:r>
      <w:r w:rsidRPr="003460CC">
        <w:rPr>
          <w:rFonts w:cs="Times New Roman"/>
          <w:bCs/>
          <w:szCs w:val="24"/>
        </w:rPr>
        <w:t>(</w:t>
      </w:r>
      <w:proofErr w:type="spellStart"/>
      <w:r w:rsidRPr="003460CC">
        <w:rPr>
          <w:rFonts w:cs="Times New Roman"/>
          <w:bCs/>
          <w:i/>
          <w:iCs/>
          <w:szCs w:val="24"/>
        </w:rPr>
        <w:t>Asmus</w:t>
      </w:r>
      <w:proofErr w:type="spellEnd"/>
      <w:r w:rsidRPr="003460CC">
        <w:rPr>
          <w:rFonts w:cs="Times New Roman"/>
          <w:bCs/>
          <w:i/>
          <w:iCs/>
          <w:szCs w:val="24"/>
        </w:rPr>
        <w:t xml:space="preserve"> v. Pac. Bell</w:t>
      </w:r>
      <w:r w:rsidRPr="003460CC">
        <w:rPr>
          <w:rFonts w:cs="Times New Roman"/>
          <w:bCs/>
          <w:szCs w:val="24"/>
        </w:rPr>
        <w:t xml:space="preserve"> (2000) 23 Cal.4th 1, 36; Civ. Code</w:t>
      </w:r>
      <w:r>
        <w:rPr>
          <w:rFonts w:cs="Times New Roman"/>
          <w:bCs/>
          <w:szCs w:val="24"/>
        </w:rPr>
        <w:t>,</w:t>
      </w:r>
      <w:r w:rsidRPr="003460CC">
        <w:rPr>
          <w:rFonts w:cs="Times New Roman"/>
          <w:bCs/>
          <w:szCs w:val="24"/>
        </w:rPr>
        <w:t xml:space="preserve"> § 1615.)</w:t>
      </w:r>
    </w:p>
    <w:p w14:paraId="533BBE3B" w14:textId="04FB3ED4"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43B69C5" w14:textId="2DE91918"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1AC666E8" w14:textId="35FDCA01" w:rsidR="00636FD9" w:rsidRDefault="00063EA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06278159"/>
          <w:placeholder>
            <w:docPart w:val="06CFE785372744F8A87C22A24784FDC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8668801" w14:textId="5F1AE0E8" w:rsidR="00636FD9" w:rsidRPr="0007604F" w:rsidRDefault="00063EA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79227945"/>
          <w:placeholder>
            <w:docPart w:val="8AA40EE6BD534A5C92544BB1357F761D"/>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399DAEED" w14:textId="77777777" w:rsidR="00745226" w:rsidRDefault="00636FD9" w:rsidP="00EA2883">
      <w:pPr>
        <w:pStyle w:val="Heading2"/>
      </w:pPr>
      <w:r w:rsidRPr="00274E8F">
        <w:fldChar w:fldCharType="begin"/>
      </w:r>
      <w:r w:rsidRPr="00274E8F">
        <w:instrText xml:space="preserve"> LISTNUM LegalDefault \l 2 </w:instrText>
      </w:r>
      <w:bookmarkStart w:id="100" w:name="_Toc42862060"/>
      <w:r w:rsidRPr="00274E8F">
        <w:fldChar w:fldCharType="end"/>
      </w:r>
      <w:r w:rsidR="009B5213">
        <w:br/>
      </w:r>
      <w:r>
        <w:t>Contract (Failure of Consideration)</w:t>
      </w:r>
      <w:bookmarkEnd w:id="100"/>
    </w:p>
    <w:p w14:paraId="7FB0DEAA" w14:textId="0CDEEAB7"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—Failure of Consideration</w:t>
      </w:r>
    </w:p>
    <w:p w14:paraId="1EFA10B6" w14:textId="4F7CBECF"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The contract fails if a party fails to execute an exchanged-for promise. (Civ. Code</w:t>
      </w:r>
      <w:r>
        <w:rPr>
          <w:rFonts w:cs="Times New Roman"/>
          <w:bCs/>
          <w:szCs w:val="24"/>
        </w:rPr>
        <w:t>,</w:t>
      </w:r>
      <w:r w:rsidRPr="00F92C47">
        <w:rPr>
          <w:rFonts w:cs="Times New Roman"/>
          <w:bCs/>
          <w:szCs w:val="24"/>
        </w:rPr>
        <w:t xml:space="preserve"> § 1689(b)(2); </w:t>
      </w:r>
      <w:r w:rsidRPr="00F92C47">
        <w:rPr>
          <w:rFonts w:cs="Times New Roman"/>
          <w:bCs/>
          <w:i/>
          <w:iCs/>
          <w:szCs w:val="24"/>
        </w:rPr>
        <w:t>Rutherford Holdings, LLC v. Plaza Del Rey</w:t>
      </w:r>
      <w:r w:rsidRPr="00F92C47">
        <w:rPr>
          <w:rFonts w:cs="Times New Roman"/>
          <w:bCs/>
          <w:szCs w:val="24"/>
        </w:rPr>
        <w:t xml:space="preserve"> (2014) 223 Cal.App.4th 221, 230.)</w:t>
      </w:r>
    </w:p>
    <w:p w14:paraId="49580BC9" w14:textId="3E03E3B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9487B3" w14:textId="2BE8C5F8"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10DBBB98" w14:textId="51C8F60F" w:rsidR="00636FD9" w:rsidRDefault="00063EA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2685988"/>
          <w:placeholder>
            <w:docPart w:val="1805A82654D94865B69596D9680BA59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B875E8" w14:textId="335F5A1E" w:rsidR="00636FD9" w:rsidRPr="0007604F" w:rsidRDefault="00063EA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31085532"/>
          <w:placeholder>
            <w:docPart w:val="9FE4E65F61A84876835456223A58BB5F"/>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3471304D" w14:textId="77777777" w:rsidR="00745226" w:rsidRDefault="00636FD9" w:rsidP="00EA2883">
      <w:pPr>
        <w:pStyle w:val="Heading2"/>
      </w:pPr>
      <w:r w:rsidRPr="00274E8F">
        <w:fldChar w:fldCharType="begin"/>
      </w:r>
      <w:r w:rsidRPr="00274E8F">
        <w:instrText xml:space="preserve"> LISTNUM LegalDefault \l 2 </w:instrText>
      </w:r>
      <w:bookmarkStart w:id="101" w:name="_Toc42862061"/>
      <w:r w:rsidRPr="00274E8F">
        <w:fldChar w:fldCharType="end"/>
      </w:r>
      <w:r w:rsidR="009B5213">
        <w:br/>
      </w:r>
      <w:r>
        <w:t>Contract (Illegality)</w:t>
      </w:r>
      <w:bookmarkEnd w:id="101"/>
    </w:p>
    <w:p w14:paraId="3193C0C3" w14:textId="41A5445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—Illegality</w:t>
      </w:r>
    </w:p>
    <w:p w14:paraId="1B42CFB1" w14:textId="5EDF24CD" w:rsidR="00745226" w:rsidRDefault="00636FD9" w:rsidP="00636FD9">
      <w:pPr>
        <w:spacing w:after="264"/>
        <w:ind w:left="1080" w:hanging="360"/>
        <w:rPr>
          <w:rFonts w:cs="Times New Roman"/>
          <w:szCs w:val="24"/>
        </w:rPr>
      </w:pPr>
      <w:r>
        <w:rPr>
          <w:rFonts w:cs="Times New Roman"/>
          <w:bCs/>
          <w:szCs w:val="24"/>
        </w:rPr>
        <w:t xml:space="preserve">—  </w:t>
      </w:r>
      <w:r w:rsidRPr="00F92C47">
        <w:rPr>
          <w:rFonts w:cs="Times New Roman"/>
          <w:bCs/>
          <w:szCs w:val="24"/>
        </w:rPr>
        <w:t>Contracts with illegal terms are unenforceable. If the illegality goes to the contract’s purpose, the entire contract is void. (Civ. Code</w:t>
      </w:r>
      <w:r>
        <w:rPr>
          <w:rFonts w:cs="Times New Roman"/>
          <w:bCs/>
          <w:szCs w:val="24"/>
        </w:rPr>
        <w:t>,</w:t>
      </w:r>
      <w:r w:rsidRPr="00F92C47">
        <w:rPr>
          <w:rFonts w:cs="Times New Roman"/>
          <w:bCs/>
          <w:szCs w:val="24"/>
        </w:rPr>
        <w:t xml:space="preserve"> § 1598.) If the illegal provisions area merely collateral to the contract’s purpose, the illegal provision may be severed rather than voiding the entire contract. (</w:t>
      </w:r>
      <w:r w:rsidRPr="00F92C47">
        <w:rPr>
          <w:rFonts w:cs="Times New Roman"/>
          <w:bCs/>
          <w:i/>
          <w:iCs/>
          <w:szCs w:val="24"/>
        </w:rPr>
        <w:t>Armendariz v. Found. Health Psychcare Servs., Inc.</w:t>
      </w:r>
      <w:r w:rsidRPr="00F92C47">
        <w:rPr>
          <w:rFonts w:cs="Times New Roman"/>
          <w:bCs/>
          <w:szCs w:val="24"/>
        </w:rPr>
        <w:t xml:space="preserve"> (2000) 24 Cal.4th 83, 124.)</w:t>
      </w:r>
      <w:r>
        <w:rPr>
          <w:rFonts w:cs="Times New Roman"/>
          <w:bCs/>
          <w:szCs w:val="24"/>
        </w:rPr>
        <w:t xml:space="preserve"> When given a choice, the law would prefer to </w:t>
      </w:r>
      <w:r>
        <w:rPr>
          <w:rFonts w:cs="Times New Roman"/>
          <w:bCs/>
          <w:i/>
          <w:iCs/>
          <w:szCs w:val="24"/>
        </w:rPr>
        <w:t>sever</w:t>
      </w:r>
      <w:r>
        <w:rPr>
          <w:rFonts w:cs="Times New Roman"/>
          <w:bCs/>
          <w:szCs w:val="24"/>
        </w:rPr>
        <w:t xml:space="preserve"> rather than </w:t>
      </w:r>
      <w:r>
        <w:rPr>
          <w:rFonts w:cs="Times New Roman"/>
          <w:bCs/>
          <w:i/>
          <w:iCs/>
          <w:szCs w:val="24"/>
        </w:rPr>
        <w:t>void</w:t>
      </w:r>
      <w:r>
        <w:rPr>
          <w:rFonts w:cs="Times New Roman"/>
          <w:bCs/>
          <w:szCs w:val="24"/>
        </w:rPr>
        <w:t xml:space="preserve"> contracts. </w:t>
      </w:r>
      <w:r>
        <w:rPr>
          <w:rFonts w:cs="Times New Roman"/>
          <w:szCs w:val="24"/>
        </w:rPr>
        <w:t>(Civ. Code, §§ 1636, 1643.)</w:t>
      </w:r>
    </w:p>
    <w:p w14:paraId="76A65A45" w14:textId="652C462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A115C3A" w14:textId="31F3E0B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1FC46D8" w14:textId="66E21375" w:rsidR="00636FD9" w:rsidRDefault="00063EA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93879809"/>
          <w:placeholder>
            <w:docPart w:val="3B5B806DF60E46C5931A96DC0B7B8304"/>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636B6CC" w14:textId="2C529669" w:rsidR="00636FD9" w:rsidRPr="0007604F" w:rsidRDefault="00063EA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906804857"/>
          <w:placeholder>
            <w:docPart w:val="E606F9358D294E018C17816F9CA1015E"/>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163FD8C4" w14:textId="77777777" w:rsidR="00745226" w:rsidRDefault="00636FD9" w:rsidP="00EA2883">
      <w:pPr>
        <w:pStyle w:val="Heading2"/>
      </w:pPr>
      <w:r w:rsidRPr="00274E8F">
        <w:fldChar w:fldCharType="begin"/>
      </w:r>
      <w:r w:rsidRPr="00274E8F">
        <w:instrText xml:space="preserve"> LISTNUM LegalDefault \l 2 </w:instrText>
      </w:r>
      <w:bookmarkStart w:id="102" w:name="_Toc42862062"/>
      <w:r w:rsidRPr="00274E8F">
        <w:fldChar w:fldCharType="end"/>
      </w:r>
      <w:r w:rsidR="009B5213">
        <w:br/>
      </w:r>
      <w:r>
        <w:t>Contract (Impossibility)</w:t>
      </w:r>
      <w:bookmarkEnd w:id="102"/>
    </w:p>
    <w:p w14:paraId="20E54F23" w14:textId="5182C55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—Impossibility</w:t>
      </w:r>
    </w:p>
    <w:p w14:paraId="7BD659D1" w14:textId="6AFA56EA"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contract is excused, and the contract is void, if performance is objectively impossible (i.e., no one can perform, not just the particular party). (Civ. Code</w:t>
      </w:r>
      <w:r>
        <w:rPr>
          <w:rFonts w:cs="Times New Roman"/>
          <w:bCs/>
          <w:szCs w:val="24"/>
        </w:rPr>
        <w:t>,</w:t>
      </w:r>
      <w:r w:rsidRPr="001247EC">
        <w:rPr>
          <w:rFonts w:cs="Times New Roman"/>
          <w:bCs/>
          <w:szCs w:val="24"/>
        </w:rPr>
        <w:t xml:space="preserve"> § 1441.)</w:t>
      </w:r>
    </w:p>
    <w:p w14:paraId="712485A0" w14:textId="69ACFFEF"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79EC5992" w14:textId="375DE10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7A63B8DE" w14:textId="212740C4" w:rsidR="00636FD9" w:rsidRDefault="00063EA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60909474"/>
          <w:placeholder>
            <w:docPart w:val="8BFC717A15C44719B537F131BDFDE93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B815A8" w14:textId="3A78C8FA" w:rsidR="00636FD9" w:rsidRPr="0007604F" w:rsidRDefault="00063EA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28507634"/>
          <w:placeholder>
            <w:docPart w:val="44C687EE2DED4D659C79BCA3078E043B"/>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7F7D8876" w14:textId="77777777" w:rsidR="00745226" w:rsidRDefault="00636FD9" w:rsidP="00EA2883">
      <w:pPr>
        <w:pStyle w:val="Heading2"/>
      </w:pPr>
      <w:r w:rsidRPr="00274E8F">
        <w:fldChar w:fldCharType="begin"/>
      </w:r>
      <w:r w:rsidRPr="00274E8F">
        <w:instrText xml:space="preserve"> LISTNUM LegalDefault \l 2 </w:instrText>
      </w:r>
      <w:bookmarkStart w:id="103" w:name="_Toc42862063"/>
      <w:r w:rsidRPr="00274E8F">
        <w:fldChar w:fldCharType="end"/>
      </w:r>
      <w:r w:rsidR="009B5213">
        <w:br/>
      </w:r>
      <w:r>
        <w:t>Contract (Impracticability)</w:t>
      </w:r>
      <w:bookmarkEnd w:id="103"/>
    </w:p>
    <w:p w14:paraId="4C16A77B" w14:textId="0D3445C7"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—Impracticability</w:t>
      </w:r>
    </w:p>
    <w:p w14:paraId="4024565C" w14:textId="20D95175"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contact is excused if performance “can only be done at an excessive and unreasonable cost.” (</w:t>
      </w:r>
      <w:r w:rsidRPr="001247EC">
        <w:rPr>
          <w:rFonts w:cs="Times New Roman"/>
          <w:bCs/>
          <w:i/>
          <w:iCs/>
          <w:szCs w:val="24"/>
        </w:rPr>
        <w:t>Habitat Trust for Wildlife, Inc. v. City of Rancho Cucamonga</w:t>
      </w:r>
      <w:r w:rsidRPr="001247EC">
        <w:rPr>
          <w:rFonts w:cs="Times New Roman"/>
          <w:bCs/>
          <w:szCs w:val="24"/>
        </w:rPr>
        <w:t xml:space="preserve"> (2009) 175 Cal.App.4th 1306, 1336.) “Excessive and unreasonable” goes beyond performance being more costly than anticipated. (</w:t>
      </w:r>
      <w:r w:rsidRPr="00426749">
        <w:rPr>
          <w:rFonts w:cs="Times New Roman"/>
          <w:bCs/>
          <w:i/>
          <w:iCs/>
          <w:szCs w:val="24"/>
        </w:rPr>
        <w:t>Ibid</w:t>
      </w:r>
      <w:r w:rsidRPr="001247EC">
        <w:rPr>
          <w:rFonts w:cs="Times New Roman"/>
          <w:bCs/>
          <w:szCs w:val="24"/>
        </w:rPr>
        <w:t>.)</w:t>
      </w:r>
    </w:p>
    <w:p w14:paraId="433AAAA8" w14:textId="29662A9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BD2C06B" w14:textId="200E7E1D"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1947A36" w14:textId="3CB1CB58" w:rsidR="00636FD9" w:rsidRDefault="00063EA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5575515"/>
          <w:placeholder>
            <w:docPart w:val="1B4D5D87CD2B491394D9986FB223B75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8214748" w14:textId="17C2E4F9" w:rsidR="00636FD9" w:rsidRPr="0007604F" w:rsidRDefault="00063EA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6554570"/>
          <w:placeholder>
            <w:docPart w:val="F540D22998C84B17A835FD5962FC9A89"/>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0507C32A"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04" w:name="_Toc42862064"/>
      <w:r w:rsidRPr="00274E8F">
        <w:fldChar w:fldCharType="end"/>
      </w:r>
      <w:r w:rsidR="009B5213">
        <w:br/>
      </w:r>
      <w:r>
        <w:t>Contract (Mistake of Law)</w:t>
      </w:r>
      <w:bookmarkEnd w:id="104"/>
    </w:p>
    <w:p w14:paraId="37CC06F5" w14:textId="1257B57A"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Law</w:t>
      </w:r>
    </w:p>
    <w:p w14:paraId="6F5F0D1F" w14:textId="29658C81"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the law, that mistake may act as a defense to a claim for breach. The mistake of law defense is available in cases where: </w:t>
      </w:r>
      <w:r w:rsidRPr="00426749">
        <w:rPr>
          <w:rFonts w:cs="Times New Roman"/>
          <w:bCs/>
          <w:szCs w:val="24"/>
        </w:rPr>
        <w:t>(i) all parties to the contract misunderstood the law but thought that they understood it; or (ii) one party to the cont</w:t>
      </w:r>
      <w:r>
        <w:rPr>
          <w:rFonts w:cs="Times New Roman"/>
          <w:bCs/>
          <w:szCs w:val="24"/>
        </w:rPr>
        <w:t>r</w:t>
      </w:r>
      <w:r w:rsidRPr="00426749">
        <w:rPr>
          <w:rFonts w:cs="Times New Roman"/>
          <w:bCs/>
          <w:szCs w:val="24"/>
        </w:rPr>
        <w:t>act misunderstood the law and the other party to the contract was aware of the first party’s mistake at the time of contracting. (Civ. Code</w:t>
      </w:r>
      <w:r>
        <w:rPr>
          <w:rFonts w:cs="Times New Roman"/>
          <w:bCs/>
          <w:szCs w:val="24"/>
        </w:rPr>
        <w:t>,</w:t>
      </w:r>
      <w:r w:rsidRPr="00426749">
        <w:rPr>
          <w:rFonts w:cs="Times New Roman"/>
          <w:bCs/>
          <w:szCs w:val="24"/>
        </w:rPr>
        <w:t xml:space="preserve"> § 1578.)</w:t>
      </w:r>
    </w:p>
    <w:p w14:paraId="5B718454" w14:textId="5A07387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645F08" w14:textId="5867CF05"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017804B" w14:textId="2CEE69FA" w:rsidR="00636FD9" w:rsidRDefault="00063EA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1407860"/>
          <w:placeholder>
            <w:docPart w:val="3BF7F72B27D949EC8DF414E60DF5BA9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0A1925E" w14:textId="47686195" w:rsidR="00636FD9" w:rsidRPr="0007604F" w:rsidRDefault="00063EA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91772"/>
          <w:placeholder>
            <w:docPart w:val="B3F67C10CE0F4338B9DA289588949954"/>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589106F9" w14:textId="77777777" w:rsidR="00745226" w:rsidRDefault="00636FD9" w:rsidP="00EA2883">
      <w:pPr>
        <w:pStyle w:val="Heading2"/>
      </w:pPr>
      <w:r w:rsidRPr="00274E8F">
        <w:fldChar w:fldCharType="begin"/>
      </w:r>
      <w:r w:rsidRPr="00274E8F">
        <w:instrText xml:space="preserve"> LISTNUM LegalDefault \l 2 </w:instrText>
      </w:r>
      <w:bookmarkStart w:id="105" w:name="_Toc42862065"/>
      <w:r w:rsidRPr="00274E8F">
        <w:fldChar w:fldCharType="end"/>
      </w:r>
      <w:r w:rsidR="009B5213">
        <w:br/>
      </w:r>
      <w:r>
        <w:t>Contract (Mistake of Fact)</w:t>
      </w:r>
      <w:bookmarkEnd w:id="105"/>
    </w:p>
    <w:p w14:paraId="4229A467" w14:textId="6E472CBB"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Fact</w:t>
      </w:r>
    </w:p>
    <w:p w14:paraId="05F594F9" w14:textId="49D9C364"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a fact, a party may defend a claim for breach of contract if </w:t>
      </w:r>
      <w:r w:rsidRPr="00CD785D">
        <w:rPr>
          <w:rFonts w:cs="Times New Roman"/>
          <w:bCs/>
          <w:szCs w:val="24"/>
        </w:rPr>
        <w:t>the mistake was not caused by the mistaken party’s neglect</w:t>
      </w:r>
      <w:r>
        <w:rPr>
          <w:rFonts w:cs="Times New Roman"/>
          <w:bCs/>
          <w:szCs w:val="24"/>
        </w:rPr>
        <w:t xml:space="preserve">, and if </w:t>
      </w:r>
      <w:r w:rsidRPr="00CD785D">
        <w:rPr>
          <w:rFonts w:cs="Times New Roman"/>
          <w:bCs/>
          <w:szCs w:val="24"/>
        </w:rPr>
        <w:t>the mistake consists of</w:t>
      </w:r>
      <w:r>
        <w:rPr>
          <w:rFonts w:cs="Times New Roman"/>
          <w:bCs/>
          <w:szCs w:val="24"/>
        </w:rPr>
        <w:t>:</w:t>
      </w:r>
      <w:r w:rsidRPr="00CD785D">
        <w:rPr>
          <w:rFonts w:cs="Times New Roman"/>
          <w:bCs/>
          <w:szCs w:val="24"/>
        </w:rPr>
        <w:t xml:space="preserve"> (i) an unconscious ignorance or forgetfulness of a material past or present fact; or (ii) a belief in the present existence of a thing material to the contract that does not exist (or in the past existence of such a thing, which has not existed). (Civ. Code</w:t>
      </w:r>
      <w:r>
        <w:rPr>
          <w:rFonts w:cs="Times New Roman"/>
          <w:bCs/>
          <w:szCs w:val="24"/>
        </w:rPr>
        <w:t>,</w:t>
      </w:r>
      <w:r w:rsidRPr="00CD785D">
        <w:rPr>
          <w:rFonts w:cs="Times New Roman"/>
          <w:bCs/>
          <w:szCs w:val="24"/>
        </w:rPr>
        <w:t xml:space="preserve"> § 1577.)</w:t>
      </w:r>
    </w:p>
    <w:p w14:paraId="4FB23B34" w14:textId="5C43F8A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31A7A5C7" w14:textId="734C0D40"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907A75D" w14:textId="0396221F" w:rsidR="00636FD9" w:rsidRDefault="00063EA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86135194"/>
          <w:placeholder>
            <w:docPart w:val="181CEE308F9B4FBC9B28B14D8EF87F3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5AC78BE" w14:textId="66A4F6A5" w:rsidR="00636FD9" w:rsidRPr="0007604F" w:rsidRDefault="00063EA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209526630"/>
          <w:placeholder>
            <w:docPart w:val="A425A6A563E94560B2BFFC212AD6F85A"/>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119831FC"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06" w:name="_Toc42862066"/>
      <w:r w:rsidRPr="00274E8F">
        <w:fldChar w:fldCharType="end"/>
      </w:r>
      <w:r w:rsidR="009B5213">
        <w:br/>
      </w:r>
      <w:r>
        <w:t>Contract (Novation)</w:t>
      </w:r>
      <w:bookmarkEnd w:id="106"/>
    </w:p>
    <w:p w14:paraId="03915D9B" w14:textId="7B5860D4"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—Novation</w:t>
      </w:r>
    </w:p>
    <w:p w14:paraId="373F5A44" w14:textId="3B8BF70C"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 xml:space="preserve">A novation </w:t>
      </w:r>
      <w:r>
        <w:rPr>
          <w:rFonts w:cs="Times New Roman"/>
          <w:bCs/>
          <w:szCs w:val="24"/>
        </w:rPr>
        <w:t xml:space="preserve">occurs when parties to a contract enter into an entirely new contract, or otherwise substitute old obligations for new ones. </w:t>
      </w:r>
      <w:r w:rsidRPr="00450960">
        <w:rPr>
          <w:rFonts w:cs="Times New Roman"/>
          <w:bCs/>
          <w:szCs w:val="24"/>
        </w:rPr>
        <w:t>(Civ. Code</w:t>
      </w:r>
      <w:r>
        <w:rPr>
          <w:rFonts w:cs="Times New Roman"/>
          <w:bCs/>
          <w:szCs w:val="24"/>
        </w:rPr>
        <w:t>,</w:t>
      </w:r>
      <w:r w:rsidRPr="00450960">
        <w:rPr>
          <w:rFonts w:cs="Times New Roman"/>
          <w:bCs/>
          <w:szCs w:val="24"/>
        </w:rPr>
        <w:t xml:space="preserve"> § 1530.)</w:t>
      </w:r>
    </w:p>
    <w:p w14:paraId="2699DB4C" w14:textId="60CC1AF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90E1D6" w14:textId="2AFE100C"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E20DF8A" w14:textId="777EABC7" w:rsidR="00636FD9" w:rsidRDefault="00063EA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86186325"/>
          <w:placeholder>
            <w:docPart w:val="33A2478E3F3A4C90843B49557C592EE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2C9AB5" w14:textId="431BC0A4" w:rsidR="00636FD9" w:rsidRPr="0007604F" w:rsidRDefault="00063EA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744340"/>
          <w:placeholder>
            <w:docPart w:val="C506BCBFEDAE46B8AF0D8855D7B69821"/>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27087342" w14:textId="77777777" w:rsidR="00745226" w:rsidRDefault="00636FD9" w:rsidP="00EA2883">
      <w:pPr>
        <w:pStyle w:val="Heading2"/>
      </w:pPr>
      <w:r w:rsidRPr="00274E8F">
        <w:fldChar w:fldCharType="begin"/>
      </w:r>
      <w:r w:rsidRPr="00274E8F">
        <w:instrText xml:space="preserve"> LISTNUM LegalDefault \l 2 </w:instrText>
      </w:r>
      <w:bookmarkStart w:id="107" w:name="_Toc42862067"/>
      <w:r w:rsidRPr="00274E8F">
        <w:fldChar w:fldCharType="end"/>
      </w:r>
      <w:r w:rsidR="009B5213">
        <w:br/>
      </w:r>
      <w:r>
        <w:t>Contract (Statute of Frauds)</w:t>
      </w:r>
      <w:bookmarkEnd w:id="107"/>
    </w:p>
    <w:p w14:paraId="5395ACA6" w14:textId="27FA3875"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—Statute of Frauds</w:t>
      </w:r>
    </w:p>
    <w:p w14:paraId="7CAAF548" w14:textId="08878F6B"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The following types of agreements are invalid unless they are in a writing</w:t>
      </w:r>
      <w:r>
        <w:rPr>
          <w:rFonts w:cs="Times New Roman"/>
          <w:bCs/>
          <w:szCs w:val="24"/>
        </w:rPr>
        <w:t xml:space="preserve"> (subject to the exceptions contained in Civil Code section 1624(b))</w:t>
      </w:r>
      <w:r w:rsidRPr="00450960">
        <w:rPr>
          <w:rFonts w:cs="Times New Roman"/>
          <w:bCs/>
          <w:szCs w:val="24"/>
        </w:rPr>
        <w:t>:</w:t>
      </w:r>
    </w:p>
    <w:p w14:paraId="6026AAF6"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 xml:space="preserve">An agreement that, by its terms, can’t be performed within a year of </w:t>
      </w:r>
      <w:r>
        <w:rPr>
          <w:rFonts w:cs="Times New Roman"/>
          <w:bCs/>
          <w:szCs w:val="24"/>
        </w:rPr>
        <w:t>its making</w:t>
      </w:r>
      <w:r w:rsidRPr="00450960">
        <w:rPr>
          <w:rFonts w:cs="Times New Roman"/>
          <w:bCs/>
          <w:szCs w:val="24"/>
        </w:rPr>
        <w:t>. (Civ. Code</w:t>
      </w:r>
      <w:r>
        <w:rPr>
          <w:rFonts w:cs="Times New Roman"/>
          <w:bCs/>
          <w:szCs w:val="24"/>
        </w:rPr>
        <w:t>,</w:t>
      </w:r>
      <w:r w:rsidRPr="00450960">
        <w:rPr>
          <w:rFonts w:cs="Times New Roman"/>
          <w:bCs/>
          <w:szCs w:val="24"/>
        </w:rPr>
        <w:t xml:space="preserve"> § 1624(a)(1).)</w:t>
      </w:r>
    </w:p>
    <w:p w14:paraId="3F95BC1F"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 promise to answer for the debt, default, or miscarriage of another (except those listed in Ci</w:t>
      </w:r>
      <w:r>
        <w:rPr>
          <w:rFonts w:cs="Times New Roman"/>
          <w:bCs/>
          <w:szCs w:val="24"/>
        </w:rPr>
        <w:t>v.</w:t>
      </w:r>
      <w:r w:rsidRPr="00450960">
        <w:rPr>
          <w:rFonts w:cs="Times New Roman"/>
          <w:bCs/>
          <w:szCs w:val="24"/>
        </w:rPr>
        <w:t xml:space="preserve"> Code</w:t>
      </w:r>
      <w:r>
        <w:rPr>
          <w:rFonts w:cs="Times New Roman"/>
          <w:bCs/>
          <w:szCs w:val="24"/>
        </w:rPr>
        <w:t>,</w:t>
      </w:r>
      <w:r w:rsidRPr="00450960">
        <w:rPr>
          <w:rFonts w:cs="Times New Roman"/>
          <w:bCs/>
          <w:szCs w:val="24"/>
        </w:rPr>
        <w:t xml:space="preserve"> </w:t>
      </w:r>
      <w:r>
        <w:rPr>
          <w:rFonts w:cs="Times New Roman"/>
          <w:bCs/>
          <w:szCs w:val="24"/>
        </w:rPr>
        <w:t>§</w:t>
      </w:r>
      <w:r w:rsidRPr="00450960">
        <w:rPr>
          <w:rFonts w:cs="Times New Roman"/>
          <w:bCs/>
          <w:szCs w:val="24"/>
        </w:rPr>
        <w:t xml:space="preserve"> 2794). (Civ. Code</w:t>
      </w:r>
      <w:r>
        <w:rPr>
          <w:rFonts w:cs="Times New Roman"/>
          <w:bCs/>
          <w:szCs w:val="24"/>
        </w:rPr>
        <w:t>,</w:t>
      </w:r>
      <w:r w:rsidRPr="00450960">
        <w:rPr>
          <w:rFonts w:cs="Times New Roman"/>
          <w:bCs/>
          <w:szCs w:val="24"/>
        </w:rPr>
        <w:t xml:space="preserve"> § 1624(a)(2).)</w:t>
      </w:r>
    </w:p>
    <w:p w14:paraId="45045D3B"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Leases for periods longer than one year. (Civ. Code</w:t>
      </w:r>
      <w:r>
        <w:rPr>
          <w:rFonts w:cs="Times New Roman"/>
          <w:bCs/>
          <w:szCs w:val="24"/>
        </w:rPr>
        <w:t>,</w:t>
      </w:r>
      <w:r w:rsidRPr="00450960">
        <w:rPr>
          <w:rFonts w:cs="Times New Roman"/>
          <w:bCs/>
          <w:szCs w:val="24"/>
        </w:rPr>
        <w:t xml:space="preserve"> § 1624(a)(3).)</w:t>
      </w:r>
    </w:p>
    <w:p w14:paraId="75BF27D3"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authorizing or employing someone to purchase or sell real estate. (Civ. Code</w:t>
      </w:r>
      <w:r>
        <w:rPr>
          <w:rFonts w:cs="Times New Roman"/>
          <w:bCs/>
          <w:szCs w:val="24"/>
        </w:rPr>
        <w:t>,</w:t>
      </w:r>
      <w:r w:rsidRPr="00450960">
        <w:rPr>
          <w:rFonts w:cs="Times New Roman"/>
          <w:bCs/>
          <w:szCs w:val="24"/>
        </w:rPr>
        <w:t xml:space="preserve"> § 1624(a)(4).)</w:t>
      </w:r>
    </w:p>
    <w:p w14:paraId="43450480"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that, by its terms, can’t be performed during the promisor’s lifetime. (Civ. Code</w:t>
      </w:r>
      <w:r>
        <w:rPr>
          <w:rFonts w:cs="Times New Roman"/>
          <w:bCs/>
          <w:szCs w:val="24"/>
        </w:rPr>
        <w:t>,</w:t>
      </w:r>
      <w:r w:rsidRPr="00450960">
        <w:rPr>
          <w:rFonts w:cs="Times New Roman"/>
          <w:bCs/>
          <w:szCs w:val="24"/>
        </w:rPr>
        <w:t xml:space="preserve"> § 1624(a)(5).)</w:t>
      </w:r>
    </w:p>
    <w:p w14:paraId="75B26290" w14:textId="77777777" w:rsidR="00745226" w:rsidRDefault="00636FD9" w:rsidP="00636FD9">
      <w:pPr>
        <w:spacing w:after="264"/>
        <w:ind w:left="1350" w:hanging="270"/>
        <w:rPr>
          <w:rFonts w:cs="Times New Roman"/>
          <w:bCs/>
          <w:szCs w:val="24"/>
        </w:rPr>
      </w:pPr>
      <w:r>
        <w:rPr>
          <w:rFonts w:cs="Times New Roman"/>
          <w:bCs/>
          <w:szCs w:val="24"/>
        </w:rPr>
        <w:lastRenderedPageBreak/>
        <w:t xml:space="preserve">•   </w:t>
      </w:r>
      <w:r w:rsidRPr="00450960">
        <w:rPr>
          <w:rFonts w:cs="Times New Roman"/>
          <w:bCs/>
          <w:szCs w:val="24"/>
        </w:rPr>
        <w:t xml:space="preserve">An agreement </w:t>
      </w:r>
      <w:r>
        <w:rPr>
          <w:rFonts w:cs="Times New Roman"/>
          <w:bCs/>
          <w:szCs w:val="24"/>
        </w:rPr>
        <w:t xml:space="preserve">for </w:t>
      </w:r>
      <w:r w:rsidRPr="00450960">
        <w:rPr>
          <w:rFonts w:cs="Times New Roman"/>
          <w:bCs/>
          <w:szCs w:val="24"/>
        </w:rPr>
        <w:t xml:space="preserve">the purchase of real property </w:t>
      </w:r>
      <w:r>
        <w:rPr>
          <w:rFonts w:cs="Times New Roman"/>
          <w:bCs/>
          <w:szCs w:val="24"/>
        </w:rPr>
        <w:t>secured by a deed of trust (</w:t>
      </w:r>
      <w:r w:rsidRPr="00450960">
        <w:rPr>
          <w:rFonts w:cs="Times New Roman"/>
          <w:bCs/>
          <w:szCs w:val="24"/>
        </w:rPr>
        <w:t>unless assumption of the indebtedness by the purchaser is specifically provided for in the conveyance of the property). (Civ. Code</w:t>
      </w:r>
      <w:r>
        <w:rPr>
          <w:rFonts w:cs="Times New Roman"/>
          <w:bCs/>
          <w:szCs w:val="24"/>
        </w:rPr>
        <w:t>,</w:t>
      </w:r>
      <w:r w:rsidRPr="00450960">
        <w:rPr>
          <w:rFonts w:cs="Times New Roman"/>
          <w:bCs/>
          <w:szCs w:val="24"/>
        </w:rPr>
        <w:t xml:space="preserve"> § 1624(a)(6).)</w:t>
      </w:r>
    </w:p>
    <w:p w14:paraId="501486AA" w14:textId="77777777" w:rsidR="00745226" w:rsidRDefault="00636FD9" w:rsidP="00636FD9">
      <w:pPr>
        <w:spacing w:after="264"/>
        <w:ind w:left="1350" w:hanging="270"/>
        <w:rPr>
          <w:rFonts w:cs="Times New Roman"/>
          <w:bCs/>
          <w:szCs w:val="24"/>
        </w:rPr>
      </w:pPr>
      <w:r>
        <w:rPr>
          <w:rFonts w:cs="Times New Roman"/>
          <w:bCs/>
          <w:szCs w:val="24"/>
        </w:rPr>
        <w:t xml:space="preserve">•   </w:t>
      </w:r>
      <w:r w:rsidRPr="001C4BB2">
        <w:rPr>
          <w:rFonts w:cs="Times New Roman"/>
          <w:bCs/>
          <w:szCs w:val="24"/>
        </w:rPr>
        <w:t xml:space="preserve">A contract, promise, undertaking, or commitment to loan money or to grant or extend credit, in an amount greater than </w:t>
      </w:r>
      <w:r>
        <w:rPr>
          <w:rFonts w:cs="Times New Roman"/>
          <w:bCs/>
          <w:szCs w:val="24"/>
        </w:rPr>
        <w:t>$100,000</w:t>
      </w:r>
      <w:r w:rsidRPr="001C4BB2">
        <w:rPr>
          <w:rFonts w:cs="Times New Roman"/>
          <w:bCs/>
          <w:szCs w:val="24"/>
        </w:rPr>
        <w:t>, not primarily for personal, family, or household purposes, made by a person engaged in the business of lending or arranging for the lending of money or extending credit. (Civ. Code</w:t>
      </w:r>
      <w:r>
        <w:rPr>
          <w:rFonts w:cs="Times New Roman"/>
          <w:bCs/>
          <w:szCs w:val="24"/>
        </w:rPr>
        <w:t>,</w:t>
      </w:r>
      <w:r w:rsidRPr="001C4BB2">
        <w:rPr>
          <w:rFonts w:cs="Times New Roman"/>
          <w:bCs/>
          <w:szCs w:val="24"/>
        </w:rPr>
        <w:t xml:space="preserve"> </w:t>
      </w:r>
      <w:bookmarkStart w:id="108" w:name="_Hlk41465682"/>
      <w:r w:rsidRPr="001C4BB2">
        <w:rPr>
          <w:rFonts w:cs="Times New Roman"/>
          <w:bCs/>
          <w:szCs w:val="24"/>
        </w:rPr>
        <w:t>§</w:t>
      </w:r>
      <w:bookmarkEnd w:id="108"/>
      <w:r w:rsidRPr="001C4BB2">
        <w:rPr>
          <w:rFonts w:cs="Times New Roman"/>
          <w:bCs/>
          <w:szCs w:val="24"/>
        </w:rPr>
        <w:t xml:space="preserve"> 1624(a)(7).)</w:t>
      </w:r>
    </w:p>
    <w:p w14:paraId="2B86A412" w14:textId="02BDEFC5"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DC16182" w14:textId="5B1F64B2"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1811CB15" w14:textId="67511C8E" w:rsidR="00636FD9" w:rsidRDefault="00063EA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64788806"/>
          <w:placeholder>
            <w:docPart w:val="8E92239F321C46B7ABBE06225EC938B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2850CD0" w14:textId="0ACAFBAD" w:rsidR="00BB2380" w:rsidRDefault="00063EA5" w:rsidP="00636FD9">
      <w:pPr>
        <w:spacing w:after="264"/>
        <w:ind w:left="720"/>
        <w:rPr>
          <w:rFonts w:cs="Times New Roman"/>
          <w:color w:val="C92C2C"/>
          <w:szCs w:val="24"/>
        </w:rPr>
      </w:pPr>
      <w:sdt>
        <w:sdtPr>
          <w:rPr>
            <w:rFonts w:cs="Times New Roman"/>
            <w:color w:val="C92C2C"/>
            <w:szCs w:val="24"/>
          </w:rPr>
          <w:alias w:val="Show If"/>
          <w:tag w:val="FlowConditionShowIf"/>
          <w:id w:val="1006405614"/>
          <w:placeholder>
            <w:docPart w:val="4391139DBF1E4EC39908B4EDD0AF54AF"/>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542A17D" w14:textId="77777777" w:rsidR="00745226" w:rsidRDefault="00636FD9" w:rsidP="00EA2883">
      <w:pPr>
        <w:pStyle w:val="Heading2"/>
      </w:pPr>
      <w:r w:rsidRPr="00274E8F">
        <w:fldChar w:fldCharType="begin"/>
      </w:r>
      <w:r w:rsidRPr="00274E8F">
        <w:instrText xml:space="preserve"> LISTNUM LegalDefault \l 2 </w:instrText>
      </w:r>
      <w:bookmarkStart w:id="109" w:name="_Toc42862068"/>
      <w:r w:rsidRPr="00274E8F">
        <w:fldChar w:fldCharType="end"/>
      </w:r>
      <w:r w:rsidR="009B5213">
        <w:br/>
      </w:r>
      <w:r>
        <w:t>Contract (Unconscionability)</w:t>
      </w:r>
      <w:bookmarkEnd w:id="109"/>
    </w:p>
    <w:p w14:paraId="5B335988" w14:textId="63D34252"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—Unconscionability</w:t>
      </w:r>
    </w:p>
    <w:p w14:paraId="357C42B3" w14:textId="4554A464" w:rsidR="00745226" w:rsidRDefault="00636FD9" w:rsidP="00636FD9">
      <w:pPr>
        <w:spacing w:after="264"/>
        <w:ind w:left="1080" w:hanging="360"/>
        <w:rPr>
          <w:rFonts w:cs="Times New Roman"/>
          <w:bCs/>
          <w:szCs w:val="24"/>
        </w:rPr>
      </w:pPr>
      <w:r>
        <w:rPr>
          <w:rFonts w:cs="Times New Roman"/>
          <w:bCs/>
          <w:szCs w:val="24"/>
        </w:rPr>
        <w:t xml:space="preserve">—  Generally speaking, unconscionable contracts are unenforceable. (Civ. Code, §1670.5.) To be deemed </w:t>
      </w:r>
      <w:r w:rsidRPr="00FC286C">
        <w:rPr>
          <w:rFonts w:cs="Times New Roman"/>
          <w:bCs/>
          <w:szCs w:val="24"/>
        </w:rPr>
        <w:t>unconscionable</w:t>
      </w:r>
      <w:r>
        <w:rPr>
          <w:rFonts w:cs="Times New Roman"/>
          <w:bCs/>
          <w:szCs w:val="24"/>
        </w:rPr>
        <w:t xml:space="preserve"> within the meaning of the law, the contract must be both </w:t>
      </w:r>
      <w:r>
        <w:rPr>
          <w:rFonts w:cs="Times New Roman"/>
          <w:bCs/>
          <w:i/>
          <w:iCs/>
          <w:szCs w:val="24"/>
        </w:rPr>
        <w:t>procedurally</w:t>
      </w:r>
      <w:r>
        <w:rPr>
          <w:rFonts w:cs="Times New Roman"/>
          <w:bCs/>
          <w:szCs w:val="24"/>
        </w:rPr>
        <w:t xml:space="preserve"> and </w:t>
      </w:r>
      <w:r>
        <w:rPr>
          <w:rFonts w:cs="Times New Roman"/>
          <w:bCs/>
          <w:i/>
          <w:iCs/>
          <w:szCs w:val="24"/>
        </w:rPr>
        <w:t>substantively</w:t>
      </w:r>
      <w:r>
        <w:rPr>
          <w:rFonts w:cs="Times New Roman"/>
          <w:bCs/>
          <w:szCs w:val="24"/>
        </w:rPr>
        <w:t xml:space="preserve"> unconscionable. </w:t>
      </w:r>
      <w:r w:rsidRPr="00B90FCB">
        <w:rPr>
          <w:rFonts w:cs="Times New Roman"/>
          <w:bCs/>
          <w:szCs w:val="24"/>
        </w:rPr>
        <w:t>(</w:t>
      </w:r>
      <w:r w:rsidRPr="00FF6299">
        <w:rPr>
          <w:rFonts w:cs="Times New Roman"/>
          <w:bCs/>
          <w:i/>
          <w:iCs/>
          <w:szCs w:val="24"/>
        </w:rPr>
        <w:t>OTO, L.L.C. v. Kho</w:t>
      </w:r>
      <w:r w:rsidRPr="00FF6299">
        <w:rPr>
          <w:rFonts w:cs="Times New Roman"/>
          <w:bCs/>
          <w:szCs w:val="24"/>
        </w:rPr>
        <w:t xml:space="preserve"> (2019) 8 Cal.5th 111, 125</w:t>
      </w:r>
      <w:r>
        <w:rPr>
          <w:rFonts w:cs="Times New Roman"/>
          <w:bCs/>
          <w:szCs w:val="24"/>
        </w:rPr>
        <w:t xml:space="preserve">; </w:t>
      </w:r>
      <w:r w:rsidRPr="00EE2E57">
        <w:rPr>
          <w:rFonts w:cs="Times New Roman"/>
          <w:bCs/>
          <w:i/>
          <w:iCs/>
          <w:szCs w:val="24"/>
        </w:rPr>
        <w:t>Roman v. Sup</w:t>
      </w:r>
      <w:r>
        <w:rPr>
          <w:rFonts w:cs="Times New Roman"/>
          <w:bCs/>
          <w:i/>
          <w:iCs/>
          <w:szCs w:val="24"/>
        </w:rPr>
        <w:t>. C</w:t>
      </w:r>
      <w:r w:rsidRPr="00EE2E57">
        <w:rPr>
          <w:rFonts w:cs="Times New Roman"/>
          <w:bCs/>
          <w:i/>
          <w:iCs/>
          <w:szCs w:val="24"/>
        </w:rPr>
        <w:t>ourt</w:t>
      </w:r>
      <w:r w:rsidRPr="00EE2E57">
        <w:rPr>
          <w:rFonts w:cs="Times New Roman"/>
          <w:bCs/>
          <w:szCs w:val="24"/>
        </w:rPr>
        <w:t xml:space="preserve"> (2009) 172 Cal.App.4th 1462, 1469</w:t>
      </w:r>
      <w:r>
        <w:rPr>
          <w:rFonts w:cs="Times New Roman"/>
          <w:bCs/>
          <w:szCs w:val="24"/>
        </w:rPr>
        <w:t xml:space="preserve"> </w:t>
      </w:r>
      <w:r w:rsidRPr="00B90FCB">
        <w:rPr>
          <w:rFonts w:cs="Times New Roman"/>
          <w:bCs/>
          <w:i/>
          <w:iCs/>
          <w:szCs w:val="24"/>
        </w:rPr>
        <w:t>Armendariz v. Found. Health Psychcare Servs., Inc.</w:t>
      </w:r>
      <w:r w:rsidRPr="00B90FCB">
        <w:rPr>
          <w:rFonts w:cs="Times New Roman"/>
          <w:bCs/>
          <w:szCs w:val="24"/>
        </w:rPr>
        <w:t xml:space="preserve"> (2000) 24 Cal.4th 83, 114.)</w:t>
      </w:r>
      <w:r>
        <w:rPr>
          <w:rFonts w:cs="Times New Roman"/>
          <w:bCs/>
          <w:szCs w:val="24"/>
        </w:rPr>
        <w:t xml:space="preserve"> </w:t>
      </w:r>
      <w:r w:rsidRPr="00EE2E57">
        <w:rPr>
          <w:rFonts w:cs="Times New Roman"/>
          <w:bCs/>
          <w:szCs w:val="24"/>
        </w:rPr>
        <w:t>While both procedural and substantive unconscionability are required, they need not be present in the same degree, i.e., the more procedurally unconscionable a contract or term is, the less substantive unconscionability is required (and vice versa).</w:t>
      </w:r>
      <w:r>
        <w:rPr>
          <w:rFonts w:cs="Times New Roman"/>
          <w:bCs/>
          <w:szCs w:val="24"/>
        </w:rPr>
        <w:t xml:space="preserve"> (</w:t>
      </w:r>
      <w:r w:rsidRPr="00FC286C">
        <w:rPr>
          <w:rFonts w:cs="Times New Roman"/>
          <w:bCs/>
          <w:i/>
          <w:iCs/>
          <w:szCs w:val="24"/>
        </w:rPr>
        <w:t>Ibid</w:t>
      </w:r>
      <w:r>
        <w:rPr>
          <w:rFonts w:cs="Times New Roman"/>
          <w:bCs/>
          <w:szCs w:val="24"/>
        </w:rPr>
        <w:t xml:space="preserve">.) </w:t>
      </w:r>
    </w:p>
    <w:p w14:paraId="55F35E1D" w14:textId="77777777" w:rsidR="00745226" w:rsidRDefault="00636FD9" w:rsidP="00636FD9">
      <w:pPr>
        <w:spacing w:after="264"/>
        <w:ind w:left="1350" w:hanging="270"/>
        <w:rPr>
          <w:rFonts w:cs="Times New Roman"/>
          <w:bCs/>
          <w:szCs w:val="24"/>
        </w:rPr>
      </w:pPr>
      <w:r>
        <w:rPr>
          <w:rFonts w:cs="Times New Roman"/>
          <w:bCs/>
          <w:szCs w:val="24"/>
        </w:rPr>
        <w:t xml:space="preserve">•   </w:t>
      </w:r>
      <w:r w:rsidRPr="00EE2E57">
        <w:rPr>
          <w:rFonts w:cs="Times New Roman"/>
          <w:bCs/>
          <w:i/>
          <w:iCs/>
          <w:szCs w:val="24"/>
        </w:rPr>
        <w:t>Procedural</w:t>
      </w:r>
      <w:r w:rsidRPr="00EE2E57">
        <w:rPr>
          <w:rFonts w:cs="Times New Roman"/>
          <w:bCs/>
          <w:szCs w:val="24"/>
        </w:rPr>
        <w:t xml:space="preserve"> unconscionability looks at how the contract was agreed upon. A contract or term is procedurally unconscionable if there is such an inequality of bargaining power between the parties that one party (typically the party seeking to invalidate the contract) is unable to negotiate the terms of the contract or make meaningful choices (i.e., the contract is one of adhesion or the way in which the contract was agreed to was oppressive). (</w:t>
      </w:r>
      <w:r w:rsidRPr="00EE2E57">
        <w:rPr>
          <w:rFonts w:cs="Times New Roman"/>
          <w:bCs/>
          <w:i/>
          <w:iCs/>
          <w:szCs w:val="24"/>
        </w:rPr>
        <w:t>Roman, supra,</w:t>
      </w:r>
      <w:r w:rsidRPr="00EE2E57">
        <w:rPr>
          <w:rFonts w:cs="Times New Roman"/>
          <w:bCs/>
          <w:szCs w:val="24"/>
        </w:rPr>
        <w:t xml:space="preserve"> 172 Cal.App.4th. at 1469; </w:t>
      </w:r>
      <w:r w:rsidRPr="00EE2E57">
        <w:rPr>
          <w:rFonts w:cs="Times New Roman"/>
          <w:bCs/>
          <w:i/>
          <w:iCs/>
          <w:szCs w:val="24"/>
        </w:rPr>
        <w:t>Baltazar v. Forever 21, Inc.</w:t>
      </w:r>
      <w:r w:rsidRPr="00EE2E57">
        <w:rPr>
          <w:rFonts w:cs="Times New Roman"/>
          <w:bCs/>
          <w:szCs w:val="24"/>
        </w:rPr>
        <w:t xml:space="preserve"> (2016) 62 Cal.4th 1237, 1244.) Procedural unconscionability may also be evidenced by the way that the terms are presented to the weaker party such that the weaker party is surprised by the terms (e.g., the terms were buried in a pre-printed contract). (</w:t>
      </w:r>
      <w:r w:rsidRPr="00EE2E57">
        <w:rPr>
          <w:rFonts w:cs="Times New Roman"/>
          <w:bCs/>
          <w:i/>
          <w:iCs/>
          <w:szCs w:val="24"/>
        </w:rPr>
        <w:t>Roman, supra,</w:t>
      </w:r>
      <w:r w:rsidRPr="00EE2E57">
        <w:rPr>
          <w:rFonts w:cs="Times New Roman"/>
          <w:bCs/>
          <w:szCs w:val="24"/>
        </w:rPr>
        <w:t xml:space="preserve"> 172 Cal.App.4th. at 1469.)</w:t>
      </w:r>
    </w:p>
    <w:p w14:paraId="474FB769" w14:textId="77777777" w:rsidR="00745226" w:rsidRDefault="00636FD9" w:rsidP="00636FD9">
      <w:pPr>
        <w:spacing w:after="264"/>
        <w:ind w:left="1350" w:hanging="270"/>
        <w:rPr>
          <w:rFonts w:cs="Times New Roman"/>
          <w:bCs/>
          <w:szCs w:val="24"/>
        </w:rPr>
      </w:pPr>
      <w:r>
        <w:rPr>
          <w:rFonts w:cs="Times New Roman"/>
          <w:bCs/>
          <w:szCs w:val="24"/>
        </w:rPr>
        <w:lastRenderedPageBreak/>
        <w:t xml:space="preserve">•   </w:t>
      </w:r>
      <w:r w:rsidRPr="00EE2E57">
        <w:rPr>
          <w:rFonts w:cs="Times New Roman"/>
          <w:bCs/>
          <w:i/>
          <w:iCs/>
          <w:szCs w:val="24"/>
        </w:rPr>
        <w:t>Substantive</w:t>
      </w:r>
      <w:r w:rsidRPr="00EE2E57">
        <w:rPr>
          <w:rFonts w:cs="Times New Roman"/>
          <w:bCs/>
          <w:szCs w:val="24"/>
        </w:rPr>
        <w:t xml:space="preserve"> unconscionability looks at the </w:t>
      </w:r>
      <w:r>
        <w:rPr>
          <w:rFonts w:cs="Times New Roman"/>
          <w:bCs/>
          <w:szCs w:val="24"/>
        </w:rPr>
        <w:t>actual provisions</w:t>
      </w:r>
      <w:r w:rsidRPr="00EE2E57">
        <w:rPr>
          <w:rFonts w:cs="Times New Roman"/>
          <w:bCs/>
          <w:szCs w:val="24"/>
        </w:rPr>
        <w:t xml:space="preserve"> of the contract. A contract or term is substantively unconscionable if the contract terms are so one-sided or</w:t>
      </w:r>
      <w:r>
        <w:rPr>
          <w:rFonts w:cs="Times New Roman"/>
          <w:bCs/>
          <w:szCs w:val="24"/>
        </w:rPr>
        <w:t xml:space="preserve"> so</w:t>
      </w:r>
      <w:r w:rsidRPr="00EE2E57">
        <w:rPr>
          <w:rFonts w:cs="Times New Roman"/>
          <w:bCs/>
          <w:szCs w:val="24"/>
        </w:rPr>
        <w:t xml:space="preserve"> unreasonably favor the stronger party that the terms </w:t>
      </w:r>
      <w:r>
        <w:rPr>
          <w:rFonts w:cs="Times New Roman"/>
          <w:bCs/>
          <w:szCs w:val="24"/>
        </w:rPr>
        <w:t>“</w:t>
      </w:r>
      <w:r w:rsidRPr="00EE2E57">
        <w:rPr>
          <w:rFonts w:cs="Times New Roman"/>
          <w:bCs/>
          <w:szCs w:val="24"/>
        </w:rPr>
        <w:t>shock the conscience.</w:t>
      </w:r>
      <w:r>
        <w:rPr>
          <w:rFonts w:cs="Times New Roman"/>
          <w:bCs/>
          <w:szCs w:val="24"/>
        </w:rPr>
        <w:t>”</w:t>
      </w:r>
      <w:r w:rsidRPr="00EE2E57">
        <w:rPr>
          <w:rFonts w:cs="Times New Roman"/>
          <w:bCs/>
          <w:szCs w:val="24"/>
        </w:rPr>
        <w:t xml:space="preserve"> (</w:t>
      </w:r>
      <w:r w:rsidRPr="00EE2E57">
        <w:rPr>
          <w:rFonts w:cs="Times New Roman"/>
          <w:bCs/>
          <w:i/>
          <w:iCs/>
          <w:szCs w:val="24"/>
        </w:rPr>
        <w:t>Roman, supra</w:t>
      </w:r>
      <w:r w:rsidRPr="00EE2E57">
        <w:rPr>
          <w:rFonts w:cs="Times New Roman"/>
          <w:bCs/>
          <w:szCs w:val="24"/>
        </w:rPr>
        <w:t xml:space="preserve">, 172 Cal.App.4th. at 1470; </w:t>
      </w:r>
      <w:r w:rsidRPr="00EE2E57">
        <w:rPr>
          <w:rFonts w:cs="Times New Roman"/>
          <w:bCs/>
          <w:i/>
          <w:iCs/>
          <w:szCs w:val="24"/>
        </w:rPr>
        <w:t>Baltazar, supra</w:t>
      </w:r>
      <w:r w:rsidRPr="00EE2E57">
        <w:rPr>
          <w:rFonts w:cs="Times New Roman"/>
          <w:bCs/>
          <w:szCs w:val="24"/>
        </w:rPr>
        <w:t>, 62 Cal.4th at 1244.) Such terms include unreasonably or unexpectedly harsh terms that alter the main purpose of the contract and terms that contravene public policy. (</w:t>
      </w:r>
      <w:r w:rsidRPr="00EE2E57">
        <w:rPr>
          <w:rFonts w:cs="Times New Roman"/>
          <w:bCs/>
          <w:i/>
          <w:iCs/>
          <w:szCs w:val="24"/>
        </w:rPr>
        <w:t>Baltazar, supra</w:t>
      </w:r>
      <w:r w:rsidRPr="00EE2E57">
        <w:rPr>
          <w:rFonts w:cs="Times New Roman"/>
          <w:bCs/>
          <w:szCs w:val="24"/>
        </w:rPr>
        <w:t>, 62 Cal.4th at 1244.)</w:t>
      </w:r>
    </w:p>
    <w:p w14:paraId="137B6430" w14:textId="6F8B926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6B4F224" w14:textId="2C6BC66E"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711EAE8F" w14:textId="7FBF3DDB" w:rsidR="00636FD9" w:rsidRDefault="00063EA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7705484"/>
          <w:placeholder>
            <w:docPart w:val="DA141E9BE2824BF98F4141622BB02F2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11BA833" w14:textId="5CF42CD9" w:rsidR="00636FD9" w:rsidRPr="0007604F" w:rsidRDefault="00063EA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313836697"/>
          <w:placeholder>
            <w:docPart w:val="33BE7C159DEB47C6858FBF3C294DD7AD"/>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0E810D6C" w14:textId="77777777" w:rsidR="00745226" w:rsidRDefault="00636FD9" w:rsidP="00EA2883">
      <w:pPr>
        <w:pStyle w:val="Heading2"/>
      </w:pPr>
      <w:r w:rsidRPr="00274E8F">
        <w:fldChar w:fldCharType="begin"/>
      </w:r>
      <w:r w:rsidRPr="00274E8F">
        <w:instrText xml:space="preserve"> LISTNUM LegalDefault \l 2 </w:instrText>
      </w:r>
      <w:bookmarkStart w:id="110" w:name="_Toc42862069"/>
      <w:r w:rsidRPr="00274E8F">
        <w:fldChar w:fldCharType="end"/>
      </w:r>
      <w:r w:rsidR="009B5213">
        <w:br/>
      </w:r>
      <w:r>
        <w:t>Contract (Undue Influence)</w:t>
      </w:r>
      <w:bookmarkEnd w:id="110"/>
    </w:p>
    <w:p w14:paraId="489532AE" w14:textId="71CFF86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—Undue Influence</w:t>
      </w:r>
    </w:p>
    <w:p w14:paraId="19219DAF" w14:textId="3AA43515" w:rsidR="00745226" w:rsidRDefault="00636FD9" w:rsidP="00636FD9">
      <w:pPr>
        <w:spacing w:after="264"/>
        <w:ind w:left="1080" w:hanging="360"/>
        <w:rPr>
          <w:rFonts w:cs="Times New Roman"/>
          <w:bCs/>
          <w:szCs w:val="24"/>
        </w:rPr>
      </w:pPr>
      <w:r>
        <w:rPr>
          <w:rFonts w:cs="Times New Roman"/>
          <w:bCs/>
          <w:szCs w:val="24"/>
        </w:rPr>
        <w:t xml:space="preserve">—  </w:t>
      </w:r>
      <w:r w:rsidRPr="009864B0">
        <w:rPr>
          <w:rFonts w:cs="Times New Roman"/>
          <w:bCs/>
          <w:szCs w:val="24"/>
        </w:rPr>
        <w:t xml:space="preserve">Consent obtained through undue influence is invalid. “Undue influence” occurs when the </w:t>
      </w:r>
      <w:r>
        <w:rPr>
          <w:rFonts w:cs="Times New Roman"/>
          <w:bCs/>
          <w:szCs w:val="24"/>
        </w:rPr>
        <w:t xml:space="preserve">party who </w:t>
      </w:r>
      <w:r>
        <w:rPr>
          <w:rFonts w:cs="Times New Roman"/>
          <w:bCs/>
          <w:i/>
          <w:iCs/>
          <w:szCs w:val="24"/>
        </w:rPr>
        <w:t>receives</w:t>
      </w:r>
      <w:r>
        <w:rPr>
          <w:rFonts w:cs="Times New Roman"/>
          <w:bCs/>
          <w:szCs w:val="24"/>
        </w:rPr>
        <w:t xml:space="preserve"> the consent:</w:t>
      </w:r>
      <w:r w:rsidRPr="009864B0">
        <w:rPr>
          <w:rFonts w:cs="Times New Roman"/>
          <w:bCs/>
          <w:szCs w:val="24"/>
        </w:rPr>
        <w:t xml:space="preserve"> (i) uses the confidence</w:t>
      </w:r>
      <w:r>
        <w:rPr>
          <w:rFonts w:cs="Times New Roman"/>
          <w:bCs/>
          <w:szCs w:val="24"/>
        </w:rPr>
        <w:t xml:space="preserve"> of/authority </w:t>
      </w:r>
      <w:r w:rsidRPr="009864B0">
        <w:rPr>
          <w:rFonts w:cs="Times New Roman"/>
          <w:bCs/>
          <w:szCs w:val="24"/>
        </w:rPr>
        <w:t>over another to obtain an unfair advantage over the other; (ii) takes unfair advantage of another’s mental incapacity; or (iii) is grossly oppressive or takes unfair advantage of another’s necessities or distress. (Civ. Code</w:t>
      </w:r>
      <w:r>
        <w:rPr>
          <w:rFonts w:cs="Times New Roman"/>
          <w:bCs/>
          <w:szCs w:val="24"/>
        </w:rPr>
        <w:t>,</w:t>
      </w:r>
      <w:r w:rsidRPr="009864B0">
        <w:rPr>
          <w:rFonts w:cs="Times New Roman"/>
          <w:bCs/>
          <w:szCs w:val="24"/>
        </w:rPr>
        <w:t xml:space="preserve"> § 1575.)</w:t>
      </w:r>
    </w:p>
    <w:p w14:paraId="17F54B0C" w14:textId="07EC8E74" w:rsidR="00636FD9" w:rsidRDefault="00063EA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9202368"/>
          <w:placeholder>
            <w:docPart w:val="F0C2FB16F9D5483EAC98DE168106526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84CBB64" w14:textId="15610E1D" w:rsidR="00636FD9" w:rsidRPr="0007604F" w:rsidRDefault="00063EA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91338110"/>
          <w:placeholder>
            <w:docPart w:val="5D89615B8D764C1BAC4D336B1B9C7CD4"/>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7C1C61E0" w14:textId="77777777" w:rsidR="00745226" w:rsidRDefault="00636FD9" w:rsidP="00EA2883">
      <w:pPr>
        <w:pStyle w:val="Heading2"/>
      </w:pPr>
      <w:r w:rsidRPr="00274E8F">
        <w:fldChar w:fldCharType="begin"/>
      </w:r>
      <w:r w:rsidRPr="00274E8F">
        <w:instrText xml:space="preserve"> LISTNUM LegalDefault \l 2 </w:instrText>
      </w:r>
      <w:bookmarkStart w:id="111" w:name="_Toc42862070"/>
      <w:r w:rsidRPr="00274E8F">
        <w:fldChar w:fldCharType="end"/>
      </w:r>
      <w:r w:rsidR="009B5213">
        <w:br/>
      </w:r>
      <w:r>
        <w:t>Contract (Accord and Satisfaction)</w:t>
      </w:r>
      <w:bookmarkEnd w:id="111"/>
    </w:p>
    <w:p w14:paraId="151C3828" w14:textId="366DFA39"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—Accord and Satisfaction</w:t>
      </w:r>
    </w:p>
    <w:p w14:paraId="27428F11" w14:textId="52795E1C" w:rsidR="00745226" w:rsidRDefault="00636FD9" w:rsidP="00636FD9">
      <w:pPr>
        <w:spacing w:after="264"/>
        <w:ind w:left="1080" w:hanging="360"/>
        <w:rPr>
          <w:rFonts w:cs="Times New Roman"/>
          <w:bCs/>
          <w:szCs w:val="24"/>
        </w:rPr>
      </w:pPr>
      <w:r>
        <w:rPr>
          <w:rFonts w:cs="Times New Roman"/>
          <w:bCs/>
          <w:szCs w:val="24"/>
        </w:rPr>
        <w:t xml:space="preserve">—  The defense of accord and satisfaction may be used when: (i) there is a dispute between the parties; (ii) the debtor tenders a certain sum of money to the creditor on the express condition that the creditor’s acceptance of the payment will constitute payment in full; and (iii) </w:t>
      </w:r>
      <w:r w:rsidRPr="009D6932">
        <w:rPr>
          <w:rFonts w:cs="Times New Roman"/>
          <w:bCs/>
          <w:szCs w:val="24"/>
        </w:rPr>
        <w:t xml:space="preserve">the creditor </w:t>
      </w:r>
      <w:r>
        <w:rPr>
          <w:rFonts w:cs="Times New Roman"/>
          <w:bCs/>
          <w:szCs w:val="24"/>
        </w:rPr>
        <w:t xml:space="preserve">agrees to </w:t>
      </w:r>
      <w:r>
        <w:rPr>
          <w:rFonts w:cs="Times New Roman"/>
          <w:bCs/>
          <w:szCs w:val="24"/>
        </w:rPr>
        <w:lastRenderedPageBreak/>
        <w:t xml:space="preserve">accept the payment as payment in full. </w:t>
      </w:r>
      <w:r w:rsidRPr="009D6932">
        <w:rPr>
          <w:rFonts w:cs="Times New Roman"/>
          <w:bCs/>
          <w:szCs w:val="24"/>
        </w:rPr>
        <w:t>(</w:t>
      </w:r>
      <w:r w:rsidRPr="00104CB4">
        <w:rPr>
          <w:rFonts w:cs="Times New Roman"/>
          <w:bCs/>
          <w:i/>
          <w:iCs/>
          <w:szCs w:val="24"/>
        </w:rPr>
        <w:t>In re Marriage of Thompson</w:t>
      </w:r>
      <w:r w:rsidRPr="009D6932">
        <w:rPr>
          <w:rFonts w:cs="Times New Roman"/>
          <w:bCs/>
          <w:szCs w:val="24"/>
        </w:rPr>
        <w:t xml:space="preserve"> (1996) 41 Cal.App.4th 1049, 1058; Civ. Code</w:t>
      </w:r>
      <w:r>
        <w:rPr>
          <w:rFonts w:cs="Times New Roman"/>
          <w:bCs/>
          <w:szCs w:val="24"/>
        </w:rPr>
        <w:t>,</w:t>
      </w:r>
      <w:r w:rsidRPr="009D6932">
        <w:rPr>
          <w:rFonts w:cs="Times New Roman"/>
          <w:bCs/>
          <w:szCs w:val="24"/>
        </w:rPr>
        <w:t xml:space="preserve"> §§ 1521, 1523.)</w:t>
      </w:r>
    </w:p>
    <w:p w14:paraId="5DD30053" w14:textId="0F48AA4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A1F1631" w14:textId="7AF32481"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13D2167" w14:textId="02C0663E" w:rsidR="00636FD9" w:rsidRDefault="00063EA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58445714"/>
          <w:placeholder>
            <w:docPart w:val="321BB73654EE42AF88F17C1FC462335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1376068" w14:textId="290E7CE1" w:rsidR="00636FD9" w:rsidRPr="0007604F" w:rsidRDefault="00063EA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1850894"/>
          <w:placeholder>
            <w:docPart w:val="7BD91B5F69C147EDB9C2B9329C7660C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14838F89" w14:textId="77777777" w:rsidR="00745226" w:rsidRDefault="00636FD9" w:rsidP="00EA2883">
      <w:pPr>
        <w:pStyle w:val="Heading2"/>
      </w:pPr>
      <w:r w:rsidRPr="00274E8F">
        <w:fldChar w:fldCharType="begin"/>
      </w:r>
      <w:r w:rsidRPr="00274E8F">
        <w:instrText xml:space="preserve"> LISTNUM LegalDefault \l 2 </w:instrText>
      </w:r>
      <w:bookmarkStart w:id="112" w:name="_Toc42862071"/>
      <w:r w:rsidRPr="00274E8F">
        <w:fldChar w:fldCharType="end"/>
      </w:r>
      <w:r w:rsidR="009B5213">
        <w:br/>
      </w:r>
      <w:r>
        <w:t>Waiver</w:t>
      </w:r>
      <w:bookmarkEnd w:id="112"/>
    </w:p>
    <w:p w14:paraId="110F5D07" w14:textId="6D04059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w:t>
      </w:r>
      <w:r w:rsidR="006F3F42">
        <w:rPr>
          <w:rFonts w:cs="Times New Roman"/>
          <w:bCs/>
          <w:szCs w:val="24"/>
        </w:rPr>
        <w:t>Waiver</w:t>
      </w:r>
    </w:p>
    <w:p w14:paraId="54EDD459" w14:textId="34252BD5" w:rsidR="00745226" w:rsidRDefault="00636FD9" w:rsidP="00636FD9">
      <w:pPr>
        <w:spacing w:after="264"/>
        <w:ind w:left="1080" w:hanging="360"/>
        <w:rPr>
          <w:rFonts w:cs="Times New Roman"/>
          <w:bCs/>
          <w:szCs w:val="24"/>
        </w:rPr>
      </w:pPr>
      <w:r>
        <w:rPr>
          <w:rFonts w:cs="Times New Roman"/>
          <w:bCs/>
          <w:szCs w:val="24"/>
        </w:rPr>
        <w:t>—  As an affirmative defense, waiver is a type of estoppel. It prevents a plaintiff from relying on a right (typically contractual) that the plaintiff would otherwise have no problem being able to enforce. Often, such a waiver exists because the plaintiff did or said something that made the defendant believe that the provision in question was no longer in effect, and defendant relied upon that action/statement. (</w:t>
      </w:r>
      <w:r>
        <w:rPr>
          <w:rFonts w:cs="Times New Roman"/>
          <w:bCs/>
          <w:i/>
          <w:iCs/>
          <w:szCs w:val="24"/>
        </w:rPr>
        <w:t>Wind Dancer Production Group v. Walt Disney Pictures</w:t>
      </w:r>
      <w:r>
        <w:rPr>
          <w:rFonts w:cs="Times New Roman"/>
          <w:bCs/>
          <w:szCs w:val="24"/>
        </w:rPr>
        <w:t xml:space="preserve"> (2017) 10 Cal.App.5th 56, 78.) </w:t>
      </w:r>
    </w:p>
    <w:p w14:paraId="4672139B" w14:textId="7C9CCE4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6563723" w14:textId="27A59169"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A30190D" w14:textId="2166F874" w:rsidR="00636FD9" w:rsidRDefault="00063EA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193049"/>
          <w:placeholder>
            <w:docPart w:val="F0BE34D0B8E345A5AD30ABA3F0227D79"/>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3DDC9F" w14:textId="5AC8ECEC" w:rsidR="00636FD9" w:rsidRPr="0007604F" w:rsidRDefault="00063EA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897432914"/>
          <w:placeholder>
            <w:docPart w:val="5A138EAD55834B22929BDCD7AD39E988"/>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79B4F008" w14:textId="77777777" w:rsidR="00745226" w:rsidRDefault="00636FD9" w:rsidP="00EA2883">
      <w:pPr>
        <w:pStyle w:val="Heading2"/>
      </w:pPr>
      <w:r w:rsidRPr="00274E8F">
        <w:fldChar w:fldCharType="begin"/>
      </w:r>
      <w:r w:rsidRPr="00274E8F">
        <w:instrText xml:space="preserve"> LISTNUM LegalDefault \l 2 </w:instrText>
      </w:r>
      <w:bookmarkStart w:id="113" w:name="_Toc42862072"/>
      <w:r w:rsidRPr="00274E8F">
        <w:fldChar w:fldCharType="end"/>
      </w:r>
      <w:r w:rsidR="002970B7">
        <w:br/>
      </w:r>
      <w:r>
        <w:t>Failure to Mitigate</w:t>
      </w:r>
      <w:bookmarkEnd w:id="113"/>
    </w:p>
    <w:p w14:paraId="2E3E5D9E" w14:textId="5894977D"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Mitigate</w:t>
      </w:r>
    </w:p>
    <w:p w14:paraId="3B576599" w14:textId="69063579"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 xml:space="preserve">A plaintiff has a duty to take steps to mitigate damages and is </w:t>
      </w:r>
      <w:r>
        <w:rPr>
          <w:rFonts w:cs="Times New Roman"/>
          <w:bCs/>
          <w:szCs w:val="24"/>
        </w:rPr>
        <w:t xml:space="preserve">therefore </w:t>
      </w:r>
      <w:r w:rsidRPr="007F5801">
        <w:rPr>
          <w:rFonts w:cs="Times New Roman"/>
          <w:bCs/>
          <w:szCs w:val="24"/>
        </w:rPr>
        <w:t xml:space="preserve">not entitled to damages that could have been avoided had </w:t>
      </w:r>
      <w:r>
        <w:rPr>
          <w:rFonts w:cs="Times New Roman"/>
          <w:bCs/>
          <w:szCs w:val="24"/>
        </w:rPr>
        <w:t xml:space="preserve">the plaintiff taken those steps. </w:t>
      </w:r>
      <w:r w:rsidRPr="007F5801">
        <w:rPr>
          <w:rFonts w:cs="Times New Roman"/>
          <w:bCs/>
          <w:szCs w:val="24"/>
        </w:rPr>
        <w:t>(</w:t>
      </w:r>
      <w:proofErr w:type="spellStart"/>
      <w:r w:rsidRPr="007F5801">
        <w:rPr>
          <w:rFonts w:cs="Times New Roman"/>
          <w:bCs/>
          <w:i/>
          <w:iCs/>
          <w:szCs w:val="24"/>
        </w:rPr>
        <w:t>Agam</w:t>
      </w:r>
      <w:proofErr w:type="spellEnd"/>
      <w:r w:rsidRPr="007F5801">
        <w:rPr>
          <w:rFonts w:cs="Times New Roman"/>
          <w:bCs/>
          <w:i/>
          <w:iCs/>
          <w:szCs w:val="24"/>
        </w:rPr>
        <w:t xml:space="preserve"> v. </w:t>
      </w:r>
      <w:proofErr w:type="spellStart"/>
      <w:r w:rsidRPr="007F5801">
        <w:rPr>
          <w:rFonts w:cs="Times New Roman"/>
          <w:bCs/>
          <w:i/>
          <w:iCs/>
          <w:szCs w:val="24"/>
        </w:rPr>
        <w:t>Gavra</w:t>
      </w:r>
      <w:proofErr w:type="spellEnd"/>
      <w:r w:rsidRPr="007F5801">
        <w:rPr>
          <w:rFonts w:cs="Times New Roman"/>
          <w:bCs/>
          <w:szCs w:val="24"/>
        </w:rPr>
        <w:t xml:space="preserve"> (2015) 236 Cal.App.4th 91, 111</w:t>
      </w:r>
      <w:r>
        <w:rPr>
          <w:rFonts w:cs="Times New Roman"/>
          <w:bCs/>
          <w:szCs w:val="24"/>
        </w:rPr>
        <w:t>.</w:t>
      </w:r>
      <w:r w:rsidRPr="007F5801">
        <w:rPr>
          <w:rFonts w:cs="Times New Roman"/>
          <w:bCs/>
          <w:szCs w:val="24"/>
        </w:rPr>
        <w:t>)</w:t>
      </w:r>
    </w:p>
    <w:p w14:paraId="3CA51220" w14:textId="45201B80" w:rsidR="00745226" w:rsidRDefault="00DF39A8" w:rsidP="00636FD9">
      <w:pPr>
        <w:spacing w:after="264"/>
        <w:rPr>
          <w:rFonts w:cs="Times New Roman"/>
          <w:bCs/>
          <w:szCs w:val="24"/>
        </w:rPr>
      </w:pPr>
      <w:r>
        <w:rPr>
          <w:rFonts w:cs="Times New Roman"/>
          <w:bCs/>
          <w:szCs w:val="24"/>
          <w:u w:val="single"/>
        </w:rPr>
        <w:lastRenderedPageBreak/>
        <w:t>Application/Conclusion—Application of the Affirmative Defense to Client’s Facts</w:t>
      </w:r>
    </w:p>
    <w:p w14:paraId="788BDE2B" w14:textId="3A26E41D"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644AC0A" w14:textId="23B52CFE" w:rsidR="00636FD9" w:rsidRDefault="00063EA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45510352"/>
          <w:placeholder>
            <w:docPart w:val="D46EA6766C3B48BEA5B14693131EEC9A"/>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388E714" w14:textId="38FFBDA9" w:rsidR="00636FD9" w:rsidRPr="0007604F" w:rsidRDefault="00063EA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679169949"/>
          <w:placeholder>
            <w:docPart w:val="FE0125AF2BFE4DD7A1DB6443E3EBF5B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 </w:t>
          </w:r>
        </w:sdtContent>
      </w:sdt>
    </w:p>
    <w:p w14:paraId="4EED80B4" w14:textId="77777777" w:rsidR="00745226" w:rsidRDefault="00636FD9" w:rsidP="00EA2883">
      <w:pPr>
        <w:pStyle w:val="Heading2"/>
      </w:pPr>
      <w:r w:rsidRPr="00274E8F">
        <w:fldChar w:fldCharType="begin"/>
      </w:r>
      <w:r w:rsidRPr="00274E8F">
        <w:instrText xml:space="preserve"> LISTNUM LegalDefault \l 2 </w:instrText>
      </w:r>
      <w:bookmarkStart w:id="114" w:name="_Toc42862073"/>
      <w:r w:rsidRPr="00274E8F">
        <w:fldChar w:fldCharType="end"/>
      </w:r>
      <w:r w:rsidR="002970B7">
        <w:br/>
      </w:r>
      <w:r>
        <w:t>Lack of Damages</w:t>
      </w:r>
      <w:bookmarkEnd w:id="114"/>
    </w:p>
    <w:p w14:paraId="1006AB16" w14:textId="71A4114C" w:rsidR="00A67294" w:rsidRDefault="00A67294" w:rsidP="00A67294">
      <w:pPr>
        <w:spacing w:after="264"/>
        <w:rPr>
          <w:rFonts w:cs="Times New Roman"/>
          <w:bCs/>
          <w:szCs w:val="24"/>
        </w:rPr>
      </w:pPr>
      <w:r>
        <w:rPr>
          <w:rFonts w:cs="Times New Roman"/>
          <w:bCs/>
          <w:szCs w:val="24"/>
          <w:u w:val="single"/>
        </w:rPr>
        <w:t>Affirmative Defense</w:t>
      </w:r>
      <w:r>
        <w:rPr>
          <w:rFonts w:cs="Times New Roman"/>
          <w:bCs/>
          <w:szCs w:val="24"/>
        </w:rPr>
        <w:t>—Lack of Damages</w:t>
      </w:r>
    </w:p>
    <w:p w14:paraId="34CFADF7" w14:textId="57847844" w:rsidR="00745226" w:rsidRDefault="00636FD9" w:rsidP="00636FD9">
      <w:pPr>
        <w:spacing w:after="264"/>
        <w:ind w:left="1080" w:hanging="360"/>
        <w:rPr>
          <w:rFonts w:cs="Times New Roman"/>
          <w:bCs/>
          <w:szCs w:val="24"/>
        </w:rPr>
      </w:pPr>
      <w:r>
        <w:rPr>
          <w:rFonts w:cs="Times New Roman"/>
          <w:bCs/>
          <w:szCs w:val="24"/>
        </w:rPr>
        <w:t>—  Damages is a necessary element in most causes of action. Consequently, if the plaintiff hasn’t been damaged, it’s almost certain that the plaintiff cannot prevail.</w:t>
      </w:r>
    </w:p>
    <w:p w14:paraId="3DB3A949" w14:textId="5636549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41A55EE" w14:textId="7833479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3D6528A7" w14:textId="30721848" w:rsidR="00636FD9" w:rsidRDefault="00063EA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91459756"/>
          <w:placeholder>
            <w:docPart w:val="42A04C642A304B6AB9462FEA189A196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CD5522D" w14:textId="448E47C3" w:rsidR="00636FD9" w:rsidRPr="0007604F" w:rsidRDefault="00063EA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34455394"/>
          <w:placeholder>
            <w:docPart w:val="B8E6E219ADA641FCB09E70DD0326F7D3"/>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B0F67A3" w14:textId="77777777" w:rsidR="00745226" w:rsidRDefault="00636FD9" w:rsidP="00EA2883">
      <w:pPr>
        <w:pStyle w:val="Heading2"/>
      </w:pPr>
      <w:r w:rsidRPr="00274E8F">
        <w:fldChar w:fldCharType="begin"/>
      </w:r>
      <w:r w:rsidRPr="00274E8F">
        <w:instrText xml:space="preserve"> LISTNUM LegalDefault \l 2 </w:instrText>
      </w:r>
      <w:bookmarkStart w:id="115" w:name="_Toc42862074"/>
      <w:r w:rsidRPr="00274E8F">
        <w:fldChar w:fldCharType="end"/>
      </w:r>
      <w:r w:rsidR="002970B7">
        <w:br/>
      </w:r>
      <w:r>
        <w:t>Failure to State a Claim</w:t>
      </w:r>
      <w:bookmarkEnd w:id="115"/>
    </w:p>
    <w:p w14:paraId="7785D464" w14:textId="7FF3C013"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State a Claim</w:t>
      </w:r>
    </w:p>
    <w:p w14:paraId="0780292E" w14:textId="5CA315BD"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This affirmative defense applies if the plaintiff fails to state facts sufficient to constitute a cause of action. (Code Civ. Proc.</w:t>
      </w:r>
      <w:r>
        <w:rPr>
          <w:rFonts w:cs="Times New Roman"/>
          <w:bCs/>
          <w:szCs w:val="24"/>
        </w:rPr>
        <w:t>,</w:t>
      </w:r>
      <w:r w:rsidRPr="007F5801">
        <w:rPr>
          <w:rFonts w:cs="Times New Roman"/>
          <w:bCs/>
          <w:szCs w:val="24"/>
        </w:rPr>
        <w:t xml:space="preserve"> § 430.10(e).)</w:t>
      </w:r>
    </w:p>
    <w:p w14:paraId="705FE65C" w14:textId="3CFC5ACE"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EA19487" w14:textId="70DA2F1B"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1F272A2" w14:textId="2A154FC2" w:rsidR="00636FD9" w:rsidRDefault="00063EA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4502692"/>
          <w:placeholder>
            <w:docPart w:val="ABDA7C7E3B2642258AD4ECCDED6BD9D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D24A571" w14:textId="74250A72" w:rsidR="00636FD9" w:rsidRPr="0007604F" w:rsidRDefault="00063EA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168894"/>
          <w:placeholder>
            <w:docPart w:val="803CD862475745319567C054356B725C"/>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No Causation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No Causation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007650EB" w14:textId="77777777" w:rsidR="00745226" w:rsidRDefault="00636FD9" w:rsidP="00EA2883">
      <w:pPr>
        <w:pStyle w:val="Heading2"/>
      </w:pPr>
      <w:r w:rsidRPr="00274E8F">
        <w:fldChar w:fldCharType="begin"/>
      </w:r>
      <w:r w:rsidRPr="00274E8F">
        <w:instrText xml:space="preserve"> LISTNUM LegalDefault \l 2 </w:instrText>
      </w:r>
      <w:bookmarkStart w:id="116" w:name="_Toc42862075"/>
      <w:r w:rsidRPr="00274E8F">
        <w:fldChar w:fldCharType="end"/>
      </w:r>
      <w:r w:rsidR="002970B7">
        <w:br/>
      </w:r>
      <w:r>
        <w:t>No Causation</w:t>
      </w:r>
      <w:bookmarkEnd w:id="116"/>
    </w:p>
    <w:p w14:paraId="4B0B02D4" w14:textId="497D3BBE"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—No Causation</w:t>
      </w:r>
    </w:p>
    <w:p w14:paraId="7E040B7A" w14:textId="701AB126"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The defendant is not liable for the plaintiff’s damages if another’s conduct was the cause of the harm. (</w:t>
      </w:r>
      <w:r w:rsidRPr="007F5801">
        <w:rPr>
          <w:rFonts w:cs="Times New Roman"/>
          <w:bCs/>
          <w:i/>
          <w:iCs/>
          <w:szCs w:val="24"/>
        </w:rPr>
        <w:t>Martinez v. Vintage Petroleum, Inc.</w:t>
      </w:r>
      <w:r w:rsidRPr="007F5801">
        <w:rPr>
          <w:rFonts w:cs="Times New Roman"/>
          <w:bCs/>
          <w:szCs w:val="24"/>
        </w:rPr>
        <w:t xml:space="preserve"> (1998) 68 Cal.App.4th 695, 700</w:t>
      </w:r>
      <w:r>
        <w:rPr>
          <w:rFonts w:cs="Times New Roman"/>
          <w:bCs/>
          <w:szCs w:val="24"/>
        </w:rPr>
        <w:t xml:space="preserve"> </w:t>
      </w:r>
      <w:r w:rsidRPr="007F5801">
        <w:rPr>
          <w:rFonts w:cs="Times New Roman"/>
          <w:bCs/>
          <w:szCs w:val="24"/>
        </w:rPr>
        <w:t>[“</w:t>
      </w:r>
      <w:r>
        <w:rPr>
          <w:rFonts w:cs="Times New Roman"/>
          <w:bCs/>
          <w:szCs w:val="24"/>
        </w:rPr>
        <w:t>i</w:t>
      </w:r>
      <w:r w:rsidRPr="007F5801">
        <w:rPr>
          <w:rFonts w:cs="Times New Roman"/>
          <w:bCs/>
          <w:szCs w:val="24"/>
        </w:rPr>
        <w:t>ntervening negligence cuts off liability</w:t>
      </w:r>
      <w:r>
        <w:rPr>
          <w:rFonts w:cs="Times New Roman"/>
          <w:bCs/>
          <w:szCs w:val="24"/>
        </w:rPr>
        <w:t xml:space="preserve"> (i.e., it becomes a </w:t>
      </w:r>
      <w:r w:rsidRPr="007F5801">
        <w:rPr>
          <w:rFonts w:cs="Times New Roman"/>
          <w:bCs/>
          <w:szCs w:val="24"/>
        </w:rPr>
        <w:t>superseding cause</w:t>
      </w:r>
      <w:r>
        <w:rPr>
          <w:rFonts w:cs="Times New Roman"/>
          <w:bCs/>
          <w:szCs w:val="24"/>
        </w:rPr>
        <w:t>) if the intervening cause, and its results, are not reasonably foreseeable].)</w:t>
      </w:r>
    </w:p>
    <w:p w14:paraId="3B154177" w14:textId="4FDBAA46"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3F0C1D7" w14:textId="3459DDD7"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2DA166C" w14:textId="397D3897" w:rsidR="00636FD9" w:rsidRDefault="00063EA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30950623"/>
          <w:placeholder>
            <w:docPart w:val="5980A8AA65CD40419E1D57DD7DBA4C0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39B2112" w14:textId="76B35B6E" w:rsidR="00636FD9" w:rsidRPr="0007604F" w:rsidRDefault="00063EA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23190440"/>
          <w:placeholder>
            <w:docPart w:val="EEA365766DAD4925A761F30BA44D4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6ACB189D" w14:textId="77777777" w:rsidR="00745226" w:rsidRDefault="00636FD9" w:rsidP="00EA2883">
      <w:pPr>
        <w:pStyle w:val="Heading2"/>
      </w:pPr>
      <w:r w:rsidRPr="00274E8F">
        <w:fldChar w:fldCharType="begin"/>
      </w:r>
      <w:r w:rsidRPr="00274E8F">
        <w:instrText xml:space="preserve"> LISTNUM LegalDefault \l 2 </w:instrText>
      </w:r>
      <w:bookmarkStart w:id="117" w:name="_Toc42862076"/>
      <w:r w:rsidRPr="00274E8F">
        <w:fldChar w:fldCharType="end"/>
      </w:r>
      <w:r w:rsidR="002970B7">
        <w:br/>
      </w:r>
      <w:r>
        <w:t>Justification</w:t>
      </w:r>
      <w:bookmarkEnd w:id="117"/>
    </w:p>
    <w:p w14:paraId="45C6A969" w14:textId="1E9FE638"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—Justification</w:t>
      </w:r>
    </w:p>
    <w:p w14:paraId="151FDE15" w14:textId="6469B160" w:rsidR="00745226" w:rsidRDefault="00636FD9" w:rsidP="00636FD9">
      <w:pPr>
        <w:spacing w:after="264"/>
        <w:ind w:left="1080" w:hanging="360"/>
        <w:rPr>
          <w:rFonts w:cs="Times New Roman"/>
          <w:bCs/>
          <w:szCs w:val="24"/>
        </w:rPr>
      </w:pPr>
      <w:r>
        <w:rPr>
          <w:rFonts w:cs="Times New Roman"/>
          <w:bCs/>
          <w:szCs w:val="24"/>
        </w:rPr>
        <w:t xml:space="preserve">—  </w:t>
      </w:r>
      <w:bookmarkStart w:id="118" w:name="_Hlk41472064"/>
      <w:r w:rsidRPr="00646E4E">
        <w:rPr>
          <w:rFonts w:cs="Times New Roman"/>
          <w:bCs/>
          <w:szCs w:val="24"/>
        </w:rPr>
        <w:t>Because of the defendant’s legally protected interest, the defendant’s appropriate conduct was justified in protecting that interest. (</w:t>
      </w:r>
      <w:r w:rsidRPr="00646E4E">
        <w:rPr>
          <w:rFonts w:cs="Times New Roman"/>
          <w:bCs/>
          <w:i/>
          <w:iCs/>
          <w:szCs w:val="24"/>
        </w:rPr>
        <w:t xml:space="preserve">Richardson v. La </w:t>
      </w:r>
      <w:proofErr w:type="spellStart"/>
      <w:r w:rsidRPr="00646E4E">
        <w:rPr>
          <w:rFonts w:cs="Times New Roman"/>
          <w:bCs/>
          <w:i/>
          <w:iCs/>
          <w:szCs w:val="24"/>
        </w:rPr>
        <w:t>Rancherita</w:t>
      </w:r>
      <w:proofErr w:type="spellEnd"/>
      <w:r w:rsidRPr="00646E4E">
        <w:rPr>
          <w:rFonts w:cs="Times New Roman"/>
          <w:bCs/>
          <w:szCs w:val="24"/>
        </w:rPr>
        <w:t xml:space="preserve"> (1979) 98 Cal.App.3d 73.)</w:t>
      </w:r>
      <w:bookmarkEnd w:id="118"/>
      <w:r>
        <w:rPr>
          <w:rFonts w:cs="Times New Roman"/>
          <w:bCs/>
          <w:szCs w:val="24"/>
        </w:rPr>
        <w:t xml:space="preserve"> How this affirmative defense is applied, however, depends upon the nature of the claims alleged. For example, </w:t>
      </w:r>
      <w:r w:rsidRPr="00665D97">
        <w:rPr>
          <w:rFonts w:cs="Times New Roman"/>
          <w:bCs/>
          <w:szCs w:val="24"/>
        </w:rPr>
        <w:t>in response to an invasion of privacy claim, a defendant may be justified in violating a plaintiff’s privacy interest if the reason for the invasion outweighs the plaintiff’s privacy interest. (</w:t>
      </w:r>
      <w:r w:rsidRPr="00665D97">
        <w:rPr>
          <w:rFonts w:cs="Times New Roman"/>
          <w:bCs/>
          <w:i/>
          <w:iCs/>
          <w:szCs w:val="24"/>
        </w:rPr>
        <w:t>Lewis v. Superior Court</w:t>
      </w:r>
      <w:r w:rsidRPr="00665D97">
        <w:rPr>
          <w:rFonts w:cs="Times New Roman"/>
          <w:bCs/>
          <w:szCs w:val="24"/>
        </w:rPr>
        <w:t xml:space="preserve"> (2017) 3 Cal.5th 561, 573.) In an assault case, however, justification means that the defendant’s force was necessary to protect the defendant or others from wrongful injury. (Civ. Code, § 50.)</w:t>
      </w:r>
    </w:p>
    <w:p w14:paraId="0BA30193" w14:textId="22675BD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9EFC695" w14:textId="01A83DC3"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07866F30" w14:textId="078023F3" w:rsidR="00636FD9" w:rsidRDefault="00063EA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44041804"/>
          <w:placeholder>
            <w:docPart w:val="1333A663293A408CA423C5683BF4E47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FC86519" w14:textId="37C49C6F" w:rsidR="00636FD9" w:rsidRDefault="00063EA5" w:rsidP="00636FD9">
      <w:pPr>
        <w:spacing w:after="264"/>
        <w:ind w:left="720"/>
        <w:rPr>
          <w:rFonts w:cs="Times New Roman"/>
          <w:color w:val="C92C2C"/>
          <w:szCs w:val="24"/>
        </w:rPr>
      </w:pPr>
      <w:sdt>
        <w:sdtPr>
          <w:rPr>
            <w:rFonts w:cs="Times New Roman"/>
            <w:color w:val="C92C2C"/>
            <w:szCs w:val="24"/>
          </w:rPr>
          <w:alias w:val="Show If"/>
          <w:tag w:val="FlowConditionShowIf"/>
          <w:id w:val="1118341494"/>
          <w:placeholder>
            <w:docPart w:val="4BACFBBD212A42FA92B1C86F9B44E8F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 </w:t>
          </w:r>
        </w:sdtContent>
      </w:sdt>
    </w:p>
    <w:p w14:paraId="588044CD" w14:textId="77777777" w:rsidR="00745226" w:rsidRDefault="00636FD9" w:rsidP="00EA2883">
      <w:pPr>
        <w:pStyle w:val="Heading2"/>
      </w:pPr>
      <w:r w:rsidRPr="00274E8F">
        <w:fldChar w:fldCharType="begin"/>
      </w:r>
      <w:r w:rsidRPr="00274E8F">
        <w:instrText xml:space="preserve"> LISTNUM LegalDefault \l 2 </w:instrText>
      </w:r>
      <w:bookmarkStart w:id="119" w:name="_Toc42862077"/>
      <w:r w:rsidRPr="00274E8F">
        <w:fldChar w:fldCharType="end"/>
      </w:r>
      <w:r w:rsidR="002970B7">
        <w:br/>
      </w:r>
      <w:r>
        <w:t>Ratification</w:t>
      </w:r>
      <w:bookmarkEnd w:id="119"/>
    </w:p>
    <w:p w14:paraId="485C5B26" w14:textId="310B1E67"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—Ratification</w:t>
      </w:r>
    </w:p>
    <w:p w14:paraId="5F3CBD4E" w14:textId="774FB840" w:rsidR="00745226" w:rsidRDefault="00636FD9" w:rsidP="00636FD9">
      <w:pPr>
        <w:spacing w:after="264"/>
        <w:ind w:left="1080" w:hanging="360"/>
        <w:rPr>
          <w:rFonts w:cs="Times New Roman"/>
          <w:bCs/>
          <w:szCs w:val="24"/>
        </w:rPr>
      </w:pPr>
      <w:r>
        <w:rPr>
          <w:rFonts w:cs="Times New Roman"/>
          <w:bCs/>
          <w:szCs w:val="24"/>
        </w:rPr>
        <w:t xml:space="preserve">—  </w:t>
      </w:r>
      <w:bookmarkStart w:id="120" w:name="_Hlk41472146"/>
      <w:r w:rsidRPr="0024259B">
        <w:rPr>
          <w:rFonts w:cs="Times New Roman"/>
          <w:bCs/>
          <w:szCs w:val="24"/>
        </w:rPr>
        <w:t>The defendant is not liable for the plaintiff’s harm because the plaintiff ratified the defendant’s conduct</w:t>
      </w:r>
      <w:r>
        <w:rPr>
          <w:rFonts w:cs="Times New Roman"/>
          <w:bCs/>
          <w:szCs w:val="24"/>
        </w:rPr>
        <w:t xml:space="preserve"> after the conduct occurred</w:t>
      </w:r>
      <w:r w:rsidRPr="0024259B">
        <w:rPr>
          <w:rFonts w:cs="Times New Roman"/>
          <w:bCs/>
          <w:szCs w:val="24"/>
        </w:rPr>
        <w:t>. (Civ. Code</w:t>
      </w:r>
      <w:r>
        <w:rPr>
          <w:rFonts w:cs="Times New Roman"/>
          <w:bCs/>
          <w:szCs w:val="24"/>
        </w:rPr>
        <w:t>,</w:t>
      </w:r>
      <w:r w:rsidRPr="0024259B">
        <w:rPr>
          <w:rFonts w:cs="Times New Roman"/>
          <w:bCs/>
          <w:szCs w:val="24"/>
        </w:rPr>
        <w:t xml:space="preserve"> §§ 1588, 2307, 2310, 2311</w:t>
      </w:r>
      <w:r>
        <w:rPr>
          <w:rFonts w:cs="Times New Roman"/>
          <w:bCs/>
          <w:szCs w:val="24"/>
        </w:rPr>
        <w:t xml:space="preserve">; </w:t>
      </w:r>
      <w:r w:rsidRPr="00D019F0">
        <w:rPr>
          <w:rFonts w:cs="Times New Roman"/>
          <w:bCs/>
          <w:i/>
          <w:iCs/>
          <w:szCs w:val="24"/>
        </w:rPr>
        <w:t xml:space="preserve">Cruz v. </w:t>
      </w:r>
      <w:proofErr w:type="spellStart"/>
      <w:r w:rsidRPr="00D019F0">
        <w:rPr>
          <w:rFonts w:cs="Times New Roman"/>
          <w:bCs/>
          <w:i/>
          <w:iCs/>
          <w:szCs w:val="24"/>
        </w:rPr>
        <w:t>HomeBase</w:t>
      </w:r>
      <w:proofErr w:type="spellEnd"/>
      <w:r w:rsidRPr="00D019F0">
        <w:rPr>
          <w:rFonts w:cs="Times New Roman"/>
          <w:bCs/>
          <w:szCs w:val="24"/>
        </w:rPr>
        <w:t xml:space="preserve"> (2000) 83 Cal.App.4th 160, 168; </w:t>
      </w:r>
      <w:r w:rsidRPr="00D019F0">
        <w:rPr>
          <w:rFonts w:cs="Times New Roman"/>
          <w:bCs/>
          <w:i/>
          <w:iCs/>
          <w:szCs w:val="24"/>
        </w:rPr>
        <w:t>C.R. v. Tenet Healthcare Corp.</w:t>
      </w:r>
      <w:r w:rsidRPr="00D019F0">
        <w:rPr>
          <w:rFonts w:cs="Times New Roman"/>
          <w:bCs/>
          <w:szCs w:val="24"/>
        </w:rPr>
        <w:t xml:space="preserve"> (2009) 169 Cal.App.4th 1094, 1111, [“[T]he ratification relates back to the time the tortious act occurred.”]</w:t>
      </w:r>
      <w:r w:rsidRPr="0024259B">
        <w:rPr>
          <w:rFonts w:cs="Times New Roman"/>
          <w:bCs/>
          <w:szCs w:val="24"/>
        </w:rPr>
        <w:t>.)</w:t>
      </w:r>
      <w:bookmarkEnd w:id="120"/>
    </w:p>
    <w:p w14:paraId="3DC93C6F" w14:textId="7784B712"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F5D4F55" w14:textId="367FA17B"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3C933695" w14:textId="6C2054AD" w:rsidR="00636FD9" w:rsidRDefault="00063EA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7516572"/>
          <w:placeholder>
            <w:docPart w:val="323A86B649584384B89110392A84A97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76A1CE36" w14:textId="6393820B" w:rsidR="00636FD9" w:rsidRPr="0007604F" w:rsidRDefault="00063EA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37703779"/>
          <w:placeholder>
            <w:docPart w:val="3CD50B20F011445AAC25EB11019F990A"/>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3D7B1FEB" w14:textId="77777777" w:rsidR="00745226" w:rsidRDefault="00636FD9" w:rsidP="00EA2883">
      <w:pPr>
        <w:pStyle w:val="Heading2"/>
      </w:pPr>
      <w:r w:rsidRPr="00274E8F">
        <w:fldChar w:fldCharType="begin"/>
      </w:r>
      <w:r w:rsidRPr="00274E8F">
        <w:instrText xml:space="preserve"> LISTNUM LegalDefault \l 2 </w:instrText>
      </w:r>
      <w:bookmarkStart w:id="121" w:name="_Toc42862078"/>
      <w:r w:rsidRPr="00274E8F">
        <w:fldChar w:fldCharType="end"/>
      </w:r>
      <w:r w:rsidR="002970B7">
        <w:br/>
      </w:r>
      <w:r>
        <w:t>Litigation Privilege (Civ. Code, § 47)</w:t>
      </w:r>
      <w:bookmarkEnd w:id="121"/>
    </w:p>
    <w:p w14:paraId="3CBE0F0F" w14:textId="5A55A270"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—Litigation Privilege</w:t>
      </w:r>
    </w:p>
    <w:p w14:paraId="677A9180" w14:textId="129A1902" w:rsidR="00745226" w:rsidRDefault="00636FD9" w:rsidP="00636FD9">
      <w:pPr>
        <w:spacing w:after="264"/>
        <w:ind w:left="1080" w:hanging="360"/>
        <w:rPr>
          <w:rFonts w:cs="Times New Roman"/>
          <w:bCs/>
          <w:szCs w:val="24"/>
        </w:rPr>
      </w:pPr>
      <w:r>
        <w:rPr>
          <w:rFonts w:cs="Times New Roman"/>
          <w:bCs/>
          <w:szCs w:val="24"/>
        </w:rPr>
        <w:t xml:space="preserve">—  </w:t>
      </w:r>
      <w:r w:rsidRPr="000830BD">
        <w:rPr>
          <w:rFonts w:cs="Times New Roman"/>
          <w:bCs/>
          <w:szCs w:val="24"/>
        </w:rPr>
        <w:t xml:space="preserve">The litigation privilege </w:t>
      </w:r>
      <w:r>
        <w:rPr>
          <w:rFonts w:cs="Times New Roman"/>
          <w:bCs/>
          <w:szCs w:val="24"/>
        </w:rPr>
        <w:t xml:space="preserve">found at Civil Code section 47 </w:t>
      </w:r>
      <w:r w:rsidRPr="000830BD">
        <w:rPr>
          <w:rFonts w:cs="Times New Roman"/>
          <w:bCs/>
          <w:szCs w:val="24"/>
        </w:rPr>
        <w:t xml:space="preserve">is an </w:t>
      </w:r>
      <w:r w:rsidRPr="0071033B">
        <w:rPr>
          <w:rFonts w:cs="Times New Roman"/>
          <w:bCs/>
          <w:i/>
          <w:iCs/>
          <w:szCs w:val="24"/>
        </w:rPr>
        <w:t>absolute</w:t>
      </w:r>
      <w:r w:rsidRPr="000830BD">
        <w:rPr>
          <w:rFonts w:cs="Times New Roman"/>
          <w:bCs/>
          <w:szCs w:val="24"/>
        </w:rPr>
        <w:t xml:space="preserve"> privilege, and it bars all tort causes of action except a claim of malicious prosecution.</w:t>
      </w:r>
      <w:r>
        <w:rPr>
          <w:rFonts w:cs="Times New Roman"/>
          <w:bCs/>
          <w:szCs w:val="24"/>
        </w:rPr>
        <w:t xml:space="preserve"> (</w:t>
      </w:r>
      <w:proofErr w:type="spellStart"/>
      <w:r>
        <w:rPr>
          <w:rFonts w:cs="Times New Roman"/>
          <w:bCs/>
          <w:i/>
          <w:iCs/>
          <w:szCs w:val="24"/>
        </w:rPr>
        <w:t>Kenne</w:t>
      </w:r>
      <w:proofErr w:type="spellEnd"/>
      <w:r>
        <w:rPr>
          <w:rFonts w:cs="Times New Roman"/>
          <w:bCs/>
          <w:i/>
          <w:iCs/>
          <w:szCs w:val="24"/>
        </w:rPr>
        <w:t xml:space="preserve"> v. Stennis</w:t>
      </w:r>
      <w:r>
        <w:rPr>
          <w:rFonts w:cs="Times New Roman"/>
          <w:bCs/>
          <w:szCs w:val="24"/>
        </w:rPr>
        <w:t xml:space="preserve"> (2014) 230 Cal.App.4th 953; Civ. Code, §47.)</w:t>
      </w:r>
    </w:p>
    <w:p w14:paraId="229757E2" w14:textId="77777777" w:rsidR="00745226" w:rsidRDefault="00636FD9" w:rsidP="00636FD9">
      <w:pPr>
        <w:spacing w:after="264"/>
        <w:ind w:left="1080" w:hanging="360"/>
        <w:rPr>
          <w:rFonts w:cs="Times New Roman"/>
          <w:bCs/>
          <w:szCs w:val="24"/>
        </w:rPr>
      </w:pPr>
      <w:r>
        <w:rPr>
          <w:rFonts w:cs="Times New Roman"/>
          <w:bCs/>
          <w:szCs w:val="24"/>
        </w:rPr>
        <w:t xml:space="preserve">—  In the context of litigation, the privilege applies to </w:t>
      </w:r>
      <w:r w:rsidRPr="0071033B">
        <w:rPr>
          <w:rFonts w:cs="Times New Roman"/>
          <w:bCs/>
          <w:i/>
          <w:iCs/>
          <w:szCs w:val="24"/>
        </w:rPr>
        <w:t>all</w:t>
      </w:r>
      <w:r>
        <w:rPr>
          <w:rFonts w:cs="Times New Roman"/>
          <w:bCs/>
          <w:szCs w:val="24"/>
        </w:rPr>
        <w:t xml:space="preserve"> statements/writings made (even those made maliciously): (i) </w:t>
      </w:r>
      <w:r w:rsidRPr="000830BD">
        <w:rPr>
          <w:rFonts w:cs="Times New Roman"/>
          <w:bCs/>
          <w:szCs w:val="24"/>
        </w:rPr>
        <w:t xml:space="preserve">in </w:t>
      </w:r>
      <w:r>
        <w:rPr>
          <w:rFonts w:cs="Times New Roman"/>
          <w:bCs/>
          <w:szCs w:val="24"/>
        </w:rPr>
        <w:t xml:space="preserve">a </w:t>
      </w:r>
      <w:r w:rsidRPr="000830BD">
        <w:rPr>
          <w:rFonts w:cs="Times New Roman"/>
          <w:bCs/>
          <w:szCs w:val="24"/>
        </w:rPr>
        <w:t>judicial or quasi-judicial proceeding</w:t>
      </w:r>
      <w:r>
        <w:rPr>
          <w:rFonts w:cs="Times New Roman"/>
          <w:bCs/>
          <w:szCs w:val="24"/>
        </w:rPr>
        <w:t xml:space="preserve">; (ii) by </w:t>
      </w:r>
      <w:r w:rsidRPr="000830BD">
        <w:rPr>
          <w:rFonts w:cs="Times New Roman"/>
          <w:bCs/>
          <w:szCs w:val="24"/>
        </w:rPr>
        <w:t xml:space="preserve">litigants or other participants authorized by law; </w:t>
      </w:r>
      <w:r>
        <w:rPr>
          <w:rFonts w:cs="Times New Roman"/>
          <w:bCs/>
          <w:szCs w:val="24"/>
        </w:rPr>
        <w:t>and (iii)</w:t>
      </w:r>
      <w:r w:rsidRPr="000830BD">
        <w:rPr>
          <w:rFonts w:cs="Times New Roman"/>
          <w:bCs/>
          <w:szCs w:val="24"/>
        </w:rPr>
        <w:t xml:space="preserve"> to achieve the objects of the litigation</w:t>
      </w:r>
      <w:r>
        <w:rPr>
          <w:rFonts w:cs="Times New Roman"/>
          <w:bCs/>
          <w:szCs w:val="24"/>
        </w:rPr>
        <w:t xml:space="preserve"> (whether taken before, during, or after such proceedings</w:t>
      </w:r>
      <w:r w:rsidRPr="000830BD">
        <w:rPr>
          <w:rFonts w:cs="Times New Roman"/>
          <w:bCs/>
          <w:szCs w:val="24"/>
        </w:rPr>
        <w:t>.</w:t>
      </w:r>
      <w:r>
        <w:rPr>
          <w:rFonts w:cs="Times New Roman"/>
          <w:bCs/>
          <w:szCs w:val="24"/>
        </w:rPr>
        <w:t xml:space="preserve"> (</w:t>
      </w:r>
      <w:proofErr w:type="spellStart"/>
      <w:r>
        <w:rPr>
          <w:rFonts w:cs="Times New Roman"/>
          <w:bCs/>
          <w:i/>
          <w:iCs/>
          <w:szCs w:val="24"/>
        </w:rPr>
        <w:t>Malin</w:t>
      </w:r>
      <w:proofErr w:type="spellEnd"/>
      <w:r>
        <w:rPr>
          <w:rFonts w:cs="Times New Roman"/>
          <w:bCs/>
          <w:i/>
          <w:iCs/>
          <w:szCs w:val="24"/>
        </w:rPr>
        <w:t xml:space="preserve"> v. Singer</w:t>
      </w:r>
      <w:r>
        <w:rPr>
          <w:rFonts w:cs="Times New Roman"/>
          <w:bCs/>
          <w:szCs w:val="24"/>
        </w:rPr>
        <w:t xml:space="preserve"> (2013) 217 Cal.App.4th 1283, 1300.)</w:t>
      </w:r>
    </w:p>
    <w:p w14:paraId="33906532" w14:textId="77777777" w:rsidR="00745226" w:rsidRDefault="00636FD9" w:rsidP="00636FD9">
      <w:pPr>
        <w:spacing w:after="264"/>
        <w:ind w:left="1080" w:hanging="360"/>
        <w:rPr>
          <w:rFonts w:cs="Times New Roman"/>
          <w:bCs/>
          <w:szCs w:val="24"/>
        </w:rPr>
      </w:pPr>
      <w:r>
        <w:rPr>
          <w:rFonts w:cs="Times New Roman"/>
          <w:bCs/>
          <w:szCs w:val="24"/>
        </w:rPr>
        <w:t>—  In the context of HOA disputes, the litigation privilege applies to comments by the HOA’s attorney made about one or more homeowners (in a letter to the homeowners), even if such comments are defamatory. (</w:t>
      </w:r>
      <w:r>
        <w:rPr>
          <w:rFonts w:cs="Times New Roman"/>
          <w:bCs/>
          <w:i/>
          <w:iCs/>
          <w:szCs w:val="24"/>
        </w:rPr>
        <w:t>Healy v. Tuscany Hills Landscape &amp; Recreation Corp.</w:t>
      </w:r>
      <w:r>
        <w:rPr>
          <w:rFonts w:cs="Times New Roman"/>
          <w:bCs/>
          <w:szCs w:val="24"/>
        </w:rPr>
        <w:t xml:space="preserve"> (2006) 137 Cal.App.4th 1.)</w:t>
      </w:r>
    </w:p>
    <w:p w14:paraId="65A29D5D" w14:textId="77777777" w:rsidR="00745226" w:rsidRDefault="00636FD9" w:rsidP="00636FD9">
      <w:pPr>
        <w:spacing w:after="264"/>
        <w:ind w:left="1080" w:hanging="360"/>
        <w:rPr>
          <w:rFonts w:cs="Times New Roman"/>
          <w:bCs/>
          <w:szCs w:val="24"/>
        </w:rPr>
      </w:pPr>
      <w:r>
        <w:rPr>
          <w:rFonts w:cs="Times New Roman"/>
          <w:bCs/>
          <w:szCs w:val="24"/>
        </w:rPr>
        <w:t>—  The privilege also applies in various other “official” proceedings, such as those related to: (i) city counsel proceedings (</w:t>
      </w:r>
      <w:r>
        <w:rPr>
          <w:rFonts w:cs="Times New Roman"/>
          <w:bCs/>
          <w:i/>
          <w:iCs/>
          <w:szCs w:val="24"/>
        </w:rPr>
        <w:t>Cayley v</w:t>
      </w:r>
      <w:r w:rsidRPr="00491C76">
        <w:rPr>
          <w:rFonts w:cs="Times New Roman"/>
          <w:bCs/>
          <w:i/>
          <w:iCs/>
          <w:szCs w:val="24"/>
        </w:rPr>
        <w:t>. Nunn</w:t>
      </w:r>
      <w:r>
        <w:rPr>
          <w:rFonts w:cs="Times New Roman"/>
          <w:bCs/>
          <w:szCs w:val="24"/>
        </w:rPr>
        <w:t xml:space="preserve"> (1987) 190 Cal.App.3d 300); (ii) school boards (</w:t>
      </w:r>
      <w:r>
        <w:rPr>
          <w:rFonts w:cs="Times New Roman"/>
          <w:bCs/>
          <w:i/>
          <w:iCs/>
          <w:szCs w:val="24"/>
        </w:rPr>
        <w:t xml:space="preserve">Frisk v. </w:t>
      </w:r>
      <w:proofErr w:type="spellStart"/>
      <w:r>
        <w:rPr>
          <w:rFonts w:cs="Times New Roman"/>
          <w:bCs/>
          <w:i/>
          <w:iCs/>
          <w:szCs w:val="24"/>
        </w:rPr>
        <w:t>Marrihew</w:t>
      </w:r>
      <w:proofErr w:type="spellEnd"/>
      <w:r>
        <w:rPr>
          <w:rFonts w:cs="Times New Roman"/>
          <w:bCs/>
          <w:szCs w:val="24"/>
        </w:rPr>
        <w:t xml:space="preserve"> (1974) 42 Cal.App.3d 319); (iii) </w:t>
      </w:r>
      <w:r w:rsidRPr="00491C76">
        <w:rPr>
          <w:rFonts w:cs="Times New Roman"/>
          <w:bCs/>
          <w:szCs w:val="24"/>
        </w:rPr>
        <w:t>police</w:t>
      </w:r>
      <w:r>
        <w:rPr>
          <w:rFonts w:cs="Times New Roman"/>
          <w:bCs/>
          <w:szCs w:val="24"/>
        </w:rPr>
        <w:t xml:space="preserve"> investigations (</w:t>
      </w:r>
      <w:r>
        <w:rPr>
          <w:rFonts w:cs="Times New Roman"/>
          <w:bCs/>
          <w:i/>
          <w:iCs/>
          <w:szCs w:val="24"/>
        </w:rPr>
        <w:t>Cox v. Griffin</w:t>
      </w:r>
      <w:r>
        <w:rPr>
          <w:rFonts w:cs="Times New Roman"/>
          <w:bCs/>
          <w:szCs w:val="24"/>
        </w:rPr>
        <w:t xml:space="preserve"> (2019) 34 </w:t>
      </w:r>
      <w:r>
        <w:rPr>
          <w:rFonts w:cs="Times New Roman"/>
          <w:bCs/>
          <w:szCs w:val="24"/>
        </w:rPr>
        <w:lastRenderedPageBreak/>
        <w:t>Cal.App.5th 440); (iv) regulatory complaints (</w:t>
      </w:r>
      <w:r>
        <w:rPr>
          <w:rFonts w:cs="Times New Roman"/>
          <w:bCs/>
          <w:i/>
          <w:iCs/>
          <w:szCs w:val="24"/>
        </w:rPr>
        <w:t>Carver v. Bonds</w:t>
      </w:r>
      <w:r>
        <w:rPr>
          <w:rFonts w:cs="Times New Roman"/>
          <w:bCs/>
          <w:szCs w:val="24"/>
        </w:rPr>
        <w:t xml:space="preserve"> (2005) 135 Cal.App.4th 328); and (v) executive (governmental) functions (</w:t>
      </w:r>
      <w:r>
        <w:rPr>
          <w:rFonts w:cs="Times New Roman"/>
          <w:bCs/>
          <w:i/>
          <w:iCs/>
          <w:szCs w:val="24"/>
        </w:rPr>
        <w:t>Morrow v. Los Angeles Unified School Dist.</w:t>
      </w:r>
      <w:r>
        <w:rPr>
          <w:rFonts w:cs="Times New Roman"/>
          <w:bCs/>
          <w:szCs w:val="24"/>
        </w:rPr>
        <w:t xml:space="preserve"> (2007) 149 Cal.App.4th 1424.)  </w:t>
      </w:r>
    </w:p>
    <w:p w14:paraId="7025DDED" w14:textId="1D363F3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1CCB066" w14:textId="3BC3988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B6AD1AC" w14:textId="77BFBD43" w:rsidR="00636FD9" w:rsidRDefault="00063EA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28533590"/>
          <w:placeholder>
            <w:docPart w:val="3D6472E137AF4DD6836AAF6736113E7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BFA9650" w14:textId="3C33053C" w:rsidR="00636FD9" w:rsidRPr="0007604F" w:rsidRDefault="00063EA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31597999"/>
          <w:placeholder>
            <w:docPart w:val="3BD5A8D168A24285BEBB1E7E8DE4A007"/>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5CECFCFB" w14:textId="77777777" w:rsidR="00745226" w:rsidRDefault="00636FD9" w:rsidP="00EA2883">
      <w:pPr>
        <w:pStyle w:val="Heading2"/>
      </w:pPr>
      <w:r w:rsidRPr="00274E8F">
        <w:fldChar w:fldCharType="begin"/>
      </w:r>
      <w:r w:rsidRPr="00274E8F">
        <w:instrText xml:space="preserve"> LISTNUM LegalDefault \l 2 </w:instrText>
      </w:r>
      <w:bookmarkStart w:id="122" w:name="_Toc42862079"/>
      <w:r w:rsidRPr="00274E8F">
        <w:fldChar w:fldCharType="end"/>
      </w:r>
      <w:r w:rsidR="002970B7">
        <w:br/>
      </w:r>
      <w:r>
        <w:t>Consent</w:t>
      </w:r>
      <w:bookmarkEnd w:id="122"/>
    </w:p>
    <w:p w14:paraId="4FBF4141" w14:textId="0378CA1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—Consent</w:t>
      </w:r>
    </w:p>
    <w:p w14:paraId="6A0290A9" w14:textId="2B50A463" w:rsidR="00745226" w:rsidRDefault="00636FD9" w:rsidP="00636FD9">
      <w:pPr>
        <w:spacing w:after="264"/>
        <w:ind w:left="1080" w:hanging="360"/>
        <w:rPr>
          <w:rFonts w:cs="Times New Roman"/>
          <w:bCs/>
          <w:szCs w:val="24"/>
        </w:rPr>
      </w:pPr>
      <w:r>
        <w:rPr>
          <w:rFonts w:cs="Times New Roman"/>
          <w:bCs/>
          <w:szCs w:val="24"/>
        </w:rPr>
        <w:t xml:space="preserve">—  </w:t>
      </w:r>
      <w:r w:rsidRPr="00AC6338">
        <w:rPr>
          <w:rFonts w:cs="Times New Roman"/>
          <w:bCs/>
          <w:szCs w:val="24"/>
        </w:rPr>
        <w:t xml:space="preserve">The defendant is not liable for the plaintiff’s harm if the plaintiff consented to the conduct prior to the harm-producing conduct’s occurrence. (Civ. Code, §§ 3515, 3516; </w:t>
      </w:r>
      <w:r w:rsidRPr="00C45CEA">
        <w:rPr>
          <w:rFonts w:cs="Times New Roman"/>
          <w:bCs/>
          <w:i/>
          <w:iCs/>
          <w:szCs w:val="24"/>
        </w:rPr>
        <w:t>Austin B. v. Escondido Union School Dist.</w:t>
      </w:r>
      <w:r w:rsidRPr="00AC6338">
        <w:rPr>
          <w:rFonts w:cs="Times New Roman"/>
          <w:bCs/>
          <w:szCs w:val="24"/>
        </w:rPr>
        <w:t xml:space="preserve"> (2007) 149 Cal.App.4th 860, 875; </w:t>
      </w:r>
      <w:r w:rsidRPr="00C45CEA">
        <w:rPr>
          <w:rFonts w:cs="Times New Roman"/>
          <w:bCs/>
          <w:i/>
          <w:iCs/>
          <w:szCs w:val="24"/>
        </w:rPr>
        <w:t>Royer v. Steinberg</w:t>
      </w:r>
      <w:r w:rsidRPr="00AC6338">
        <w:rPr>
          <w:rFonts w:cs="Times New Roman"/>
          <w:bCs/>
          <w:szCs w:val="24"/>
        </w:rPr>
        <w:t xml:space="preserve"> (1979) 90 Cal.App.3d 490, 498.)</w:t>
      </w:r>
    </w:p>
    <w:p w14:paraId="35C997E1" w14:textId="67C88F3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CE3409D" w14:textId="1701794D"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08E6C39F" w14:textId="11D46995" w:rsidR="00636FD9" w:rsidRDefault="00063EA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22633118"/>
          <w:placeholder>
            <w:docPart w:val="A41CD33836744FD392915B68E80FCB8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7EB576C" w14:textId="117E88BC" w:rsidR="00636FD9" w:rsidRPr="0007604F" w:rsidRDefault="00063EA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41235931"/>
          <w:placeholder>
            <w:docPart w:val="205D1B745F9440B4ABEDA3CE0D18B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16BBCB3" w14:textId="77777777" w:rsidR="00745226" w:rsidRDefault="00636FD9" w:rsidP="00EA2883">
      <w:pPr>
        <w:pStyle w:val="Heading2"/>
      </w:pPr>
      <w:r w:rsidRPr="00274E8F">
        <w:fldChar w:fldCharType="begin"/>
      </w:r>
      <w:r w:rsidRPr="00274E8F">
        <w:instrText xml:space="preserve"> LISTNUM LegalDefault \l 2 </w:instrText>
      </w:r>
      <w:bookmarkStart w:id="123" w:name="_Toc42862080"/>
      <w:r w:rsidRPr="00274E8F">
        <w:fldChar w:fldCharType="end"/>
      </w:r>
      <w:r w:rsidR="002970B7">
        <w:br/>
      </w:r>
      <w:r>
        <w:t>Necessity</w:t>
      </w:r>
      <w:bookmarkEnd w:id="123"/>
    </w:p>
    <w:p w14:paraId="0D3FD400" w14:textId="21F5A203"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—Necessity</w:t>
      </w:r>
    </w:p>
    <w:p w14:paraId="6499AFD0" w14:textId="4BEE3A4F" w:rsidR="00745226" w:rsidRDefault="00636FD9" w:rsidP="00636FD9">
      <w:pPr>
        <w:spacing w:after="264"/>
        <w:ind w:left="1080" w:hanging="360"/>
        <w:rPr>
          <w:rFonts w:cs="Times New Roman"/>
          <w:bCs/>
          <w:szCs w:val="24"/>
        </w:rPr>
      </w:pPr>
      <w:r>
        <w:rPr>
          <w:rFonts w:cs="Times New Roman"/>
          <w:bCs/>
          <w:szCs w:val="24"/>
        </w:rPr>
        <w:t xml:space="preserve">—  “Necessity” is an affirmative defense to nuisance claims that basically states that the defendant acted to prevent a threatened injury from something </w:t>
      </w:r>
      <w:r>
        <w:rPr>
          <w:rFonts w:cs="Times New Roman"/>
          <w:bCs/>
          <w:i/>
          <w:iCs/>
          <w:szCs w:val="24"/>
        </w:rPr>
        <w:t>not</w:t>
      </w:r>
      <w:r>
        <w:rPr>
          <w:rFonts w:cs="Times New Roman"/>
          <w:bCs/>
          <w:szCs w:val="24"/>
        </w:rPr>
        <w:t xml:space="preserve"> connected to the plaintiff (e.g., force of nature, dangerous condition not caused by the plaintiff, etc.). (</w:t>
      </w:r>
      <w:r>
        <w:rPr>
          <w:rFonts w:cs="Times New Roman"/>
          <w:bCs/>
          <w:i/>
          <w:iCs/>
          <w:szCs w:val="24"/>
        </w:rPr>
        <w:t>Farmers Ins. Exchange v. State of California</w:t>
      </w:r>
      <w:r>
        <w:rPr>
          <w:rFonts w:cs="Times New Roman"/>
          <w:bCs/>
          <w:szCs w:val="24"/>
        </w:rPr>
        <w:t xml:space="preserve"> (1985) 175 Cal.App.3d 494, 503.) This affirmative defense is different from the “lesser of two evils” defense, which is not applicable here.</w:t>
      </w:r>
    </w:p>
    <w:p w14:paraId="0B5E636C" w14:textId="52E3451B" w:rsidR="00745226" w:rsidRDefault="00DF39A8" w:rsidP="00636FD9">
      <w:pPr>
        <w:spacing w:after="264"/>
        <w:rPr>
          <w:rFonts w:cs="Times New Roman"/>
          <w:bCs/>
          <w:szCs w:val="24"/>
        </w:rPr>
      </w:pPr>
      <w:r>
        <w:rPr>
          <w:rFonts w:cs="Times New Roman"/>
          <w:bCs/>
          <w:szCs w:val="24"/>
          <w:u w:val="single"/>
        </w:rPr>
        <w:lastRenderedPageBreak/>
        <w:t>Application/Conclusion—Application of the Affirmative Defense to Client’s Facts</w:t>
      </w:r>
    </w:p>
    <w:p w14:paraId="39C091A2" w14:textId="785204A3"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3698354C" w14:textId="3F18E972" w:rsidR="00636FD9" w:rsidRDefault="00063EA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8117877"/>
          <w:placeholder>
            <w:docPart w:val="61EBD7BDF7A94D5F8AC1E3CAF7DCDD8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841814D" w14:textId="3A1AAFB4" w:rsidR="00636FD9" w:rsidRPr="0007604F" w:rsidRDefault="00063EA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02139281"/>
          <w:placeholder>
            <w:docPart w:val="85A6D57519434F78BCC9E083E2939F7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aff_def</w:t>
          </w:r>
          <w:r w:rsidR="00505507" w:rsidRPr="0007604F">
            <w:rPr>
              <w:rFonts w:cs="Times New Roman"/>
              <w:color w:val="C92C2C"/>
              <w:szCs w:val="24"/>
            </w:rPr>
            <w:t xml:space="preserve"> </w:t>
          </w:r>
        </w:sdtContent>
      </w:sdt>
    </w:p>
    <w:p w14:paraId="46050D30" w14:textId="77777777" w:rsidR="00745226" w:rsidRDefault="00636FD9" w:rsidP="00EA2883">
      <w:pPr>
        <w:pStyle w:val="Heading2"/>
      </w:pPr>
      <w:r w:rsidRPr="00274E8F">
        <w:fldChar w:fldCharType="begin"/>
      </w:r>
      <w:r w:rsidRPr="00274E8F">
        <w:instrText xml:space="preserve"> LISTNUM LegalDefault \l 2 </w:instrText>
      </w:r>
      <w:bookmarkStart w:id="124" w:name="_Toc42862081"/>
      <w:r w:rsidRPr="00274E8F">
        <w:fldChar w:fldCharType="end"/>
      </w:r>
      <w:r w:rsidR="002970B7">
        <w:br/>
      </w:r>
      <w:r>
        <w:t>Private Necessity</w:t>
      </w:r>
      <w:bookmarkEnd w:id="124"/>
    </w:p>
    <w:p w14:paraId="42EC8D62" w14:textId="462B785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—Private Necessity</w:t>
      </w:r>
    </w:p>
    <w:p w14:paraId="52246E61" w14:textId="6754FFF7" w:rsidR="00745226" w:rsidRDefault="00636FD9" w:rsidP="00636FD9">
      <w:pPr>
        <w:spacing w:after="264"/>
        <w:ind w:left="1080" w:hanging="360"/>
        <w:rPr>
          <w:rFonts w:cs="Times New Roman"/>
          <w:bCs/>
          <w:szCs w:val="24"/>
        </w:rPr>
      </w:pPr>
      <w:r>
        <w:rPr>
          <w:rFonts w:cs="Times New Roman"/>
          <w:bCs/>
          <w:szCs w:val="24"/>
        </w:rPr>
        <w:t xml:space="preserve">—  As a defense to a trespass cause of action, the affirmative defense of private necessity requires the defendant to allege (and prove) that the trespass was lawful because it was </w:t>
      </w:r>
      <w:r>
        <w:rPr>
          <w:rFonts w:cs="Times New Roman"/>
          <w:bCs/>
          <w:i/>
          <w:iCs/>
          <w:szCs w:val="24"/>
        </w:rPr>
        <w:t>necessary</w:t>
      </w:r>
      <w:r>
        <w:rPr>
          <w:rFonts w:cs="Times New Roman"/>
          <w:bCs/>
          <w:szCs w:val="24"/>
        </w:rPr>
        <w:t xml:space="preserve"> to prevent serious harm to a person or property. (</w:t>
      </w:r>
      <w:r>
        <w:rPr>
          <w:rFonts w:cs="Times New Roman"/>
          <w:bCs/>
          <w:i/>
          <w:iCs/>
          <w:szCs w:val="24"/>
        </w:rPr>
        <w:t>People v. Ray</w:t>
      </w:r>
      <w:r>
        <w:rPr>
          <w:rFonts w:cs="Times New Roman"/>
          <w:bCs/>
          <w:szCs w:val="24"/>
        </w:rPr>
        <w:t xml:space="preserve"> (1999) 21 Cal.4th 464.)</w:t>
      </w:r>
    </w:p>
    <w:p w14:paraId="7AECA147" w14:textId="0400432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4B54E05D" w14:textId="06EC1B3E"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08BAD772" w14:textId="62F425A4" w:rsidR="00636FD9" w:rsidRDefault="00063EA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44025220"/>
          <w:placeholder>
            <w:docPart w:val="44A17D4093734448A1217B680148FE9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E7DC67" w14:textId="0690936A" w:rsidR="00636FD9" w:rsidRPr="0007604F" w:rsidRDefault="00063EA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76052036"/>
          <w:placeholder>
            <w:docPart w:val="5ADCCC5279FB409BB147942D55E0074C"/>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4D8634B6" w14:textId="77777777" w:rsidR="00745226" w:rsidRDefault="00636FD9" w:rsidP="00EA2883">
      <w:pPr>
        <w:pStyle w:val="Heading2"/>
      </w:pPr>
      <w:r w:rsidRPr="00274E8F">
        <w:fldChar w:fldCharType="begin"/>
      </w:r>
      <w:r w:rsidRPr="00274E8F">
        <w:instrText xml:space="preserve"> LISTNUM LegalDefault \l 2 </w:instrText>
      </w:r>
      <w:bookmarkStart w:id="125" w:name="_Toc42862082"/>
      <w:r w:rsidRPr="00274E8F">
        <w:fldChar w:fldCharType="end"/>
      </w:r>
      <w:r w:rsidR="002970B7">
        <w:br/>
      </w:r>
      <w:r>
        <w:t>Equitable Easement</w:t>
      </w:r>
      <w:bookmarkEnd w:id="125"/>
    </w:p>
    <w:p w14:paraId="7A4273F7" w14:textId="684D88E4"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—Equitable Easement</w:t>
      </w:r>
    </w:p>
    <w:p w14:paraId="2BB74476" w14:textId="6B1AB298" w:rsidR="00745226" w:rsidRDefault="00636FD9" w:rsidP="00636FD9">
      <w:pPr>
        <w:spacing w:after="264"/>
        <w:ind w:left="1080" w:hanging="360"/>
        <w:rPr>
          <w:rFonts w:cs="Times New Roman"/>
          <w:bCs/>
          <w:szCs w:val="24"/>
        </w:rPr>
      </w:pPr>
      <w:r>
        <w:rPr>
          <w:rFonts w:cs="Times New Roman"/>
          <w:bCs/>
          <w:szCs w:val="24"/>
        </w:rPr>
        <w:t xml:space="preserve">—  </w:t>
      </w:r>
      <w:r w:rsidRPr="00CC7D94">
        <w:rPr>
          <w:rFonts w:cs="Times New Roman"/>
          <w:bCs/>
          <w:szCs w:val="24"/>
        </w:rPr>
        <w:t>A court may deny a landowner’s request to eject a trespasser and instead create an equitable easement in favor of the trespasser, forcing the landowner to accept damages as compensation for the easement. Such an easement may be created only if</w:t>
      </w:r>
      <w:r>
        <w:rPr>
          <w:rFonts w:cs="Times New Roman"/>
          <w:bCs/>
          <w:szCs w:val="24"/>
        </w:rPr>
        <w:t xml:space="preserve">: (i) </w:t>
      </w:r>
      <w:r w:rsidRPr="00CC7D94">
        <w:rPr>
          <w:rFonts w:cs="Times New Roman"/>
          <w:bCs/>
          <w:szCs w:val="24"/>
        </w:rPr>
        <w:t>the trespass was innocent</w:t>
      </w:r>
      <w:r>
        <w:rPr>
          <w:rFonts w:cs="Times New Roman"/>
          <w:bCs/>
          <w:szCs w:val="24"/>
        </w:rPr>
        <w:t xml:space="preserve"> (i.e., not willful or intentional)</w:t>
      </w:r>
      <w:r w:rsidRPr="00CC7D94">
        <w:rPr>
          <w:rFonts w:cs="Times New Roman"/>
          <w:bCs/>
          <w:szCs w:val="24"/>
        </w:rPr>
        <w:t>; (</w:t>
      </w:r>
      <w:r>
        <w:rPr>
          <w:rFonts w:cs="Times New Roman"/>
          <w:bCs/>
          <w:szCs w:val="24"/>
        </w:rPr>
        <w:t>ii</w:t>
      </w:r>
      <w:r w:rsidRPr="00CC7D94">
        <w:rPr>
          <w:rFonts w:cs="Times New Roman"/>
          <w:bCs/>
          <w:szCs w:val="24"/>
        </w:rPr>
        <w:t>) the landowner will not be irreparably injured by the easement; and (</w:t>
      </w:r>
      <w:r>
        <w:rPr>
          <w:rFonts w:cs="Times New Roman"/>
          <w:bCs/>
          <w:szCs w:val="24"/>
        </w:rPr>
        <w:t>iii</w:t>
      </w:r>
      <w:r w:rsidRPr="00CC7D94">
        <w:rPr>
          <w:rFonts w:cs="Times New Roman"/>
          <w:bCs/>
          <w:szCs w:val="24"/>
        </w:rPr>
        <w:t xml:space="preserve">) the hardship to the trespasser is “greatly disproportionate” to the hardship to the landowner by the continuing </w:t>
      </w:r>
      <w:r>
        <w:rPr>
          <w:rFonts w:cs="Times New Roman"/>
          <w:bCs/>
          <w:szCs w:val="24"/>
        </w:rPr>
        <w:t>encroachment</w:t>
      </w:r>
      <w:r w:rsidRPr="00CC7D94">
        <w:rPr>
          <w:rFonts w:cs="Times New Roman"/>
          <w:bCs/>
          <w:szCs w:val="24"/>
        </w:rPr>
        <w:t>. (</w:t>
      </w:r>
      <w:proofErr w:type="spellStart"/>
      <w:r w:rsidRPr="00CC7D94">
        <w:rPr>
          <w:rFonts w:cs="Times New Roman"/>
          <w:bCs/>
          <w:i/>
          <w:iCs/>
          <w:szCs w:val="24"/>
        </w:rPr>
        <w:t>Shoen</w:t>
      </w:r>
      <w:proofErr w:type="spellEnd"/>
      <w:r w:rsidRPr="00CC7D94">
        <w:rPr>
          <w:rFonts w:cs="Times New Roman"/>
          <w:bCs/>
          <w:i/>
          <w:iCs/>
          <w:szCs w:val="24"/>
        </w:rPr>
        <w:t xml:space="preserve"> v. Zacarias</w:t>
      </w:r>
      <w:r w:rsidRPr="00CC7D94">
        <w:rPr>
          <w:rFonts w:cs="Times New Roman"/>
          <w:bCs/>
          <w:szCs w:val="24"/>
        </w:rPr>
        <w:t xml:space="preserve"> (2015) 237 Cal.App.4th 16, 19</w:t>
      </w:r>
      <w:r>
        <w:rPr>
          <w:rFonts w:cs="Times New Roman"/>
          <w:bCs/>
          <w:szCs w:val="24"/>
        </w:rPr>
        <w:t xml:space="preserve"> [</w:t>
      </w:r>
      <w:r w:rsidRPr="00CC7D94">
        <w:rPr>
          <w:rFonts w:cs="Times New Roman"/>
          <w:bCs/>
          <w:szCs w:val="24"/>
        </w:rPr>
        <w:t>balancing of hardships between Plaintiff and neighbor who was using a small portion of land on a hillside that was essentially inaccessible to Plaintiff</w:t>
      </w:r>
      <w:r>
        <w:rPr>
          <w:rFonts w:cs="Times New Roman"/>
          <w:bCs/>
          <w:szCs w:val="24"/>
        </w:rPr>
        <w:t>]</w:t>
      </w:r>
      <w:r w:rsidRPr="00CC7D94">
        <w:rPr>
          <w:rFonts w:cs="Times New Roman"/>
          <w:bCs/>
          <w:szCs w:val="24"/>
        </w:rPr>
        <w:t>.)</w:t>
      </w:r>
      <w:r>
        <w:rPr>
          <w:rFonts w:cs="Times New Roman"/>
          <w:bCs/>
          <w:szCs w:val="24"/>
        </w:rPr>
        <w:t xml:space="preserve"> </w:t>
      </w:r>
    </w:p>
    <w:p w14:paraId="59511FE2" w14:textId="77777777" w:rsidR="00745226" w:rsidRDefault="00636FD9" w:rsidP="00636FD9">
      <w:pPr>
        <w:spacing w:after="264"/>
        <w:ind w:left="1350" w:hanging="270"/>
        <w:rPr>
          <w:rFonts w:cs="Times New Roman"/>
          <w:bCs/>
          <w:szCs w:val="24"/>
        </w:rPr>
      </w:pPr>
      <w:r>
        <w:rPr>
          <w:rFonts w:cs="Times New Roman"/>
          <w:bCs/>
          <w:szCs w:val="24"/>
        </w:rPr>
        <w:lastRenderedPageBreak/>
        <w:t>•   As an affirmative defense, an equitable easement is difficult to prevail on. Indeed, as one court held, “[b]</w:t>
      </w:r>
      <w:proofErr w:type="spellStart"/>
      <w:r>
        <w:rPr>
          <w:rFonts w:cs="Times New Roman"/>
          <w:bCs/>
          <w:szCs w:val="24"/>
        </w:rPr>
        <w:t>ecause</w:t>
      </w:r>
      <w:proofErr w:type="spellEnd"/>
      <w:r>
        <w:rPr>
          <w:rFonts w:cs="Times New Roman"/>
          <w:bCs/>
          <w:szCs w:val="24"/>
        </w:rPr>
        <w:t xml:space="preserve"> equitable easements give a trespasser the practical equivalent of the right of eminent domain, courts must resolve all doubts against their issuance.” (</w:t>
      </w:r>
      <w:r>
        <w:rPr>
          <w:rFonts w:cs="Times New Roman"/>
          <w:bCs/>
          <w:i/>
          <w:iCs/>
          <w:szCs w:val="24"/>
        </w:rPr>
        <w:t>Linthicum v. Butterfield</w:t>
      </w:r>
      <w:r>
        <w:rPr>
          <w:rFonts w:cs="Times New Roman"/>
          <w:bCs/>
          <w:szCs w:val="24"/>
        </w:rPr>
        <w:t xml:space="preserve"> (2009) 175 Cal.App.4th 259, 269.)</w:t>
      </w:r>
    </w:p>
    <w:p w14:paraId="1012DF49" w14:textId="293D7AD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59A1D59" w14:textId="1B16BEC7" w:rsidR="00745226" w:rsidRDefault="00636FD9" w:rsidP="007D01E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C204405" w14:textId="77777777" w:rsidR="00745226" w:rsidRDefault="00063EA5"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5378476"/>
          <w:placeholder>
            <w:docPart w:val="4EA5C2B028774F549113D12C9E934531"/>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D8E6F2" w14:textId="26CF1970" w:rsidR="002C3B40" w:rsidRDefault="002C3B40" w:rsidP="002C3B40">
      <w:pPr>
        <w:pStyle w:val="NormalEnd"/>
      </w:pPr>
      <w:r>
        <w:t>This section of the LADD may be amended from time to time if new information/evidence comes to light that supports additional affirmative defenses.</w:t>
      </w:r>
    </w:p>
    <w:p w14:paraId="32A1B46F" w14:textId="77777777" w:rsidR="00AA7954" w:rsidRPr="00AA7954" w:rsidRDefault="00AA7954" w:rsidP="00AA7954">
      <w:pPr>
        <w:spacing w:after="264"/>
        <w:jc w:val="center"/>
        <w:rPr>
          <w:color w:val="000099"/>
        </w:rPr>
      </w:pPr>
      <w:r w:rsidRPr="00AA7954">
        <w:rPr>
          <w:color w:val="000099"/>
        </w:rPr>
        <w:t>________________________________</w:t>
      </w:r>
    </w:p>
    <w:p w14:paraId="7BC41F09" w14:textId="7A36DB8E" w:rsidR="00E30D38" w:rsidRDefault="00063EA5" w:rsidP="009762AF">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32707353"/>
          <w:placeholder>
            <w:docPart w:val="180BF19C5C594D9CA9537CBE7F6F8621"/>
          </w:placeholder>
          <w15:color w:val="23D160"/>
          <w15:appearance w15:val="tags"/>
        </w:sdtPr>
        <w:sdtEndPr>
          <w:rPr>
            <w:rStyle w:val="property1"/>
          </w:rPr>
        </w:sdtEndPr>
        <w:sdtContent>
          <w:r w:rsidR="00550180" w:rsidRPr="00AA7954">
            <w:rPr>
              <w:rFonts w:eastAsia="Times New Roman" w:cs="Times New Roman"/>
              <w:color w:val="CCCCCC"/>
              <w:szCs w:val="24"/>
            </w:rPr>
            <w:t>###</w:t>
          </w:r>
        </w:sdtContent>
      </w:sdt>
    </w:p>
    <w:p w14:paraId="34DF3409" w14:textId="5005F2B1" w:rsidR="00745226" w:rsidRDefault="00780E4A" w:rsidP="0049077D">
      <w:pPr>
        <w:pStyle w:val="Heading1"/>
        <w:spacing w:after="264"/>
      </w:pPr>
      <w:r w:rsidRPr="00020852">
        <w:fldChar w:fldCharType="begin"/>
      </w:r>
      <w:r w:rsidRPr="00020852">
        <w:instrText xml:space="preserve"> LISTNUM LegalDefault \l 1 </w:instrText>
      </w:r>
      <w:bookmarkStart w:id="126" w:name="_Toc42862083"/>
      <w:r w:rsidRPr="00020852">
        <w:fldChar w:fldCharType="end"/>
      </w:r>
      <w:r w:rsidR="002970B7">
        <w:br/>
      </w:r>
      <w:r w:rsidR="00B77716" w:rsidRPr="00020852">
        <w:t>STRATEGIC CONSIDERATIONS</w:t>
      </w:r>
      <w:bookmarkEnd w:id="126"/>
    </w:p>
    <w:p w14:paraId="16FAE3F5" w14:textId="77777777" w:rsidR="00AA0D36" w:rsidRPr="005E0519" w:rsidRDefault="00063EA5" w:rsidP="00AA0D36">
      <w:pPr>
        <w:spacing w:after="264"/>
      </w:pPr>
      <w:sdt>
        <w:sdtPr>
          <w:rPr>
            <w:rFonts w:cs="Times New Roman"/>
            <w:color w:val="C92C2C"/>
            <w:szCs w:val="24"/>
          </w:rPr>
          <w:alias w:val="Show If"/>
          <w:tag w:val="FlowConditionShowIf"/>
          <w:id w:val="1887136102"/>
          <w:placeholder>
            <w:docPart w:val="8E93E4A565BD4E17A233348F5A3D7287"/>
          </w:placeholder>
          <w15:color w:val="23D160"/>
          <w15:appearance w15:val="tags"/>
        </w:sdtPr>
        <w:sdtEndPr>
          <w:rPr>
            <w:color w:val="auto"/>
          </w:rPr>
        </w:sdtEndPr>
        <w:sdtContent>
          <w:r w:rsidR="00AA0D36">
            <w:rPr>
              <w:rFonts w:cs="Times New Roman"/>
              <w:color w:val="C92C2C"/>
              <w:szCs w:val="24"/>
            </w:rPr>
            <w:t>radio_client_plaintiff_defendant</w:t>
          </w:r>
          <w:r w:rsidR="00AA0D36" w:rsidRPr="00E36359">
            <w:rPr>
              <w:rFonts w:cs="Times New Roman"/>
              <w:color w:val="C92C2C"/>
              <w:szCs w:val="24"/>
            </w:rPr>
            <w:t xml:space="preserve"> </w:t>
          </w:r>
          <w:r w:rsidR="00AA0D36" w:rsidRPr="00E36359">
            <w:rPr>
              <w:rFonts w:cs="Times New Roman"/>
              <w:color w:val="A67F59"/>
              <w:szCs w:val="24"/>
            </w:rPr>
            <w:t>==</w:t>
          </w:r>
          <w:r w:rsidR="00AA0D36" w:rsidRPr="00E36359">
            <w:rPr>
              <w:rFonts w:cs="Times New Roman"/>
              <w:color w:val="C92C2C"/>
              <w:szCs w:val="24"/>
            </w:rPr>
            <w:t xml:space="preserve"> </w:t>
          </w:r>
          <w:r w:rsidR="00AA0D36" w:rsidRPr="00E36359">
            <w:rPr>
              <w:rFonts w:cs="Times New Roman"/>
              <w:color w:val="5F6364"/>
              <w:szCs w:val="24"/>
            </w:rPr>
            <w:t>"</w:t>
          </w:r>
          <w:r w:rsidR="00AA0D36">
            <w:rPr>
              <w:rFonts w:cs="Times New Roman"/>
              <w:color w:val="2F9C0A"/>
              <w:szCs w:val="24"/>
            </w:rPr>
            <w:t>Plaintiff/Petitioner</w:t>
          </w:r>
          <w:r w:rsidR="00AA0D36" w:rsidRPr="00E36359">
            <w:rPr>
              <w:rFonts w:cs="Times New Roman"/>
              <w:color w:val="5F6364"/>
              <w:szCs w:val="24"/>
            </w:rPr>
            <w:t>"</w:t>
          </w:r>
          <w:r w:rsidR="00AA0D36">
            <w:rPr>
              <w:rFonts w:cs="Times New Roman"/>
              <w:color w:val="5F6364"/>
              <w:szCs w:val="24"/>
            </w:rPr>
            <w:t xml:space="preserve"> </w:t>
          </w:r>
          <w:r w:rsidR="00AA0D36">
            <w:rPr>
              <w:rStyle w:val="operator1"/>
              <w:rFonts w:eastAsia="Times New Roman"/>
            </w:rPr>
            <w:t xml:space="preserve">or </w:t>
          </w:r>
          <w:r w:rsidR="00AA0D36">
            <w:rPr>
              <w:rFonts w:cs="Times New Roman"/>
              <w:color w:val="C92C2C"/>
              <w:szCs w:val="24"/>
            </w:rPr>
            <w:t>yn_cross_claims</w:t>
          </w:r>
          <w:r w:rsidR="00AA0D36" w:rsidRPr="00E36359">
            <w:rPr>
              <w:rFonts w:cs="Times New Roman"/>
              <w:color w:val="C92C2C"/>
              <w:szCs w:val="24"/>
            </w:rPr>
            <w:t xml:space="preserve"> </w:t>
          </w:r>
          <w:r w:rsidR="00AA0D36" w:rsidRPr="00E36359">
            <w:rPr>
              <w:rFonts w:cs="Times New Roman"/>
              <w:color w:val="A67F59"/>
              <w:szCs w:val="24"/>
            </w:rPr>
            <w:t>==</w:t>
          </w:r>
          <w:r w:rsidR="00AA0D36" w:rsidRPr="00E36359">
            <w:rPr>
              <w:rFonts w:cs="Times New Roman"/>
              <w:color w:val="C92C2C"/>
              <w:szCs w:val="24"/>
            </w:rPr>
            <w:t xml:space="preserve"> </w:t>
          </w:r>
          <w:r w:rsidR="00AA0D36" w:rsidRPr="00E36359">
            <w:rPr>
              <w:rFonts w:cs="Times New Roman"/>
              <w:color w:val="5F6364"/>
              <w:szCs w:val="24"/>
            </w:rPr>
            <w:t>"</w:t>
          </w:r>
          <w:r w:rsidR="00AA0D36">
            <w:rPr>
              <w:rFonts w:cs="Times New Roman"/>
              <w:color w:val="2F9C0A"/>
              <w:szCs w:val="24"/>
            </w:rPr>
            <w:t>Yes</w:t>
          </w:r>
          <w:r w:rsidR="00AA0D36" w:rsidRPr="00E36359">
            <w:rPr>
              <w:rFonts w:cs="Times New Roman"/>
              <w:color w:val="5F6364"/>
              <w:szCs w:val="24"/>
            </w:rPr>
            <w:t>"</w:t>
          </w:r>
          <w:r w:rsidR="00AA0D36">
            <w:rPr>
              <w:rFonts w:cs="Times New Roman"/>
              <w:color w:val="5F6364"/>
              <w:szCs w:val="24"/>
            </w:rPr>
            <w:t xml:space="preserve"> </w:t>
          </w:r>
        </w:sdtContent>
      </w:sdt>
    </w:p>
    <w:p w14:paraId="3207F723" w14:textId="77777777" w:rsidR="00AA0D36" w:rsidRDefault="00AA0D36" w:rsidP="00AA0D36">
      <w:pPr>
        <w:pStyle w:val="Heading2"/>
      </w:pPr>
      <w:r w:rsidRPr="002F7882">
        <w:rPr>
          <w:color w:val="C00000"/>
        </w:rPr>
        <w:fldChar w:fldCharType="begin"/>
      </w:r>
      <w:r w:rsidRPr="002F7882">
        <w:rPr>
          <w:color w:val="C00000"/>
        </w:rPr>
        <w:instrText xml:space="preserve"> LISTNUM LegalDefault \l 2 </w:instrText>
      </w:r>
      <w:bookmarkStart w:id="127" w:name="_Toc53565571"/>
      <w:r w:rsidRPr="002F7882">
        <w:rPr>
          <w:color w:val="C00000"/>
        </w:rPr>
        <w:fldChar w:fldCharType="end"/>
      </w:r>
      <w:r w:rsidRPr="002F7882">
        <w:rPr>
          <w:color w:val="C00000"/>
        </w:rPr>
        <w:br/>
        <w:t>Statute of Limitations</w:t>
      </w:r>
      <w:bookmarkEnd w:id="127"/>
    </w:p>
    <w:p w14:paraId="76A0B7FA" w14:textId="5947ACA5" w:rsidR="00AA0D36" w:rsidRDefault="00AA0D36" w:rsidP="00AA0D36">
      <w:pPr>
        <w:spacing w:after="264"/>
      </w:pPr>
      <w:r>
        <w:t xml:space="preserve">To the extent that Client wants to allege all of the suggested causes of action discussed above, the claims must be filed on or before </w:t>
      </w:r>
      <w:sdt>
        <w:sdtPr>
          <w:rPr>
            <w:rFonts w:cs="Times New Roman"/>
            <w:b/>
            <w:bCs/>
            <w:color w:val="C00000"/>
            <w:szCs w:val="24"/>
            <w:u w:val="single"/>
          </w:rPr>
          <w:alias w:val="Field"/>
          <w:tag w:val="FlowField"/>
          <w:id w:val="1052117976"/>
          <w:placeholder>
            <w:docPart w:val="AEDF4A5C4C3947229AFC78D60F5FB132"/>
          </w:placeholder>
          <w15:color w:val="157DEF"/>
        </w:sdtPr>
        <w:sdtEndPr/>
        <w:sdtContent>
          <w:r w:rsidRPr="002F7882">
            <w:rPr>
              <w:rFonts w:eastAsia="Times New Roman" w:cs="Times New Roman"/>
              <w:b/>
              <w:bCs/>
              <w:color w:val="C00000"/>
              <w:szCs w:val="24"/>
              <w:u w:val="single"/>
            </w:rPr>
            <w:t>{{ text_earliest_sol_date }}</w:t>
          </w:r>
        </w:sdtContent>
      </w:sdt>
      <w:r>
        <w:t xml:space="preserve"> (the </w:t>
      </w:r>
      <w:r>
        <w:rPr>
          <w:i/>
          <w:iCs/>
        </w:rPr>
        <w:t>earliest</w:t>
      </w:r>
      <w:r>
        <w:t xml:space="preserve"> of the applicable statutes of limitations given the desired claims). </w:t>
      </w:r>
    </w:p>
    <w:p w14:paraId="0F3C4A4B" w14:textId="17B88A4E" w:rsidR="00AA0D36" w:rsidRPr="00AA0D36" w:rsidRDefault="00063EA5" w:rsidP="00AA0D36">
      <w:pPr>
        <w:spacing w:after="264"/>
      </w:pPr>
      <w:sdt>
        <w:sdtPr>
          <w:rPr>
            <w:rStyle w:val="property1"/>
            <w:rFonts w:eastAsia="Times New Roman" w:cs="Times New Roman"/>
            <w:szCs w:val="24"/>
          </w:rPr>
          <w:alias w:val="End If"/>
          <w:tag w:val="FlowConditionEndIf"/>
          <w:id w:val="-675963169"/>
          <w:placeholder>
            <w:docPart w:val="7EBCD8DD94CB47D094977AE7522369EB"/>
          </w:placeholder>
          <w15:color w:val="23D160"/>
          <w15:appearance w15:val="tags"/>
        </w:sdtPr>
        <w:sdtEndPr>
          <w:rPr>
            <w:rStyle w:val="property1"/>
          </w:rPr>
        </w:sdtEndPr>
        <w:sdtContent>
          <w:r w:rsidR="00AA0D36" w:rsidRPr="00AA7954">
            <w:rPr>
              <w:rFonts w:eastAsia="Times New Roman" w:cs="Times New Roman"/>
              <w:color w:val="CCCCCC"/>
              <w:szCs w:val="24"/>
            </w:rPr>
            <w:t>###</w:t>
          </w:r>
        </w:sdtContent>
      </w:sdt>
    </w:p>
    <w:p w14:paraId="50700E14" w14:textId="77777777" w:rsidR="00745226" w:rsidRDefault="00DF1B53" w:rsidP="00EA2883">
      <w:pPr>
        <w:pStyle w:val="Heading2"/>
      </w:pPr>
      <w:r w:rsidRPr="00020852">
        <w:fldChar w:fldCharType="begin"/>
      </w:r>
      <w:r w:rsidRPr="00020852">
        <w:instrText xml:space="preserve"> LISTNUM LegalDefault \l 2 </w:instrText>
      </w:r>
      <w:bookmarkStart w:id="128" w:name="_Toc42862084"/>
      <w:r w:rsidRPr="00020852">
        <w:fldChar w:fldCharType="end"/>
      </w:r>
      <w:r w:rsidR="002970B7">
        <w:br/>
      </w:r>
      <w:r w:rsidRPr="00020852">
        <w:t>Applicability of Davis-Stirling Act</w:t>
      </w:r>
      <w:bookmarkEnd w:id="128"/>
    </w:p>
    <w:p w14:paraId="3C6790CD" w14:textId="77777777" w:rsidR="00DF1B53" w:rsidRPr="00020852" w:rsidRDefault="00063EA5" w:rsidP="00DF1B53">
      <w:pPr>
        <w:spacing w:after="264"/>
        <w:ind w:left="720"/>
        <w:rPr>
          <w:rFonts w:cs="Times New Roman"/>
          <w:bCs/>
          <w:szCs w:val="24"/>
        </w:rPr>
      </w:pPr>
      <w:sdt>
        <w:sdtPr>
          <w:rPr>
            <w:rFonts w:cs="Times New Roman"/>
            <w:color w:val="C92C2C"/>
            <w:szCs w:val="24"/>
          </w:rPr>
          <w:alias w:val="Show If"/>
          <w:tag w:val="FlowConditionShowIf"/>
          <w:id w:val="1944875682"/>
          <w:placeholder>
            <w:docPart w:val="59E649D650C54DAC8445498F6DAE140B"/>
          </w:placeholder>
          <w15:color w:val="23D160"/>
          <w15:appearance w15:val="tags"/>
        </w:sdtPr>
        <w:sdtEndPr>
          <w:rPr>
            <w:color w:val="auto"/>
          </w:rPr>
        </w:sdtEndPr>
        <w:sdtContent>
          <w:r w:rsidR="00DF1B53" w:rsidRPr="00020852">
            <w:rPr>
              <w:rFonts w:cs="Times New Roman"/>
              <w:color w:val="C92C2C"/>
              <w:szCs w:val="24"/>
            </w:rPr>
            <w:t xml:space="preserve">radio_ds_apply </w:t>
          </w:r>
          <w:r w:rsidR="00DF1B53" w:rsidRPr="00020852">
            <w:rPr>
              <w:rFonts w:cs="Times New Roman"/>
              <w:color w:val="A67F59"/>
              <w:szCs w:val="24"/>
            </w:rPr>
            <w:t>==</w:t>
          </w:r>
          <w:r w:rsidR="00DF1B53" w:rsidRPr="00020852">
            <w:rPr>
              <w:rFonts w:cs="Times New Roman"/>
              <w:color w:val="C92C2C"/>
              <w:szCs w:val="24"/>
            </w:rPr>
            <w:t xml:space="preserve"> </w:t>
          </w:r>
          <w:r w:rsidR="00DF1B53" w:rsidRPr="00020852">
            <w:rPr>
              <w:rFonts w:cs="Times New Roman"/>
              <w:color w:val="5F6364"/>
              <w:szCs w:val="24"/>
            </w:rPr>
            <w:t>"</w:t>
          </w:r>
          <w:r w:rsidR="00DF1B53" w:rsidRPr="00020852">
            <w:rPr>
              <w:rFonts w:cs="Times New Roman"/>
              <w:color w:val="2F9C0A"/>
              <w:szCs w:val="24"/>
            </w:rPr>
            <w:t>Yes</w:t>
          </w:r>
          <w:r w:rsidR="00DF1B53" w:rsidRPr="00020852">
            <w:rPr>
              <w:rFonts w:cs="Times New Roman"/>
              <w:color w:val="5F6364"/>
              <w:szCs w:val="24"/>
            </w:rPr>
            <w:t>"</w:t>
          </w:r>
          <w:r w:rsidR="00DF1B53" w:rsidRPr="00020852">
            <w:rPr>
              <w:rFonts w:cs="Times New Roman"/>
              <w:color w:val="C92C2C"/>
              <w:szCs w:val="24"/>
            </w:rPr>
            <w:t xml:space="preserve"> </w:t>
          </w:r>
        </w:sdtContent>
      </w:sdt>
    </w:p>
    <w:p w14:paraId="421390E2" w14:textId="77777777" w:rsidR="00745226" w:rsidRDefault="00DF1B53" w:rsidP="00DF1B53">
      <w:pPr>
        <w:spacing w:after="264"/>
        <w:rPr>
          <w:rFonts w:cs="Times New Roman"/>
          <w:bCs/>
          <w:szCs w:val="24"/>
        </w:rPr>
      </w:pPr>
      <w:r w:rsidRPr="00020852">
        <w:rPr>
          <w:rFonts w:cs="Times New Roman"/>
          <w:bCs/>
          <w:szCs w:val="24"/>
        </w:rPr>
        <w:t>The Davis-Stirling Act applies to the facts of this dispute.</w:t>
      </w:r>
    </w:p>
    <w:p w14:paraId="4A4063D8" w14:textId="31DE8EA8" w:rsidR="00DF1B53" w:rsidRPr="00020852" w:rsidRDefault="00063EA5" w:rsidP="00DF1B5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15106628"/>
          <w:placeholder>
            <w:docPart w:val="A5BF4F60AB4C47F0B2FEA2C4057F43FD"/>
          </w:placeholder>
          <w15:color w:val="23D160"/>
          <w15:appearance w15:val="tags"/>
        </w:sdtPr>
        <w:sdtEndPr>
          <w:rPr>
            <w:rStyle w:val="property1"/>
          </w:rPr>
        </w:sdtEndPr>
        <w:sdtContent>
          <w:r w:rsidR="00DF1B53" w:rsidRPr="00020852">
            <w:rPr>
              <w:rFonts w:eastAsia="Times New Roman" w:cs="Times New Roman"/>
              <w:color w:val="CCCCCC"/>
              <w:szCs w:val="24"/>
            </w:rPr>
            <w:t>###</w:t>
          </w:r>
        </w:sdtContent>
      </w:sdt>
    </w:p>
    <w:p w14:paraId="23432D23" w14:textId="77777777" w:rsidR="00DF1B53" w:rsidRPr="00020852" w:rsidRDefault="00063EA5" w:rsidP="00DF1B53">
      <w:pPr>
        <w:spacing w:after="264"/>
        <w:ind w:left="720"/>
        <w:rPr>
          <w:rFonts w:cs="Times New Roman"/>
          <w:bCs/>
          <w:szCs w:val="24"/>
        </w:rPr>
      </w:pPr>
      <w:sdt>
        <w:sdtPr>
          <w:rPr>
            <w:rFonts w:cs="Times New Roman"/>
            <w:color w:val="C92C2C"/>
            <w:szCs w:val="24"/>
          </w:rPr>
          <w:alias w:val="Show If"/>
          <w:tag w:val="FlowConditionShowIf"/>
          <w:id w:val="-337232726"/>
          <w:placeholder>
            <w:docPart w:val="E1CC47A1BA3443669500291FEFBAEC4A"/>
          </w:placeholder>
          <w15:color w:val="23D160"/>
          <w15:appearance w15:val="tags"/>
        </w:sdtPr>
        <w:sdtEndPr>
          <w:rPr>
            <w:color w:val="auto"/>
          </w:rPr>
        </w:sdtEndPr>
        <w:sdtContent>
          <w:r w:rsidR="00DF1B53" w:rsidRPr="00020852">
            <w:rPr>
              <w:rFonts w:cs="Times New Roman"/>
              <w:color w:val="C92C2C"/>
              <w:szCs w:val="24"/>
            </w:rPr>
            <w:t xml:space="preserve">radio_ds_apply </w:t>
          </w:r>
          <w:r w:rsidR="00DF1B53" w:rsidRPr="00020852">
            <w:rPr>
              <w:rFonts w:cs="Times New Roman"/>
              <w:color w:val="A67F59"/>
              <w:szCs w:val="24"/>
            </w:rPr>
            <w:t>==</w:t>
          </w:r>
          <w:r w:rsidR="00DF1B53" w:rsidRPr="00020852">
            <w:rPr>
              <w:rFonts w:cs="Times New Roman"/>
              <w:color w:val="C92C2C"/>
              <w:szCs w:val="24"/>
            </w:rPr>
            <w:t xml:space="preserve"> </w:t>
          </w:r>
          <w:r w:rsidR="00DF1B53" w:rsidRPr="00020852">
            <w:rPr>
              <w:rFonts w:cs="Times New Roman"/>
              <w:color w:val="5F6364"/>
              <w:szCs w:val="24"/>
            </w:rPr>
            <w:t>"</w:t>
          </w:r>
          <w:r w:rsidR="00DF1B53" w:rsidRPr="00020852">
            <w:rPr>
              <w:rFonts w:cs="Times New Roman"/>
              <w:color w:val="2F9C0A"/>
              <w:szCs w:val="24"/>
            </w:rPr>
            <w:t>No</w:t>
          </w:r>
          <w:r w:rsidR="00DF1B53" w:rsidRPr="00020852">
            <w:rPr>
              <w:rFonts w:cs="Times New Roman"/>
              <w:color w:val="5F6364"/>
              <w:szCs w:val="24"/>
            </w:rPr>
            <w:t>"</w:t>
          </w:r>
          <w:r w:rsidR="00DF1B53" w:rsidRPr="00020852">
            <w:rPr>
              <w:rFonts w:cs="Times New Roman"/>
              <w:color w:val="C92C2C"/>
              <w:szCs w:val="24"/>
            </w:rPr>
            <w:t xml:space="preserve"> </w:t>
          </w:r>
        </w:sdtContent>
      </w:sdt>
    </w:p>
    <w:p w14:paraId="3903CD86" w14:textId="77777777" w:rsidR="00745226" w:rsidRDefault="00DF1B53" w:rsidP="00DF1B53">
      <w:pPr>
        <w:spacing w:after="264"/>
        <w:rPr>
          <w:rFonts w:cs="Times New Roman"/>
          <w:bCs/>
          <w:szCs w:val="24"/>
        </w:rPr>
      </w:pPr>
      <w:r w:rsidRPr="00020852">
        <w:rPr>
          <w:rFonts w:cs="Times New Roman"/>
          <w:bCs/>
          <w:szCs w:val="24"/>
        </w:rPr>
        <w:t xml:space="preserve">The Davis-Stirling Act does </w:t>
      </w:r>
      <w:r w:rsidRPr="00020852">
        <w:rPr>
          <w:rFonts w:cs="Times New Roman"/>
          <w:bCs/>
          <w:i/>
          <w:iCs/>
          <w:szCs w:val="24"/>
        </w:rPr>
        <w:t>not</w:t>
      </w:r>
      <w:r w:rsidRPr="00020852">
        <w:rPr>
          <w:rFonts w:cs="Times New Roman"/>
          <w:bCs/>
          <w:szCs w:val="24"/>
        </w:rPr>
        <w:t xml:space="preserve"> apply to the facts of this dispute.</w:t>
      </w:r>
    </w:p>
    <w:p w14:paraId="55EACA43" w14:textId="56CAB161" w:rsidR="00DF1B53" w:rsidRPr="00020852" w:rsidRDefault="00063EA5" w:rsidP="00DF1B5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38435237"/>
          <w:placeholder>
            <w:docPart w:val="B157C2173CCE4AF982E2E9AE889BA304"/>
          </w:placeholder>
          <w15:color w:val="23D160"/>
          <w15:appearance w15:val="tags"/>
        </w:sdtPr>
        <w:sdtEndPr>
          <w:rPr>
            <w:rStyle w:val="property1"/>
          </w:rPr>
        </w:sdtEndPr>
        <w:sdtContent>
          <w:r w:rsidR="00DF1B53" w:rsidRPr="00020852">
            <w:rPr>
              <w:rFonts w:eastAsia="Times New Roman" w:cs="Times New Roman"/>
              <w:color w:val="CCCCCC"/>
              <w:szCs w:val="24"/>
            </w:rPr>
            <w:t>###</w:t>
          </w:r>
        </w:sdtContent>
      </w:sdt>
    </w:p>
    <w:p w14:paraId="2B5E5192" w14:textId="77777777" w:rsidR="00DF1B53" w:rsidRPr="00020852" w:rsidRDefault="00063EA5" w:rsidP="00DF1B53">
      <w:pPr>
        <w:spacing w:after="264"/>
        <w:ind w:left="720"/>
        <w:rPr>
          <w:rFonts w:cs="Times New Roman"/>
          <w:bCs/>
          <w:szCs w:val="24"/>
        </w:rPr>
      </w:pPr>
      <w:sdt>
        <w:sdtPr>
          <w:rPr>
            <w:rFonts w:cs="Times New Roman"/>
            <w:color w:val="C92C2C"/>
            <w:szCs w:val="24"/>
          </w:rPr>
          <w:alias w:val="Show If"/>
          <w:tag w:val="FlowConditionShowIf"/>
          <w:id w:val="1463993031"/>
          <w:placeholder>
            <w:docPart w:val="A78E40B132C346D58AB0E905F1432015"/>
          </w:placeholder>
          <w15:color w:val="23D160"/>
          <w15:appearance w15:val="tags"/>
        </w:sdtPr>
        <w:sdtEndPr>
          <w:rPr>
            <w:color w:val="auto"/>
          </w:rPr>
        </w:sdtEndPr>
        <w:sdtContent>
          <w:r w:rsidR="00DF1B53" w:rsidRPr="00020852">
            <w:rPr>
              <w:rFonts w:cs="Times New Roman"/>
              <w:color w:val="C92C2C"/>
              <w:szCs w:val="24"/>
            </w:rPr>
            <w:t xml:space="preserve">radio_ds_apply </w:t>
          </w:r>
          <w:r w:rsidR="00DF1B53" w:rsidRPr="00020852">
            <w:rPr>
              <w:rFonts w:cs="Times New Roman"/>
              <w:color w:val="A67F59"/>
              <w:szCs w:val="24"/>
            </w:rPr>
            <w:t>==</w:t>
          </w:r>
          <w:r w:rsidR="00DF1B53" w:rsidRPr="00020852">
            <w:rPr>
              <w:rFonts w:cs="Times New Roman"/>
              <w:color w:val="C92C2C"/>
              <w:szCs w:val="24"/>
            </w:rPr>
            <w:t xml:space="preserve"> </w:t>
          </w:r>
          <w:r w:rsidR="00DF1B53" w:rsidRPr="00020852">
            <w:rPr>
              <w:rFonts w:cs="Times New Roman"/>
              <w:color w:val="5F6364"/>
              <w:szCs w:val="24"/>
            </w:rPr>
            <w:t>"</w:t>
          </w:r>
          <w:r w:rsidR="00DF1B53" w:rsidRPr="00020852">
            <w:rPr>
              <w:rFonts w:cs="Times New Roman"/>
              <w:color w:val="2F9C0A"/>
              <w:szCs w:val="24"/>
            </w:rPr>
            <w:t>TBD</w:t>
          </w:r>
          <w:r w:rsidR="00DF1B53" w:rsidRPr="00020852">
            <w:rPr>
              <w:rFonts w:cs="Times New Roman"/>
              <w:color w:val="5F6364"/>
              <w:szCs w:val="24"/>
            </w:rPr>
            <w:t>"</w:t>
          </w:r>
          <w:r w:rsidR="00DF1B53" w:rsidRPr="00020852">
            <w:rPr>
              <w:rFonts w:cs="Times New Roman"/>
              <w:color w:val="C92C2C"/>
              <w:szCs w:val="24"/>
            </w:rPr>
            <w:t xml:space="preserve"> </w:t>
          </w:r>
        </w:sdtContent>
      </w:sdt>
    </w:p>
    <w:p w14:paraId="197E76E7" w14:textId="77777777" w:rsidR="00745226" w:rsidRDefault="00DF1B53" w:rsidP="00DF1B53">
      <w:pPr>
        <w:spacing w:after="264"/>
        <w:rPr>
          <w:rFonts w:cs="Times New Roman"/>
          <w:bCs/>
          <w:szCs w:val="24"/>
        </w:rPr>
      </w:pPr>
      <w:r w:rsidRPr="00020852">
        <w:rPr>
          <w:rFonts w:cs="Times New Roman"/>
          <w:bCs/>
          <w:szCs w:val="24"/>
        </w:rPr>
        <w:t>TBD.</w:t>
      </w:r>
    </w:p>
    <w:p w14:paraId="4B122952" w14:textId="41A95DC0" w:rsidR="00DF1B53" w:rsidRPr="00020852" w:rsidRDefault="00063EA5" w:rsidP="00DF1B5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15456007"/>
          <w:placeholder>
            <w:docPart w:val="EE6A7A3560514944A00D1594054A4B80"/>
          </w:placeholder>
          <w15:color w:val="23D160"/>
          <w15:appearance w15:val="tags"/>
        </w:sdtPr>
        <w:sdtEndPr>
          <w:rPr>
            <w:rStyle w:val="property1"/>
          </w:rPr>
        </w:sdtEndPr>
        <w:sdtContent>
          <w:r w:rsidR="00DF1B53" w:rsidRPr="00020852">
            <w:rPr>
              <w:rFonts w:eastAsia="Times New Roman" w:cs="Times New Roman"/>
              <w:color w:val="CCCCCC"/>
              <w:szCs w:val="24"/>
            </w:rPr>
            <w:t>###</w:t>
          </w:r>
        </w:sdtContent>
      </w:sdt>
    </w:p>
    <w:p w14:paraId="251B57D6" w14:textId="77777777" w:rsidR="00745226" w:rsidRDefault="007854F7" w:rsidP="00EA2883">
      <w:pPr>
        <w:pStyle w:val="Heading2"/>
      </w:pPr>
      <w:r w:rsidRPr="00020852">
        <w:fldChar w:fldCharType="begin"/>
      </w:r>
      <w:r w:rsidRPr="00020852">
        <w:instrText xml:space="preserve"> LISTNUM LegalDefault \l 2 </w:instrText>
      </w:r>
      <w:bookmarkStart w:id="129" w:name="_Toc42862086"/>
      <w:r w:rsidRPr="00020852">
        <w:fldChar w:fldCharType="end"/>
      </w:r>
      <w:r w:rsidR="002970B7">
        <w:br/>
      </w:r>
      <w:r w:rsidR="00184ADF" w:rsidRPr="00020852">
        <w:t>Jurisdiction</w:t>
      </w:r>
      <w:bookmarkEnd w:id="129"/>
    </w:p>
    <w:p w14:paraId="5D1D756D" w14:textId="77777777" w:rsidR="00745226" w:rsidRDefault="00B42150" w:rsidP="00C75C1D">
      <w:pPr>
        <w:pStyle w:val="Heading3"/>
        <w:spacing w:after="264"/>
      </w:pPr>
      <w:r w:rsidRPr="00020852">
        <w:fldChar w:fldCharType="begin"/>
      </w:r>
      <w:r w:rsidRPr="00020852">
        <w:instrText xml:space="preserve"> LISTNUM LegalDefault \l 3 </w:instrText>
      </w:r>
      <w:bookmarkStart w:id="130" w:name="_Toc42862087"/>
      <w:r w:rsidRPr="00020852">
        <w:fldChar w:fldCharType="end"/>
      </w:r>
      <w:r w:rsidR="002970B7">
        <w:br/>
      </w:r>
      <w:r w:rsidR="00C53B37" w:rsidRPr="00020852">
        <w:t>Arbitration</w:t>
      </w:r>
      <w:bookmarkEnd w:id="130"/>
    </w:p>
    <w:bookmarkStart w:id="131" w:name="_Hlk53658305"/>
    <w:p w14:paraId="5B261150" w14:textId="2505731A" w:rsidR="00C53B37" w:rsidRPr="00020852" w:rsidRDefault="00063EA5" w:rsidP="00C53B37">
      <w:pPr>
        <w:spacing w:after="264"/>
        <w:ind w:left="720"/>
        <w:rPr>
          <w:rFonts w:cs="Times New Roman"/>
          <w:bCs/>
          <w:szCs w:val="24"/>
        </w:rPr>
      </w:pPr>
      <w:sdt>
        <w:sdtPr>
          <w:rPr>
            <w:rFonts w:cs="Times New Roman"/>
            <w:color w:val="C92C2C"/>
            <w:szCs w:val="24"/>
          </w:rPr>
          <w:alias w:val="Show If"/>
          <w:tag w:val="FlowConditionShowIf"/>
          <w:id w:val="1507021716"/>
          <w:placeholder>
            <w:docPart w:val="E59544992501436F9F8A95ED0334E3A5"/>
          </w:placeholder>
          <w15:color w:val="23D160"/>
          <w15:appearance w15:val="tags"/>
        </w:sdtPr>
        <w:sdtEndPr>
          <w:rPr>
            <w:color w:val="auto"/>
          </w:rPr>
        </w:sdtEndPr>
        <w:sdtContent>
          <w:r w:rsidR="00C53B37" w:rsidRPr="00020852">
            <w:rPr>
              <w:rFonts w:cs="Times New Roman"/>
              <w:color w:val="C92C2C"/>
              <w:szCs w:val="24"/>
            </w:rPr>
            <w:t xml:space="preserve">yn_ccr_arbitration </w:t>
          </w:r>
          <w:r w:rsidR="00C53B37" w:rsidRPr="00020852">
            <w:rPr>
              <w:rFonts w:cs="Times New Roman"/>
              <w:color w:val="A67F59"/>
              <w:szCs w:val="24"/>
            </w:rPr>
            <w:t>==</w:t>
          </w:r>
          <w:r w:rsidR="00C53B37" w:rsidRPr="00020852">
            <w:rPr>
              <w:rFonts w:cs="Times New Roman"/>
              <w:color w:val="C92C2C"/>
              <w:szCs w:val="24"/>
            </w:rPr>
            <w:t xml:space="preserve"> </w:t>
          </w:r>
          <w:r w:rsidR="00C53B37" w:rsidRPr="00020852">
            <w:rPr>
              <w:rFonts w:cs="Times New Roman"/>
              <w:color w:val="5F6364"/>
              <w:szCs w:val="24"/>
            </w:rPr>
            <w:t>"</w:t>
          </w:r>
          <w:r w:rsidR="00C53B37" w:rsidRPr="00020852">
            <w:rPr>
              <w:rFonts w:cs="Times New Roman"/>
              <w:color w:val="2F9C0A"/>
              <w:szCs w:val="24"/>
            </w:rPr>
            <w:t>Yes</w:t>
          </w:r>
          <w:r w:rsidR="00C53B37" w:rsidRPr="00020852">
            <w:rPr>
              <w:rFonts w:cs="Times New Roman"/>
              <w:color w:val="5F6364"/>
              <w:szCs w:val="24"/>
            </w:rPr>
            <w:t>"</w:t>
          </w:r>
          <w:r w:rsidR="00C53B37" w:rsidRPr="00020852">
            <w:rPr>
              <w:rFonts w:cs="Times New Roman"/>
              <w:color w:val="C92C2C"/>
              <w:szCs w:val="24"/>
            </w:rPr>
            <w:t xml:space="preserve"> </w:t>
          </w:r>
        </w:sdtContent>
      </w:sdt>
      <w:bookmarkEnd w:id="131"/>
    </w:p>
    <w:p w14:paraId="7BDB493A" w14:textId="77777777" w:rsidR="00745226" w:rsidRDefault="00063EA5" w:rsidP="00C53B37">
      <w:pPr>
        <w:spacing w:after="264"/>
        <w:rPr>
          <w:rFonts w:cs="Times New Roman"/>
          <w:bCs/>
          <w:szCs w:val="24"/>
        </w:rPr>
      </w:pPr>
      <w:sdt>
        <w:sdtPr>
          <w:rPr>
            <w:rFonts w:cs="Times New Roman"/>
            <w:bCs/>
            <w:szCs w:val="24"/>
          </w:rPr>
          <w:alias w:val="Field"/>
          <w:tag w:val="FlowField"/>
          <w:id w:val="-551607236"/>
          <w:placeholder>
            <w:docPart w:val="4622E772C61B46879587CC0C7F0FD929"/>
          </w:placeholder>
          <w15:color w:val="157DEF"/>
        </w:sdtPr>
        <w:sdtEndPr/>
        <w:sdtContent>
          <w:r w:rsidR="00C53B37" w:rsidRPr="00020852">
            <w:rPr>
              <w:rFonts w:eastAsia="Times New Roman" w:cs="Times New Roman"/>
              <w:color w:val="167DF0"/>
              <w:szCs w:val="24"/>
            </w:rPr>
            <w:t xml:space="preserve">{{ </w:t>
          </w:r>
          <w:proofErr w:type="spellStart"/>
          <w:r w:rsidR="00C53B37" w:rsidRPr="00020852">
            <w:rPr>
              <w:rFonts w:eastAsia="Times New Roman" w:cs="Times New Roman"/>
              <w:color w:val="167DF0"/>
              <w:szCs w:val="24"/>
            </w:rPr>
            <w:t>text_ccr_arbitration</w:t>
          </w:r>
          <w:proofErr w:type="spellEnd"/>
          <w:r w:rsidR="00C53B37" w:rsidRPr="00020852">
            <w:rPr>
              <w:rFonts w:eastAsia="Times New Roman" w:cs="Times New Roman"/>
              <w:color w:val="167DF0"/>
              <w:szCs w:val="24"/>
            </w:rPr>
            <w:t xml:space="preserve"> }}</w:t>
          </w:r>
        </w:sdtContent>
      </w:sdt>
      <w:r w:rsidR="00C53B37" w:rsidRPr="00020852">
        <w:rPr>
          <w:rFonts w:cs="Times New Roman"/>
          <w:bCs/>
          <w:szCs w:val="24"/>
        </w:rPr>
        <w:t xml:space="preserve"> </w:t>
      </w:r>
      <w:bookmarkStart w:id="132" w:name="_Hlk41900326"/>
      <w:r w:rsidR="00C53B37" w:rsidRPr="00020852">
        <w:rPr>
          <w:rFonts w:cs="Times New Roman"/>
          <w:bCs/>
          <w:szCs w:val="24"/>
        </w:rPr>
        <w:t xml:space="preserve">of the CC&amp;Rs contains </w:t>
      </w:r>
      <w:bookmarkStart w:id="133" w:name="_Hlk53660807"/>
      <w:r w:rsidR="00C53B37" w:rsidRPr="00020852">
        <w:rPr>
          <w:rFonts w:cs="Times New Roman"/>
          <w:bCs/>
          <w:szCs w:val="24"/>
        </w:rPr>
        <w:t xml:space="preserve">a binding arbitration provision. </w:t>
      </w:r>
      <w:r w:rsidR="00CD357D" w:rsidRPr="00020852">
        <w:rPr>
          <w:rFonts w:cs="Times New Roman"/>
          <w:bCs/>
          <w:szCs w:val="24"/>
        </w:rPr>
        <w:t xml:space="preserve">Consequently, </w:t>
      </w:r>
      <w:r w:rsidR="00EB2969" w:rsidRPr="00020852">
        <w:rPr>
          <w:rFonts w:cs="Times New Roman"/>
          <w:bCs/>
          <w:szCs w:val="24"/>
        </w:rPr>
        <w:t>legal action</w:t>
      </w:r>
      <w:r w:rsidR="00CD357D" w:rsidRPr="00020852">
        <w:rPr>
          <w:rFonts w:cs="Times New Roman"/>
          <w:bCs/>
          <w:szCs w:val="24"/>
        </w:rPr>
        <w:t xml:space="preserve"> related to the issues in dispute must be </w:t>
      </w:r>
      <w:r w:rsidR="00EB2969" w:rsidRPr="00020852">
        <w:rPr>
          <w:rFonts w:cs="Times New Roman"/>
          <w:bCs/>
          <w:szCs w:val="24"/>
        </w:rPr>
        <w:t>litigated</w:t>
      </w:r>
      <w:r w:rsidR="00CD357D" w:rsidRPr="00020852">
        <w:rPr>
          <w:rFonts w:cs="Times New Roman"/>
          <w:bCs/>
          <w:szCs w:val="24"/>
        </w:rPr>
        <w:t xml:space="preserve"> </w:t>
      </w:r>
      <w:r w:rsidR="00EB2969" w:rsidRPr="00020852">
        <w:rPr>
          <w:rFonts w:cs="Times New Roman"/>
          <w:bCs/>
          <w:szCs w:val="24"/>
        </w:rPr>
        <w:t>in the manner</w:t>
      </w:r>
      <w:r w:rsidR="00CD357D" w:rsidRPr="00020852">
        <w:rPr>
          <w:rFonts w:cs="Times New Roman"/>
          <w:bCs/>
          <w:szCs w:val="24"/>
        </w:rPr>
        <w:t xml:space="preserve"> </w:t>
      </w:r>
      <w:r w:rsidR="00C53B37" w:rsidRPr="00020852">
        <w:rPr>
          <w:rFonts w:cs="Times New Roman"/>
          <w:bCs/>
          <w:szCs w:val="24"/>
        </w:rPr>
        <w:t xml:space="preserve">directed by that provision </w:t>
      </w:r>
      <w:bookmarkEnd w:id="133"/>
      <w:r w:rsidR="00C53B37" w:rsidRPr="00020852">
        <w:rPr>
          <w:rFonts w:cs="Times New Roman"/>
          <w:bCs/>
          <w:szCs w:val="24"/>
        </w:rPr>
        <w:t>of the CC&amp;Rs</w:t>
      </w:r>
      <w:r w:rsidR="001A6D43" w:rsidRPr="00020852">
        <w:rPr>
          <w:rFonts w:cs="Times New Roman"/>
          <w:bCs/>
          <w:szCs w:val="24"/>
        </w:rPr>
        <w:t xml:space="preserve">, and may be compelled or confirmed in the superior court of </w:t>
      </w:r>
      <w:sdt>
        <w:sdtPr>
          <w:rPr>
            <w:rFonts w:cs="Times New Roman"/>
            <w:szCs w:val="24"/>
          </w:rPr>
          <w:alias w:val="Field"/>
          <w:tag w:val="FlowField"/>
          <w:id w:val="-399284643"/>
          <w:placeholder>
            <w:docPart w:val="23CB8C6025F24A4482FC3C51AA60718C"/>
          </w:placeholder>
          <w15:color w:val="157DEF"/>
        </w:sdtPr>
        <w:sdtEndPr/>
        <w:sdtContent>
          <w:r w:rsidR="001A6D43" w:rsidRPr="00020852">
            <w:rPr>
              <w:rFonts w:eastAsia="Times New Roman" w:cs="Times New Roman"/>
              <w:color w:val="167DF0"/>
              <w:szCs w:val="24"/>
            </w:rPr>
            <w:t>{{ text_county }}</w:t>
          </w:r>
        </w:sdtContent>
      </w:sdt>
      <w:r w:rsidR="001A6D43" w:rsidRPr="00020852">
        <w:rPr>
          <w:rFonts w:cs="Times New Roman"/>
          <w:bCs/>
          <w:szCs w:val="24"/>
        </w:rPr>
        <w:t xml:space="preserve"> County (where the property at issue is located)</w:t>
      </w:r>
      <w:r w:rsidR="00C53B37" w:rsidRPr="00020852">
        <w:rPr>
          <w:rFonts w:cs="Times New Roman"/>
          <w:bCs/>
          <w:szCs w:val="24"/>
        </w:rPr>
        <w:t>.</w:t>
      </w:r>
      <w:bookmarkEnd w:id="132"/>
    </w:p>
    <w:p w14:paraId="5B9B612E" w14:textId="681B56BC" w:rsidR="00C53B37" w:rsidRPr="00020852" w:rsidRDefault="00063EA5" w:rsidP="00C53B3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49135119"/>
          <w:placeholder>
            <w:docPart w:val="26F198A5A57445068236C1698EB5362B"/>
          </w:placeholder>
          <w15:color w:val="23D160"/>
          <w15:appearance w15:val="tags"/>
        </w:sdtPr>
        <w:sdtEndPr>
          <w:rPr>
            <w:rStyle w:val="property1"/>
          </w:rPr>
        </w:sdtEndPr>
        <w:sdtContent>
          <w:r w:rsidR="00C53B37" w:rsidRPr="00020852">
            <w:rPr>
              <w:rFonts w:eastAsia="Times New Roman" w:cs="Times New Roman"/>
              <w:color w:val="CCCCCC"/>
              <w:szCs w:val="24"/>
            </w:rPr>
            <w:t>###</w:t>
          </w:r>
        </w:sdtContent>
      </w:sdt>
    </w:p>
    <w:p w14:paraId="72EBFBD9" w14:textId="77777777" w:rsidR="00C53B37" w:rsidRPr="00020852" w:rsidRDefault="00063EA5" w:rsidP="00C53B37">
      <w:pPr>
        <w:spacing w:after="264"/>
        <w:ind w:left="720"/>
        <w:rPr>
          <w:rFonts w:cs="Times New Roman"/>
          <w:bCs/>
          <w:szCs w:val="24"/>
        </w:rPr>
      </w:pPr>
      <w:sdt>
        <w:sdtPr>
          <w:rPr>
            <w:rFonts w:cs="Times New Roman"/>
            <w:color w:val="C92C2C"/>
            <w:szCs w:val="24"/>
          </w:rPr>
          <w:alias w:val="Show If"/>
          <w:tag w:val="FlowConditionShowIf"/>
          <w:id w:val="1748459188"/>
          <w:placeholder>
            <w:docPart w:val="959B7AB13F8D4ED8AE903FD0FFE97B01"/>
          </w:placeholder>
          <w15:color w:val="23D160"/>
          <w15:appearance w15:val="tags"/>
        </w:sdtPr>
        <w:sdtEndPr>
          <w:rPr>
            <w:color w:val="auto"/>
          </w:rPr>
        </w:sdtEndPr>
        <w:sdtContent>
          <w:r w:rsidR="00C53B37" w:rsidRPr="00020852">
            <w:rPr>
              <w:rFonts w:cs="Times New Roman"/>
              <w:color w:val="C92C2C"/>
              <w:szCs w:val="24"/>
            </w:rPr>
            <w:t xml:space="preserve">yn_ccr_arbitration </w:t>
          </w:r>
          <w:r w:rsidR="00C53B37" w:rsidRPr="00020852">
            <w:rPr>
              <w:rFonts w:cs="Times New Roman"/>
              <w:color w:val="A67F59"/>
              <w:szCs w:val="24"/>
            </w:rPr>
            <w:t>==</w:t>
          </w:r>
          <w:r w:rsidR="00C53B37" w:rsidRPr="00020852">
            <w:rPr>
              <w:rFonts w:cs="Times New Roman"/>
              <w:color w:val="C92C2C"/>
              <w:szCs w:val="24"/>
            </w:rPr>
            <w:t xml:space="preserve"> </w:t>
          </w:r>
          <w:r w:rsidR="00C53B37" w:rsidRPr="00020852">
            <w:rPr>
              <w:rFonts w:cs="Times New Roman"/>
              <w:color w:val="5F6364"/>
              <w:szCs w:val="24"/>
            </w:rPr>
            <w:t>"</w:t>
          </w:r>
          <w:r w:rsidR="00C53B37" w:rsidRPr="00020852">
            <w:rPr>
              <w:rFonts w:cs="Times New Roman"/>
              <w:color w:val="2F9C0A"/>
              <w:szCs w:val="24"/>
            </w:rPr>
            <w:t>No</w:t>
          </w:r>
          <w:r w:rsidR="00C53B37" w:rsidRPr="00020852">
            <w:rPr>
              <w:rFonts w:cs="Times New Roman"/>
              <w:color w:val="5F6364"/>
              <w:szCs w:val="24"/>
            </w:rPr>
            <w:t>"</w:t>
          </w:r>
          <w:r w:rsidR="00C53B37" w:rsidRPr="00020852">
            <w:rPr>
              <w:rFonts w:cs="Times New Roman"/>
              <w:color w:val="C92C2C"/>
              <w:szCs w:val="24"/>
            </w:rPr>
            <w:t xml:space="preserve"> </w:t>
          </w:r>
        </w:sdtContent>
      </w:sdt>
    </w:p>
    <w:p w14:paraId="306FC814" w14:textId="77777777" w:rsidR="00745226" w:rsidRDefault="00C53B37" w:rsidP="00C53B37">
      <w:pPr>
        <w:spacing w:after="264"/>
        <w:rPr>
          <w:rFonts w:cs="Times New Roman"/>
          <w:bCs/>
          <w:szCs w:val="24"/>
        </w:rPr>
      </w:pPr>
      <w:bookmarkStart w:id="134" w:name="_Hlk41900374"/>
      <w:bookmarkStart w:id="135" w:name="_Hlk41900647"/>
      <w:r w:rsidRPr="00020852">
        <w:rPr>
          <w:rFonts w:cs="Times New Roman"/>
          <w:bCs/>
          <w:szCs w:val="24"/>
        </w:rPr>
        <w:t xml:space="preserve">Since there is no binding arbitration provision in the CC&amp;Rs, any litigation related to the dispute must take place in </w:t>
      </w:r>
      <w:bookmarkEnd w:id="134"/>
      <w:r w:rsidR="00702005" w:rsidRPr="00020852">
        <w:rPr>
          <w:rFonts w:cs="Times New Roman"/>
          <w:bCs/>
          <w:szCs w:val="24"/>
        </w:rPr>
        <w:t xml:space="preserve">the superior court of </w:t>
      </w:r>
      <w:sdt>
        <w:sdtPr>
          <w:rPr>
            <w:rFonts w:cs="Times New Roman"/>
            <w:szCs w:val="24"/>
          </w:rPr>
          <w:alias w:val="Field"/>
          <w:tag w:val="FlowField"/>
          <w:id w:val="206758780"/>
          <w:placeholder>
            <w:docPart w:val="1765C3CA74444E8AA4B668CB5D3C8258"/>
          </w:placeholder>
          <w15:color w:val="157DEF"/>
        </w:sdtPr>
        <w:sdtEndPr/>
        <w:sdtContent>
          <w:r w:rsidR="00702005" w:rsidRPr="00020852">
            <w:rPr>
              <w:rFonts w:eastAsia="Times New Roman" w:cs="Times New Roman"/>
              <w:color w:val="167DF0"/>
              <w:szCs w:val="24"/>
            </w:rPr>
            <w:t>{{ text_county }}</w:t>
          </w:r>
        </w:sdtContent>
      </w:sdt>
      <w:r w:rsidR="00702005" w:rsidRPr="00020852">
        <w:rPr>
          <w:rFonts w:cs="Times New Roman"/>
          <w:bCs/>
          <w:szCs w:val="24"/>
        </w:rPr>
        <w:t xml:space="preserve"> County because that is where Client’s property is located.</w:t>
      </w:r>
      <w:bookmarkEnd w:id="135"/>
      <w:r w:rsidRPr="00020852">
        <w:rPr>
          <w:rFonts w:cs="Times New Roman"/>
          <w:bCs/>
          <w:szCs w:val="24"/>
        </w:rPr>
        <w:t xml:space="preserve"> </w:t>
      </w:r>
    </w:p>
    <w:p w14:paraId="57CFB74E" w14:textId="5A6A05DD" w:rsidR="00C53B37" w:rsidRPr="00020852" w:rsidRDefault="00063EA5" w:rsidP="00C53B3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8488163"/>
          <w:placeholder>
            <w:docPart w:val="0D724658652445DC9A063C8EFFD501A3"/>
          </w:placeholder>
          <w15:color w:val="23D160"/>
          <w15:appearance w15:val="tags"/>
        </w:sdtPr>
        <w:sdtEndPr>
          <w:rPr>
            <w:rStyle w:val="property1"/>
          </w:rPr>
        </w:sdtEndPr>
        <w:sdtContent>
          <w:r w:rsidR="00C53B37" w:rsidRPr="00020852">
            <w:rPr>
              <w:rFonts w:eastAsia="Times New Roman" w:cs="Times New Roman"/>
              <w:color w:val="CCCCCC"/>
              <w:szCs w:val="24"/>
            </w:rPr>
            <w:t>###</w:t>
          </w:r>
        </w:sdtContent>
      </w:sdt>
    </w:p>
    <w:p w14:paraId="2D16B088" w14:textId="77777777" w:rsidR="00745226" w:rsidRDefault="00C53B37" w:rsidP="00C75C1D">
      <w:pPr>
        <w:pStyle w:val="Heading3"/>
        <w:spacing w:after="264"/>
      </w:pPr>
      <w:r w:rsidRPr="00020852">
        <w:fldChar w:fldCharType="begin"/>
      </w:r>
      <w:r w:rsidRPr="00020852">
        <w:instrText xml:space="preserve"> LISTNUM LegalDefault \l 3 </w:instrText>
      </w:r>
      <w:bookmarkStart w:id="136" w:name="_Toc42862088"/>
      <w:r w:rsidRPr="00020852">
        <w:fldChar w:fldCharType="end"/>
      </w:r>
      <w:r w:rsidR="002970B7">
        <w:br/>
      </w:r>
      <w:r w:rsidRPr="00020852">
        <w:t>Personal Jurisdiction</w:t>
      </w:r>
      <w:bookmarkEnd w:id="136"/>
    </w:p>
    <w:p w14:paraId="32653B44" w14:textId="6751181B" w:rsidR="00702005" w:rsidRPr="00020852" w:rsidRDefault="00063EA5" w:rsidP="00E31D24">
      <w:pPr>
        <w:spacing w:after="264"/>
        <w:rPr>
          <w:rFonts w:cs="Times New Roman"/>
        </w:rPr>
      </w:pPr>
      <w:sdt>
        <w:sdtPr>
          <w:rPr>
            <w:rFonts w:cs="Times New Roman"/>
            <w:color w:val="C92C2C"/>
            <w:szCs w:val="24"/>
          </w:rPr>
          <w:alias w:val="Show If"/>
          <w:tag w:val="FlowConditionShowIf"/>
          <w:id w:val="-516072044"/>
          <w:placeholder>
            <w:docPart w:val="875B94DA84B545B79E413ADE1B5557DF"/>
          </w:placeholder>
          <w15:color w:val="23D160"/>
          <w15:appearance w15:val="tags"/>
        </w:sdtPr>
        <w:sdtEndPr>
          <w:rPr>
            <w:color w:val="auto"/>
          </w:rPr>
        </w:sdtEndPr>
        <w:sdtContent>
          <w:r w:rsidR="00702005" w:rsidRPr="00020852">
            <w:rPr>
              <w:rFonts w:cs="Times New Roman"/>
              <w:color w:val="C92C2C"/>
              <w:szCs w:val="24"/>
            </w:rPr>
            <w:t xml:space="preserve">yn_ccr_arbitration </w:t>
          </w:r>
          <w:r w:rsidR="00702005" w:rsidRPr="00020852">
            <w:rPr>
              <w:rFonts w:cs="Times New Roman"/>
              <w:color w:val="A67F59"/>
              <w:szCs w:val="24"/>
            </w:rPr>
            <w:t>==</w:t>
          </w:r>
          <w:r w:rsidR="00702005" w:rsidRPr="00020852">
            <w:rPr>
              <w:rFonts w:cs="Times New Roman"/>
              <w:color w:val="C92C2C"/>
              <w:szCs w:val="24"/>
            </w:rPr>
            <w:t xml:space="preserve"> </w:t>
          </w:r>
          <w:r w:rsidR="00702005" w:rsidRPr="00020852">
            <w:rPr>
              <w:rFonts w:cs="Times New Roman"/>
              <w:color w:val="5F6364"/>
              <w:szCs w:val="24"/>
            </w:rPr>
            <w:t>"</w:t>
          </w:r>
          <w:r w:rsidR="00702005" w:rsidRPr="00020852">
            <w:rPr>
              <w:rFonts w:cs="Times New Roman"/>
              <w:color w:val="2F9C0A"/>
              <w:szCs w:val="24"/>
            </w:rPr>
            <w:t>Yes</w:t>
          </w:r>
          <w:r w:rsidR="00702005" w:rsidRPr="00020852">
            <w:rPr>
              <w:rFonts w:cs="Times New Roman"/>
              <w:color w:val="5F6364"/>
              <w:szCs w:val="24"/>
            </w:rPr>
            <w:t>"</w:t>
          </w:r>
          <w:r w:rsidR="00702005" w:rsidRPr="00020852">
            <w:rPr>
              <w:rFonts w:cs="Times New Roman"/>
              <w:color w:val="C92C2C"/>
              <w:szCs w:val="24"/>
            </w:rPr>
            <w:t xml:space="preserve"> </w:t>
          </w:r>
        </w:sdtContent>
      </w:sdt>
    </w:p>
    <w:p w14:paraId="4ACA7461" w14:textId="77777777" w:rsidR="00745226" w:rsidRDefault="001A6D43" w:rsidP="00C53B37">
      <w:pPr>
        <w:spacing w:after="264"/>
        <w:rPr>
          <w:rFonts w:cs="Times New Roman"/>
        </w:rPr>
      </w:pPr>
      <w:r w:rsidRPr="00020852">
        <w:rPr>
          <w:rFonts w:cs="Times New Roman"/>
        </w:rPr>
        <w:lastRenderedPageBreak/>
        <w:t xml:space="preserve">The parties to the CC&amp;Rs agreed to submit all disputes to binding arbitration (as discussed above) in </w:t>
      </w:r>
      <w:sdt>
        <w:sdtPr>
          <w:rPr>
            <w:rFonts w:cs="Times New Roman"/>
            <w:szCs w:val="24"/>
          </w:rPr>
          <w:alias w:val="Field"/>
          <w:tag w:val="FlowField"/>
          <w:id w:val="1578709169"/>
          <w:placeholder>
            <w:docPart w:val="0D925F4E7F16421FB7138696253BC94A"/>
          </w:placeholder>
          <w15:color w:val="157DEF"/>
        </w:sdtPr>
        <w:sdtEndPr/>
        <w:sdtContent>
          <w:r w:rsidRPr="00020852">
            <w:rPr>
              <w:rFonts w:eastAsia="Times New Roman" w:cs="Times New Roman"/>
              <w:color w:val="167DF0"/>
              <w:szCs w:val="24"/>
            </w:rPr>
            <w:t>{{ text_county }}</w:t>
          </w:r>
        </w:sdtContent>
      </w:sdt>
      <w:r w:rsidRPr="00020852">
        <w:rPr>
          <w:rFonts w:cs="Times New Roman"/>
        </w:rPr>
        <w:t xml:space="preserve"> County, and consequently </w:t>
      </w:r>
      <w:bookmarkStart w:id="137" w:name="_Hlk53661901"/>
      <w:r w:rsidRPr="00020852">
        <w:rPr>
          <w:rFonts w:cs="Times New Roman"/>
        </w:rPr>
        <w:t xml:space="preserve">the parties are all subject to the </w:t>
      </w:r>
      <w:r w:rsidR="00A54145" w:rsidRPr="00020852">
        <w:rPr>
          <w:rFonts w:cs="Times New Roman"/>
        </w:rPr>
        <w:t xml:space="preserve">personal </w:t>
      </w:r>
      <w:r w:rsidRPr="00020852">
        <w:rPr>
          <w:rFonts w:cs="Times New Roman"/>
        </w:rPr>
        <w:t>jurisdiction of the courts in that county (e.g., to compel arbitration or confirm an award).</w:t>
      </w:r>
      <w:bookmarkEnd w:id="137"/>
    </w:p>
    <w:p w14:paraId="721893E1" w14:textId="488FAC1B" w:rsidR="00702005" w:rsidRPr="00020852" w:rsidRDefault="00063EA5" w:rsidP="00E31D24">
      <w:pPr>
        <w:spacing w:after="264"/>
        <w:rPr>
          <w:rFonts w:cs="Times New Roman"/>
        </w:rPr>
      </w:pPr>
      <w:sdt>
        <w:sdtPr>
          <w:rPr>
            <w:rStyle w:val="property1"/>
            <w:rFonts w:eastAsia="Times New Roman" w:cs="Times New Roman"/>
            <w:szCs w:val="24"/>
          </w:rPr>
          <w:alias w:val="End If"/>
          <w:tag w:val="FlowConditionEndIf"/>
          <w:id w:val="1742444902"/>
          <w:placeholder>
            <w:docPart w:val="45E1724AA40F449380BC86FF11C77257"/>
          </w:placeholder>
          <w15:color w:val="23D160"/>
          <w15:appearance w15:val="tags"/>
        </w:sdtPr>
        <w:sdtEndPr>
          <w:rPr>
            <w:rStyle w:val="property1"/>
          </w:rPr>
        </w:sdtEndPr>
        <w:sdtContent>
          <w:r w:rsidR="00702005" w:rsidRPr="00020852">
            <w:rPr>
              <w:rFonts w:eastAsia="Times New Roman" w:cs="Times New Roman"/>
              <w:color w:val="CCCCCC"/>
              <w:szCs w:val="24"/>
            </w:rPr>
            <w:t>###</w:t>
          </w:r>
        </w:sdtContent>
      </w:sdt>
    </w:p>
    <w:p w14:paraId="1A418C6C" w14:textId="1A302FB8" w:rsidR="00C53B37" w:rsidRPr="00020852" w:rsidRDefault="00063EA5" w:rsidP="00E31D24">
      <w:pPr>
        <w:spacing w:after="264"/>
        <w:rPr>
          <w:rFonts w:cs="Times New Roman"/>
          <w:szCs w:val="24"/>
        </w:rPr>
      </w:pPr>
      <w:sdt>
        <w:sdtPr>
          <w:rPr>
            <w:rFonts w:cs="Times New Roman"/>
            <w:color w:val="C92C2C"/>
            <w:szCs w:val="24"/>
          </w:rPr>
          <w:alias w:val="Show If"/>
          <w:tag w:val="FlowConditionShowIf"/>
          <w:id w:val="-1563102593"/>
          <w:placeholder>
            <w:docPart w:val="F1E7B9200787455CBD75108D5DCA7DD2"/>
          </w:placeholder>
          <w15:color w:val="23D160"/>
          <w15:appearance w15:val="tags"/>
        </w:sdtPr>
        <w:sdtEndPr>
          <w:rPr>
            <w:color w:val="auto"/>
          </w:rPr>
        </w:sdtEndPr>
        <w:sdtContent>
          <w:r w:rsidR="00702005" w:rsidRPr="00020852">
            <w:rPr>
              <w:rFonts w:cs="Times New Roman"/>
              <w:color w:val="C92C2C"/>
              <w:szCs w:val="24"/>
            </w:rPr>
            <w:t xml:space="preserve">yn_ccr_arbitration </w:t>
          </w:r>
          <w:r w:rsidR="00702005" w:rsidRPr="00020852">
            <w:rPr>
              <w:rFonts w:cs="Times New Roman"/>
              <w:color w:val="A67F59"/>
              <w:szCs w:val="24"/>
            </w:rPr>
            <w:t>==</w:t>
          </w:r>
          <w:r w:rsidR="00702005" w:rsidRPr="00020852">
            <w:rPr>
              <w:rFonts w:cs="Times New Roman"/>
              <w:color w:val="C92C2C"/>
              <w:szCs w:val="24"/>
            </w:rPr>
            <w:t xml:space="preserve"> </w:t>
          </w:r>
          <w:r w:rsidR="00702005" w:rsidRPr="00020852">
            <w:rPr>
              <w:rFonts w:cs="Times New Roman"/>
              <w:color w:val="5F6364"/>
              <w:szCs w:val="24"/>
            </w:rPr>
            <w:t>"</w:t>
          </w:r>
          <w:r w:rsidR="00702005" w:rsidRPr="00020852">
            <w:rPr>
              <w:rFonts w:cs="Times New Roman"/>
              <w:color w:val="2F9C0A"/>
              <w:szCs w:val="24"/>
            </w:rPr>
            <w:t>No</w:t>
          </w:r>
          <w:r w:rsidR="00702005" w:rsidRPr="00020852">
            <w:rPr>
              <w:rFonts w:cs="Times New Roman"/>
              <w:color w:val="5F6364"/>
              <w:szCs w:val="24"/>
            </w:rPr>
            <w:t>"</w:t>
          </w:r>
          <w:r w:rsidR="00702005" w:rsidRPr="00020852">
            <w:rPr>
              <w:rFonts w:cs="Times New Roman"/>
              <w:color w:val="C92C2C"/>
              <w:szCs w:val="24"/>
            </w:rPr>
            <w:t xml:space="preserve"> </w:t>
          </w:r>
        </w:sdtContent>
      </w:sdt>
    </w:p>
    <w:p w14:paraId="45A35712" w14:textId="3C82DD32" w:rsidR="00702005" w:rsidRPr="00020852" w:rsidRDefault="001A6D43" w:rsidP="00702005">
      <w:pPr>
        <w:spacing w:after="264"/>
        <w:rPr>
          <w:rFonts w:cs="Times New Roman"/>
          <w:szCs w:val="24"/>
        </w:rPr>
      </w:pPr>
      <w:r w:rsidRPr="00020852">
        <w:rPr>
          <w:rFonts w:cs="Times New Roman"/>
        </w:rPr>
        <w:t xml:space="preserve">Because the issues related to the current dispute involve Client’s property, which is located in </w:t>
      </w:r>
      <w:sdt>
        <w:sdtPr>
          <w:rPr>
            <w:rFonts w:cs="Times New Roman"/>
            <w:szCs w:val="24"/>
          </w:rPr>
          <w:alias w:val="Field"/>
          <w:tag w:val="FlowField"/>
          <w:id w:val="1081489180"/>
          <w:placeholder>
            <w:docPart w:val="FA3ACF4762664EE6BF880E8D0B7195A5"/>
          </w:placeholder>
          <w15:color w:val="157DEF"/>
        </w:sdtPr>
        <w:sdtEndPr/>
        <w:sdtContent>
          <w:r w:rsidRPr="00020852">
            <w:rPr>
              <w:rFonts w:eastAsia="Times New Roman" w:cs="Times New Roman"/>
              <w:color w:val="167DF0"/>
              <w:szCs w:val="24"/>
            </w:rPr>
            <w:t>{{ text_county }}</w:t>
          </w:r>
        </w:sdtContent>
      </w:sdt>
      <w:r w:rsidRPr="00020852">
        <w:rPr>
          <w:rFonts w:cs="Times New Roman"/>
        </w:rPr>
        <w:t xml:space="preserve"> County, California, and because the parties are residents of California, the superior court in </w:t>
      </w:r>
      <w:sdt>
        <w:sdtPr>
          <w:rPr>
            <w:rFonts w:cs="Times New Roman"/>
            <w:szCs w:val="24"/>
          </w:rPr>
          <w:alias w:val="Field"/>
          <w:tag w:val="FlowField"/>
          <w:id w:val="1056041252"/>
          <w:placeholder>
            <w:docPart w:val="A8DAC585C1B54F66BDB5D0E1A44BB2E1"/>
          </w:placeholder>
          <w15:color w:val="157DEF"/>
        </w:sdtPr>
        <w:sdtEndPr/>
        <w:sdtContent>
          <w:r w:rsidRPr="00020852">
            <w:rPr>
              <w:rFonts w:eastAsia="Times New Roman" w:cs="Times New Roman"/>
              <w:color w:val="167DF0"/>
              <w:szCs w:val="24"/>
            </w:rPr>
            <w:t>{{ text_county }}</w:t>
          </w:r>
        </w:sdtContent>
      </w:sdt>
      <w:r w:rsidRPr="00020852">
        <w:rPr>
          <w:rFonts w:cs="Times New Roman"/>
        </w:rPr>
        <w:t xml:space="preserve"> County may exercise personal jurisdiction over the parties.</w:t>
      </w:r>
    </w:p>
    <w:p w14:paraId="46AEB9AE" w14:textId="381629D8" w:rsidR="00BF5410" w:rsidRPr="00020852" w:rsidRDefault="00063EA5" w:rsidP="00E31D24">
      <w:pPr>
        <w:spacing w:after="264"/>
        <w:rPr>
          <w:rFonts w:eastAsia="Times New Roman" w:cs="Times New Roman"/>
          <w:color w:val="C92C2C"/>
          <w:szCs w:val="24"/>
        </w:rPr>
      </w:pPr>
      <w:sdt>
        <w:sdtPr>
          <w:rPr>
            <w:rStyle w:val="property1"/>
            <w:rFonts w:eastAsia="Times New Roman" w:cs="Times New Roman"/>
            <w:szCs w:val="24"/>
          </w:rPr>
          <w:alias w:val="End If"/>
          <w:tag w:val="FlowConditionEndIf"/>
          <w:id w:val="-389883450"/>
          <w:placeholder>
            <w:docPart w:val="D5F8A874D1194D17BDB5167F84A4B8A8"/>
          </w:placeholder>
          <w15:color w:val="23D160"/>
          <w15:appearance w15:val="tags"/>
        </w:sdtPr>
        <w:sdtEndPr>
          <w:rPr>
            <w:rStyle w:val="property1"/>
          </w:rPr>
        </w:sdtEndPr>
        <w:sdtContent>
          <w:r w:rsidR="00702005" w:rsidRPr="00020852">
            <w:rPr>
              <w:rFonts w:eastAsia="Times New Roman" w:cs="Times New Roman"/>
              <w:color w:val="CCCCCC"/>
              <w:szCs w:val="24"/>
            </w:rPr>
            <w:t>###</w:t>
          </w:r>
        </w:sdtContent>
      </w:sdt>
    </w:p>
    <w:p w14:paraId="0D172D32" w14:textId="77777777" w:rsidR="00745226" w:rsidRDefault="00C53B37" w:rsidP="00C75C1D">
      <w:pPr>
        <w:pStyle w:val="Heading3"/>
        <w:spacing w:after="264"/>
      </w:pPr>
      <w:r w:rsidRPr="00020852">
        <w:fldChar w:fldCharType="begin"/>
      </w:r>
      <w:r w:rsidRPr="00020852">
        <w:instrText xml:space="preserve"> LISTNUM LegalDefault \l 3 </w:instrText>
      </w:r>
      <w:bookmarkStart w:id="138" w:name="_Toc42862089"/>
      <w:r w:rsidRPr="00020852">
        <w:fldChar w:fldCharType="end"/>
      </w:r>
      <w:r w:rsidR="002970B7">
        <w:br/>
      </w:r>
      <w:r w:rsidRPr="00020852">
        <w:t>Subject Matter Jurisdiction</w:t>
      </w:r>
      <w:bookmarkEnd w:id="138"/>
    </w:p>
    <w:p w14:paraId="67D8FF7D" w14:textId="0158EE3A" w:rsidR="00745226" w:rsidRDefault="00A54145" w:rsidP="00A54145">
      <w:pPr>
        <w:spacing w:after="264"/>
        <w:rPr>
          <w:rFonts w:cs="Times New Roman"/>
        </w:rPr>
      </w:pPr>
      <w:r w:rsidRPr="00020852">
        <w:rPr>
          <w:rFonts w:cs="Times New Roman"/>
        </w:rPr>
        <w:t>Subject matter jurisdiction is a requirement for suits filed in federal court. There are no federal court issues of subject matter jurisdiction in connection with this dispute.</w:t>
      </w:r>
    </w:p>
    <w:p w14:paraId="655C74A5" w14:textId="77777777" w:rsidR="00DB29DE" w:rsidRDefault="00DB29DE" w:rsidP="00DB29DE">
      <w:pPr>
        <w:pStyle w:val="Heading2"/>
      </w:pPr>
      <w:r w:rsidRPr="00020852">
        <w:fldChar w:fldCharType="begin"/>
      </w:r>
      <w:r w:rsidRPr="00020852">
        <w:instrText xml:space="preserve"> LISTNUM LegalDefault \l 2 </w:instrText>
      </w:r>
      <w:r w:rsidRPr="00020852">
        <w:fldChar w:fldCharType="end"/>
      </w:r>
      <w:r>
        <w:br/>
        <w:t>Standing</w:t>
      </w:r>
    </w:p>
    <w:bookmarkStart w:id="139" w:name="_Hlk43282553"/>
    <w:bookmarkStart w:id="140" w:name="_Hlk43294078"/>
    <w:p w14:paraId="0F1B2C1F" w14:textId="3137246C" w:rsidR="00F410A2" w:rsidRDefault="00063EA5" w:rsidP="00DB29DE">
      <w:pPr>
        <w:spacing w:after="264"/>
        <w:rPr>
          <w:rFonts w:cs="Times New Roman"/>
          <w:szCs w:val="24"/>
        </w:rPr>
      </w:pPr>
      <w:sdt>
        <w:sdtPr>
          <w:rPr>
            <w:rFonts w:cs="Times New Roman"/>
            <w:color w:val="C92C2C"/>
            <w:szCs w:val="24"/>
          </w:rPr>
          <w:alias w:val="Show If"/>
          <w:tag w:val="FlowConditionShowIf"/>
          <w:id w:val="-484782534"/>
          <w:placeholder>
            <w:docPart w:val="268BA1641B5A4C43A78A824A9E90F408"/>
          </w:placeholder>
          <w15:color w:val="23D160"/>
          <w15:appearance w15:val="tags"/>
        </w:sdtPr>
        <w:sdtEndPr>
          <w:rPr>
            <w:color w:val="auto"/>
          </w:rPr>
        </w:sdtEndPr>
        <w:sdtContent>
          <w:r w:rsidR="00422154">
            <w:rPr>
              <w:rFonts w:cs="Times New Roman"/>
              <w:color w:val="C92C2C"/>
              <w:szCs w:val="24"/>
            </w:rPr>
            <w:t>radio</w:t>
          </w:r>
          <w:r w:rsidR="00F410A2">
            <w:rPr>
              <w:rFonts w:cs="Times New Roman"/>
              <w:color w:val="C92C2C"/>
              <w:szCs w:val="24"/>
            </w:rPr>
            <w:t>_</w:t>
          </w:r>
          <w:r w:rsidR="00422154">
            <w:rPr>
              <w:rFonts w:cs="Times New Roman"/>
              <w:color w:val="C92C2C"/>
              <w:szCs w:val="24"/>
            </w:rPr>
            <w:t>client</w:t>
          </w:r>
          <w:r w:rsidR="00F410A2">
            <w:rPr>
              <w:rFonts w:cs="Times New Roman"/>
              <w:color w:val="C92C2C"/>
              <w:szCs w:val="24"/>
            </w:rPr>
            <w:t>_</w:t>
          </w:r>
          <w:r w:rsidR="00422154">
            <w:rPr>
              <w:rFonts w:cs="Times New Roman"/>
              <w:color w:val="C92C2C"/>
              <w:szCs w:val="24"/>
            </w:rPr>
            <w:t>plaintiff_defendant</w:t>
          </w:r>
          <w:r w:rsidR="00F410A2" w:rsidRPr="00E36359">
            <w:rPr>
              <w:rFonts w:cs="Times New Roman"/>
              <w:color w:val="C92C2C"/>
              <w:szCs w:val="24"/>
            </w:rPr>
            <w:t xml:space="preserve"> </w:t>
          </w:r>
          <w:r w:rsidR="00F410A2" w:rsidRPr="00E36359">
            <w:rPr>
              <w:rFonts w:cs="Times New Roman"/>
              <w:color w:val="A67F59"/>
              <w:szCs w:val="24"/>
            </w:rPr>
            <w:t>==</w:t>
          </w:r>
          <w:r w:rsidR="00F410A2" w:rsidRPr="00E36359">
            <w:rPr>
              <w:rFonts w:cs="Times New Roman"/>
              <w:color w:val="C92C2C"/>
              <w:szCs w:val="24"/>
            </w:rPr>
            <w:t xml:space="preserve"> </w:t>
          </w:r>
          <w:r w:rsidR="00F410A2" w:rsidRPr="00E36359">
            <w:rPr>
              <w:rFonts w:cs="Times New Roman"/>
              <w:color w:val="5F6364"/>
              <w:szCs w:val="24"/>
            </w:rPr>
            <w:t>"</w:t>
          </w:r>
          <w:r w:rsidR="00422154">
            <w:rPr>
              <w:rFonts w:cs="Times New Roman"/>
              <w:color w:val="2F9C0A"/>
              <w:szCs w:val="24"/>
            </w:rPr>
            <w:t>Plaintiff/Petitioner</w:t>
          </w:r>
          <w:r w:rsidR="00F410A2" w:rsidRPr="00E36359">
            <w:rPr>
              <w:rFonts w:cs="Times New Roman"/>
              <w:color w:val="5F6364"/>
              <w:szCs w:val="24"/>
            </w:rPr>
            <w:t>"</w:t>
          </w:r>
          <w:bookmarkEnd w:id="139"/>
          <w:r w:rsidR="00F410A2" w:rsidRPr="00E36359">
            <w:rPr>
              <w:rFonts w:cs="Times New Roman"/>
              <w:color w:val="C92C2C"/>
              <w:szCs w:val="24"/>
            </w:rPr>
            <w:t xml:space="preserve"> </w:t>
          </w:r>
        </w:sdtContent>
      </w:sdt>
    </w:p>
    <w:p w14:paraId="2B7D1EB9" w14:textId="0AFEA4C2" w:rsidR="00422154" w:rsidRDefault="00063EA5" w:rsidP="00422154">
      <w:pPr>
        <w:spacing w:after="264"/>
        <w:ind w:left="720"/>
      </w:pPr>
      <w:sdt>
        <w:sdtPr>
          <w:rPr>
            <w:rFonts w:cs="Times New Roman"/>
            <w:color w:val="C92C2C"/>
            <w:szCs w:val="24"/>
          </w:rPr>
          <w:alias w:val="Show If"/>
          <w:tag w:val="FlowConditionShowIf"/>
          <w:id w:val="2097664315"/>
          <w:placeholder>
            <w:docPart w:val="236B2B256E0F480594D9F5F7C646D9A1"/>
          </w:placeholder>
          <w15:color w:val="23D160"/>
          <w15:appearance w15:val="tags"/>
        </w:sdtPr>
        <w:sdtEndPr>
          <w:rPr>
            <w:color w:val="auto"/>
          </w:rPr>
        </w:sdtEndPr>
        <w:sdtContent>
          <w:r w:rsidR="000111DA">
            <w:rPr>
              <w:rFonts w:cs="Times New Roman"/>
              <w:color w:val="C92C2C"/>
              <w:szCs w:val="24"/>
            </w:rPr>
            <w:t>yn_client_pl_standing</w:t>
          </w:r>
          <w:r w:rsidR="00422154" w:rsidRPr="00E36359">
            <w:rPr>
              <w:rFonts w:cs="Times New Roman"/>
              <w:color w:val="C92C2C"/>
              <w:szCs w:val="24"/>
            </w:rPr>
            <w:t xml:space="preserve"> </w:t>
          </w:r>
          <w:r w:rsidR="00422154" w:rsidRPr="00E36359">
            <w:rPr>
              <w:rFonts w:cs="Times New Roman"/>
              <w:color w:val="A67F59"/>
              <w:szCs w:val="24"/>
            </w:rPr>
            <w:t>==</w:t>
          </w:r>
          <w:r w:rsidR="00422154" w:rsidRPr="00E36359">
            <w:rPr>
              <w:rFonts w:cs="Times New Roman"/>
              <w:color w:val="C92C2C"/>
              <w:szCs w:val="24"/>
            </w:rPr>
            <w:t xml:space="preserve"> </w:t>
          </w:r>
          <w:r w:rsidR="00422154" w:rsidRPr="00E36359">
            <w:rPr>
              <w:rFonts w:cs="Times New Roman"/>
              <w:color w:val="5F6364"/>
              <w:szCs w:val="24"/>
            </w:rPr>
            <w:t>"</w:t>
          </w:r>
          <w:r w:rsidR="000111DA">
            <w:rPr>
              <w:rFonts w:cs="Times New Roman"/>
              <w:color w:val="2F9C0A"/>
              <w:szCs w:val="24"/>
            </w:rPr>
            <w:t>Yes</w:t>
          </w:r>
          <w:r w:rsidR="00422154" w:rsidRPr="00E36359">
            <w:rPr>
              <w:rFonts w:cs="Times New Roman"/>
              <w:color w:val="5F6364"/>
              <w:szCs w:val="24"/>
            </w:rPr>
            <w:t>"</w:t>
          </w:r>
          <w:r w:rsidR="00422154" w:rsidRPr="00E36359">
            <w:rPr>
              <w:rFonts w:cs="Times New Roman"/>
              <w:color w:val="C92C2C"/>
              <w:szCs w:val="24"/>
            </w:rPr>
            <w:t xml:space="preserve"> </w:t>
          </w:r>
        </w:sdtContent>
      </w:sdt>
    </w:p>
    <w:p w14:paraId="26F3D0F5" w14:textId="08E09132" w:rsidR="00DB29DE" w:rsidRDefault="000111DA" w:rsidP="00DB29DE">
      <w:pPr>
        <w:spacing w:after="264"/>
      </w:pPr>
      <w:r>
        <w:t>Based upon the information</w:t>
      </w:r>
      <w:r w:rsidR="00F32200">
        <w:t>/evidence</w:t>
      </w:r>
      <w:r>
        <w:t xml:space="preserve"> </w:t>
      </w:r>
      <w:r w:rsidR="009D0345">
        <w:t xml:space="preserve">that </w:t>
      </w:r>
      <w:r w:rsidR="00F32200">
        <w:t xml:space="preserve">Client has provided thus far, </w:t>
      </w:r>
      <w:r>
        <w:t xml:space="preserve">Client has standing to pursue every cause of action </w:t>
      </w:r>
      <w:r w:rsidR="009D0345">
        <w:t>described</w:t>
      </w:r>
      <w:r>
        <w:t xml:space="preserve"> above</w:t>
      </w:r>
      <w:r w:rsidR="00835A6B">
        <w:t xml:space="preserve"> against each of the intended defendants (</w:t>
      </w:r>
      <w:r w:rsidR="002474FC">
        <w:t>excluding</w:t>
      </w:r>
      <w:r w:rsidR="00835A6B">
        <w:t xml:space="preserve"> DOES</w:t>
      </w:r>
      <w:r w:rsidR="002474FC">
        <w:t>, of course</w:t>
      </w:r>
      <w:r w:rsidR="00835A6B">
        <w:t xml:space="preserve">). </w:t>
      </w:r>
    </w:p>
    <w:bookmarkStart w:id="141" w:name="_Hlk43278950"/>
    <w:p w14:paraId="69B186E7" w14:textId="009A5021" w:rsidR="00422154" w:rsidRDefault="00063EA5" w:rsidP="00422154">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3312944"/>
          <w:placeholder>
            <w:docPart w:val="2285DCF970874957BD44DF9C34641CA2"/>
          </w:placeholder>
          <w15:color w:val="23D160"/>
          <w15:appearance w15:val="tags"/>
        </w:sdtPr>
        <w:sdtEndPr>
          <w:rPr>
            <w:rStyle w:val="property1"/>
          </w:rPr>
        </w:sdtEndPr>
        <w:sdtContent>
          <w:r w:rsidR="00422154" w:rsidRPr="007F3488">
            <w:rPr>
              <w:rFonts w:eastAsia="Times New Roman" w:cs="Times New Roman"/>
              <w:color w:val="CCCCCC"/>
              <w:szCs w:val="24"/>
            </w:rPr>
            <w:t>###</w:t>
          </w:r>
        </w:sdtContent>
      </w:sdt>
    </w:p>
    <w:p w14:paraId="057D00FB" w14:textId="57B6E4C1" w:rsidR="000111DA" w:rsidRDefault="00063EA5" w:rsidP="000111DA">
      <w:pPr>
        <w:spacing w:after="264"/>
        <w:ind w:left="720"/>
      </w:pPr>
      <w:sdt>
        <w:sdtPr>
          <w:rPr>
            <w:rFonts w:cs="Times New Roman"/>
            <w:color w:val="C92C2C"/>
            <w:szCs w:val="24"/>
          </w:rPr>
          <w:alias w:val="Show If"/>
          <w:tag w:val="FlowConditionShowIf"/>
          <w:id w:val="1306968038"/>
          <w:placeholder>
            <w:docPart w:val="51AFCA87D8AB46EA81F0EBB406E43FD3"/>
          </w:placeholder>
          <w15:color w:val="23D160"/>
          <w15:appearance w15:val="tags"/>
        </w:sdtPr>
        <w:sdtEndPr>
          <w:rPr>
            <w:color w:val="auto"/>
          </w:rPr>
        </w:sdtEndPr>
        <w:sdtContent>
          <w:r w:rsidR="000111DA">
            <w:rPr>
              <w:rFonts w:cs="Times New Roman"/>
              <w:color w:val="C92C2C"/>
              <w:szCs w:val="24"/>
            </w:rPr>
            <w:t>yn_client_pl_standing</w:t>
          </w:r>
          <w:r w:rsidR="000111DA" w:rsidRPr="00E36359">
            <w:rPr>
              <w:rFonts w:cs="Times New Roman"/>
              <w:color w:val="C92C2C"/>
              <w:szCs w:val="24"/>
            </w:rPr>
            <w:t xml:space="preserve"> </w:t>
          </w:r>
          <w:r w:rsidR="000111DA">
            <w:rPr>
              <w:rFonts w:cs="Times New Roman"/>
              <w:color w:val="A67F59"/>
              <w:szCs w:val="24"/>
            </w:rPr>
            <w:t>!</w:t>
          </w:r>
          <w:r w:rsidR="000111DA" w:rsidRPr="00E36359">
            <w:rPr>
              <w:rFonts w:cs="Times New Roman"/>
              <w:color w:val="A67F59"/>
              <w:szCs w:val="24"/>
            </w:rPr>
            <w:t>=</w:t>
          </w:r>
          <w:r w:rsidR="000111DA" w:rsidRPr="00E36359">
            <w:rPr>
              <w:rFonts w:cs="Times New Roman"/>
              <w:color w:val="C92C2C"/>
              <w:szCs w:val="24"/>
            </w:rPr>
            <w:t xml:space="preserve"> </w:t>
          </w:r>
          <w:r w:rsidR="000111DA" w:rsidRPr="00E36359">
            <w:rPr>
              <w:rFonts w:cs="Times New Roman"/>
              <w:color w:val="5F6364"/>
              <w:szCs w:val="24"/>
            </w:rPr>
            <w:t>"</w:t>
          </w:r>
          <w:r w:rsidR="000111DA">
            <w:rPr>
              <w:rFonts w:cs="Times New Roman"/>
              <w:color w:val="2F9C0A"/>
              <w:szCs w:val="24"/>
            </w:rPr>
            <w:t>Yes</w:t>
          </w:r>
          <w:r w:rsidR="000111DA" w:rsidRPr="00E36359">
            <w:rPr>
              <w:rFonts w:cs="Times New Roman"/>
              <w:color w:val="5F6364"/>
              <w:szCs w:val="24"/>
            </w:rPr>
            <w:t>"</w:t>
          </w:r>
          <w:r w:rsidR="000111DA" w:rsidRPr="00E36359">
            <w:rPr>
              <w:rFonts w:cs="Times New Roman"/>
              <w:color w:val="C92C2C"/>
              <w:szCs w:val="24"/>
            </w:rPr>
            <w:t xml:space="preserve"> </w:t>
          </w:r>
        </w:sdtContent>
      </w:sdt>
    </w:p>
    <w:p w14:paraId="307DD063" w14:textId="46F5031B" w:rsidR="000D7F75" w:rsidRDefault="00E7041C" w:rsidP="000111DA">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B00C0DB" w14:textId="09EE520A" w:rsidR="000111DA" w:rsidRDefault="00063EA5" w:rsidP="000111D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11047104"/>
          <w:placeholder>
            <w:docPart w:val="107E511527384EE29FBC42BAA5FE7512"/>
          </w:placeholder>
          <w15:color w:val="23D160"/>
          <w15:appearance w15:val="tags"/>
        </w:sdtPr>
        <w:sdtEndPr>
          <w:rPr>
            <w:rStyle w:val="property1"/>
          </w:rPr>
        </w:sdtEndPr>
        <w:sdtContent>
          <w:r w:rsidR="000111DA" w:rsidRPr="007F3488">
            <w:rPr>
              <w:rFonts w:eastAsia="Times New Roman" w:cs="Times New Roman"/>
              <w:color w:val="CCCCCC"/>
              <w:szCs w:val="24"/>
            </w:rPr>
            <w:t>###</w:t>
          </w:r>
        </w:sdtContent>
      </w:sdt>
    </w:p>
    <w:p w14:paraId="46658528" w14:textId="5C093E8D" w:rsidR="00F410A2" w:rsidRDefault="00063EA5" w:rsidP="00DB29DE">
      <w:pPr>
        <w:spacing w:after="264"/>
      </w:pPr>
      <w:sdt>
        <w:sdtPr>
          <w:rPr>
            <w:rStyle w:val="property1"/>
            <w:rFonts w:eastAsia="Times New Roman" w:cs="Times New Roman"/>
            <w:szCs w:val="24"/>
          </w:rPr>
          <w:alias w:val="End If"/>
          <w:tag w:val="FlowConditionEndIf"/>
          <w:id w:val="-365373620"/>
          <w:placeholder>
            <w:docPart w:val="5A0E472D10EE4DCEA16CFBA24AC9F227"/>
          </w:placeholder>
          <w15:color w:val="23D160"/>
          <w15:appearance w15:val="tags"/>
        </w:sdtPr>
        <w:sdtEndPr>
          <w:rPr>
            <w:rStyle w:val="property1"/>
          </w:rPr>
        </w:sdtEndPr>
        <w:sdtContent>
          <w:r w:rsidR="00F410A2" w:rsidRPr="007F3488">
            <w:rPr>
              <w:rFonts w:eastAsia="Times New Roman" w:cs="Times New Roman"/>
              <w:color w:val="CCCCCC"/>
              <w:szCs w:val="24"/>
            </w:rPr>
            <w:t>###</w:t>
          </w:r>
        </w:sdtContent>
      </w:sdt>
      <w:bookmarkEnd w:id="141"/>
    </w:p>
    <w:p w14:paraId="1CA0B04D" w14:textId="55DDAE65" w:rsidR="00F410A2" w:rsidRDefault="00063EA5" w:rsidP="00DB29DE">
      <w:pPr>
        <w:spacing w:after="264"/>
      </w:pPr>
      <w:sdt>
        <w:sdtPr>
          <w:rPr>
            <w:rFonts w:cs="Times New Roman"/>
            <w:color w:val="C92C2C"/>
            <w:szCs w:val="24"/>
          </w:rPr>
          <w:alias w:val="Show If"/>
          <w:tag w:val="FlowConditionShowIf"/>
          <w:id w:val="-1428338822"/>
          <w:placeholder>
            <w:docPart w:val="20262E4C33FD4AECBA91266042ECA260"/>
          </w:placeholder>
          <w15:color w:val="23D160"/>
          <w15:appearance w15:val="tags"/>
        </w:sdtPr>
        <w:sdtEndPr>
          <w:rPr>
            <w:color w:val="auto"/>
          </w:rPr>
        </w:sdtEndPr>
        <w:sdtContent>
          <w:r w:rsidR="00422154">
            <w:rPr>
              <w:rFonts w:cs="Times New Roman"/>
              <w:color w:val="C92C2C"/>
              <w:szCs w:val="24"/>
            </w:rPr>
            <w:t>radio_client_plaintiff_defendant</w:t>
          </w:r>
          <w:r w:rsidR="00F410A2" w:rsidRPr="00E36359">
            <w:rPr>
              <w:rFonts w:cs="Times New Roman"/>
              <w:color w:val="C92C2C"/>
              <w:szCs w:val="24"/>
            </w:rPr>
            <w:t xml:space="preserve"> </w:t>
          </w:r>
          <w:r w:rsidR="00F410A2" w:rsidRPr="00E36359">
            <w:rPr>
              <w:rFonts w:cs="Times New Roman"/>
              <w:color w:val="A67F59"/>
              <w:szCs w:val="24"/>
            </w:rPr>
            <w:t>==</w:t>
          </w:r>
          <w:r w:rsidR="00F410A2" w:rsidRPr="00E36359">
            <w:rPr>
              <w:rFonts w:cs="Times New Roman"/>
              <w:color w:val="C92C2C"/>
              <w:szCs w:val="24"/>
            </w:rPr>
            <w:t xml:space="preserve"> </w:t>
          </w:r>
          <w:r w:rsidR="00F410A2" w:rsidRPr="00E36359">
            <w:rPr>
              <w:rFonts w:cs="Times New Roman"/>
              <w:color w:val="5F6364"/>
              <w:szCs w:val="24"/>
            </w:rPr>
            <w:t>"</w:t>
          </w:r>
          <w:r w:rsidR="00422154">
            <w:rPr>
              <w:rFonts w:cs="Times New Roman"/>
              <w:color w:val="2F9C0A"/>
              <w:szCs w:val="24"/>
            </w:rPr>
            <w:t>Defendant/Respondent</w:t>
          </w:r>
          <w:r w:rsidR="00F410A2" w:rsidRPr="00E36359">
            <w:rPr>
              <w:rFonts w:cs="Times New Roman"/>
              <w:color w:val="5F6364"/>
              <w:szCs w:val="24"/>
            </w:rPr>
            <w:t>"</w:t>
          </w:r>
          <w:r w:rsidR="00F410A2" w:rsidRPr="00E36359">
            <w:rPr>
              <w:rFonts w:cs="Times New Roman"/>
              <w:color w:val="C92C2C"/>
              <w:szCs w:val="24"/>
            </w:rPr>
            <w:t xml:space="preserve"> </w:t>
          </w:r>
        </w:sdtContent>
      </w:sdt>
    </w:p>
    <w:p w14:paraId="0DC01B43" w14:textId="7220E372" w:rsidR="00816AF1" w:rsidRDefault="00063EA5" w:rsidP="00816AF1">
      <w:pPr>
        <w:spacing w:after="264"/>
        <w:ind w:left="720"/>
      </w:pPr>
      <w:sdt>
        <w:sdtPr>
          <w:rPr>
            <w:rFonts w:cs="Times New Roman"/>
            <w:color w:val="C92C2C"/>
            <w:szCs w:val="24"/>
          </w:rPr>
          <w:alias w:val="Show If"/>
          <w:tag w:val="FlowConditionShowIf"/>
          <w:id w:val="-197860489"/>
          <w:placeholder>
            <w:docPart w:val="2CB89186A26E4597A7B3A7E9634C1CC0"/>
          </w:placeholder>
          <w15:color w:val="23D160"/>
          <w15:appearance w15:val="tags"/>
        </w:sdtPr>
        <w:sdtEndPr>
          <w:rPr>
            <w:color w:val="auto"/>
          </w:rPr>
        </w:sdtEndPr>
        <w:sdtContent>
          <w:r w:rsidR="00816AF1">
            <w:rPr>
              <w:rFonts w:cs="Times New Roman"/>
              <w:color w:val="C92C2C"/>
              <w:szCs w:val="24"/>
            </w:rPr>
            <w:t>yn_opposition_standing</w:t>
          </w:r>
          <w:r w:rsidR="00816AF1" w:rsidRPr="00E36359">
            <w:rPr>
              <w:rFonts w:cs="Times New Roman"/>
              <w:color w:val="C92C2C"/>
              <w:szCs w:val="24"/>
            </w:rPr>
            <w:t xml:space="preserve"> </w:t>
          </w:r>
          <w:r w:rsidR="00816AF1">
            <w:rPr>
              <w:rFonts w:cs="Times New Roman"/>
              <w:color w:val="A67F59"/>
              <w:szCs w:val="24"/>
            </w:rPr>
            <w:t>=</w:t>
          </w:r>
          <w:r w:rsidR="00816AF1" w:rsidRPr="00E36359">
            <w:rPr>
              <w:rFonts w:cs="Times New Roman"/>
              <w:color w:val="A67F59"/>
              <w:szCs w:val="24"/>
            </w:rPr>
            <w:t>=</w:t>
          </w:r>
          <w:r w:rsidR="00816AF1" w:rsidRPr="00E36359">
            <w:rPr>
              <w:rFonts w:cs="Times New Roman"/>
              <w:color w:val="C92C2C"/>
              <w:szCs w:val="24"/>
            </w:rPr>
            <w:t xml:space="preserve"> </w:t>
          </w:r>
          <w:r w:rsidR="00816AF1" w:rsidRPr="00E36359">
            <w:rPr>
              <w:rFonts w:cs="Times New Roman"/>
              <w:color w:val="5F6364"/>
              <w:szCs w:val="24"/>
            </w:rPr>
            <w:t>"</w:t>
          </w:r>
          <w:r w:rsidR="00816AF1">
            <w:rPr>
              <w:rFonts w:cs="Times New Roman"/>
              <w:color w:val="2F9C0A"/>
              <w:szCs w:val="24"/>
            </w:rPr>
            <w:t>Yes</w:t>
          </w:r>
          <w:r w:rsidR="00816AF1" w:rsidRPr="00E36359">
            <w:rPr>
              <w:rFonts w:cs="Times New Roman"/>
              <w:color w:val="5F6364"/>
              <w:szCs w:val="24"/>
            </w:rPr>
            <w:t>"</w:t>
          </w:r>
          <w:r w:rsidR="00816AF1" w:rsidRPr="00E36359">
            <w:rPr>
              <w:rFonts w:cs="Times New Roman"/>
              <w:color w:val="C92C2C"/>
              <w:szCs w:val="24"/>
            </w:rPr>
            <w:t xml:space="preserve"> </w:t>
          </w:r>
        </w:sdtContent>
      </w:sdt>
    </w:p>
    <w:p w14:paraId="1DE283D4" w14:textId="3CF82440" w:rsidR="00816AF1" w:rsidRDefault="00F669D7" w:rsidP="00816AF1">
      <w:pPr>
        <w:spacing w:after="264"/>
      </w:pPr>
      <w:r>
        <w:t>Based upon the information/evidence that Client has provided thus far, it appears that the opposing party has standing to pursue each of the claims alleged against Client.</w:t>
      </w:r>
    </w:p>
    <w:p w14:paraId="7FF1CB8D" w14:textId="3E073CB9" w:rsidR="00816AF1" w:rsidRDefault="00063EA5" w:rsidP="00816AF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8015904"/>
          <w:placeholder>
            <w:docPart w:val="3402774FED7244B682C295523E784DA0"/>
          </w:placeholder>
          <w15:color w:val="23D160"/>
          <w15:appearance w15:val="tags"/>
        </w:sdtPr>
        <w:sdtEndPr>
          <w:rPr>
            <w:rStyle w:val="property1"/>
          </w:rPr>
        </w:sdtEndPr>
        <w:sdtContent>
          <w:r w:rsidR="00816AF1" w:rsidRPr="007F3488">
            <w:rPr>
              <w:rFonts w:eastAsia="Times New Roman" w:cs="Times New Roman"/>
              <w:color w:val="CCCCCC"/>
              <w:szCs w:val="24"/>
            </w:rPr>
            <w:t>###</w:t>
          </w:r>
        </w:sdtContent>
      </w:sdt>
    </w:p>
    <w:p w14:paraId="0EA7A6BE" w14:textId="70BBB24C" w:rsidR="00816AF1" w:rsidRDefault="00063EA5" w:rsidP="00816AF1">
      <w:pPr>
        <w:spacing w:after="264"/>
        <w:ind w:left="720"/>
      </w:pPr>
      <w:sdt>
        <w:sdtPr>
          <w:rPr>
            <w:rFonts w:cs="Times New Roman"/>
            <w:color w:val="C92C2C"/>
            <w:szCs w:val="24"/>
          </w:rPr>
          <w:alias w:val="Show If"/>
          <w:tag w:val="FlowConditionShowIf"/>
          <w:id w:val="1304277178"/>
          <w:placeholder>
            <w:docPart w:val="70D2E1B17AC841A5B82353603236AD81"/>
          </w:placeholder>
          <w15:color w:val="23D160"/>
          <w15:appearance w15:val="tags"/>
        </w:sdtPr>
        <w:sdtEndPr>
          <w:rPr>
            <w:color w:val="auto"/>
          </w:rPr>
        </w:sdtEndPr>
        <w:sdtContent>
          <w:r w:rsidR="00816AF1">
            <w:rPr>
              <w:rFonts w:cs="Times New Roman"/>
              <w:color w:val="C92C2C"/>
              <w:szCs w:val="24"/>
            </w:rPr>
            <w:t>yn_opposition_standing</w:t>
          </w:r>
          <w:r w:rsidR="00816AF1" w:rsidRPr="00E36359">
            <w:rPr>
              <w:rFonts w:cs="Times New Roman"/>
              <w:color w:val="C92C2C"/>
              <w:szCs w:val="24"/>
            </w:rPr>
            <w:t xml:space="preserve"> </w:t>
          </w:r>
          <w:r w:rsidR="00816AF1">
            <w:rPr>
              <w:rFonts w:cs="Times New Roman"/>
              <w:color w:val="A67F59"/>
              <w:szCs w:val="24"/>
            </w:rPr>
            <w:t>!</w:t>
          </w:r>
          <w:r w:rsidR="00816AF1" w:rsidRPr="00E36359">
            <w:rPr>
              <w:rFonts w:cs="Times New Roman"/>
              <w:color w:val="A67F59"/>
              <w:szCs w:val="24"/>
            </w:rPr>
            <w:t>=</w:t>
          </w:r>
          <w:r w:rsidR="00816AF1" w:rsidRPr="00E36359">
            <w:rPr>
              <w:rFonts w:cs="Times New Roman"/>
              <w:color w:val="C92C2C"/>
              <w:szCs w:val="24"/>
            </w:rPr>
            <w:t xml:space="preserve"> </w:t>
          </w:r>
          <w:r w:rsidR="00816AF1" w:rsidRPr="00E36359">
            <w:rPr>
              <w:rFonts w:cs="Times New Roman"/>
              <w:color w:val="5F6364"/>
              <w:szCs w:val="24"/>
            </w:rPr>
            <w:t>"</w:t>
          </w:r>
          <w:r w:rsidR="00816AF1">
            <w:rPr>
              <w:rFonts w:cs="Times New Roman"/>
              <w:color w:val="2F9C0A"/>
              <w:szCs w:val="24"/>
            </w:rPr>
            <w:t>Yes</w:t>
          </w:r>
          <w:r w:rsidR="00816AF1" w:rsidRPr="00E36359">
            <w:rPr>
              <w:rFonts w:cs="Times New Roman"/>
              <w:color w:val="5F6364"/>
              <w:szCs w:val="24"/>
            </w:rPr>
            <w:t>"</w:t>
          </w:r>
          <w:r w:rsidR="00816AF1" w:rsidRPr="00E36359">
            <w:rPr>
              <w:rFonts w:cs="Times New Roman"/>
              <w:color w:val="C92C2C"/>
              <w:szCs w:val="24"/>
            </w:rPr>
            <w:t xml:space="preserve"> </w:t>
          </w:r>
        </w:sdtContent>
      </w:sdt>
    </w:p>
    <w:p w14:paraId="700E0DE4" w14:textId="50018805" w:rsidR="004900FA" w:rsidRDefault="00F669D7" w:rsidP="00816AF1">
      <w:pPr>
        <w:spacing w:after="264"/>
      </w:pPr>
      <w:r w:rsidRPr="004900FA">
        <w:rPr>
          <w:highlight w:val="green"/>
        </w:rPr>
        <w:t xml:space="preserve">Based upon the information/evidence that Client has provided thus far, it appears that the opposing party </w:t>
      </w:r>
      <w:r w:rsidRPr="004900FA">
        <w:rPr>
          <w:i/>
          <w:iCs/>
          <w:highlight w:val="green"/>
        </w:rPr>
        <w:t>lacks</w:t>
      </w:r>
      <w:r w:rsidRPr="004900FA">
        <w:rPr>
          <w:highlight w:val="green"/>
        </w:rPr>
        <w:t xml:space="preserve"> standing to pursue a claim against Client for ***. </w:t>
      </w:r>
      <w:r w:rsidR="0058653F" w:rsidRPr="0058653F">
        <w:rPr>
          <w:highlight w:val="green"/>
        </w:rPr>
        <w:t>[</w:t>
      </w:r>
      <w:r w:rsidR="0058653F" w:rsidRPr="0058653F">
        <w:rPr>
          <w:i/>
          <w:iCs/>
          <w:highlight w:val="green"/>
        </w:rPr>
        <w:t>State the reasons for lack of standing</w:t>
      </w:r>
      <w:r w:rsidRPr="0058653F">
        <w:rPr>
          <w:i/>
          <w:iCs/>
          <w:highlight w:val="green"/>
        </w:rPr>
        <w:t>.</w:t>
      </w:r>
      <w:r w:rsidR="004900FA" w:rsidRPr="0058653F">
        <w:rPr>
          <w:i/>
          <w:iCs/>
          <w:highlight w:val="green"/>
        </w:rPr>
        <w:t xml:space="preserve"> If there is more than one cause of action at issue, adjust the language accordingly.</w:t>
      </w:r>
      <w:r w:rsidR="0058653F" w:rsidRPr="0058653F">
        <w:rPr>
          <w:highlight w:val="green"/>
        </w:rPr>
        <w:t xml:space="preserve">] The </w:t>
      </w:r>
      <w:r w:rsidR="0058653F" w:rsidRPr="00D35313">
        <w:rPr>
          <w:highlight w:val="green"/>
        </w:rPr>
        <w:t xml:space="preserve">Firm will take a closer look at </w:t>
      </w:r>
      <w:r w:rsidR="0058653F">
        <w:rPr>
          <w:highlight w:val="green"/>
        </w:rPr>
        <w:t>the standing</w:t>
      </w:r>
      <w:r w:rsidR="0058653F" w:rsidRPr="00D35313">
        <w:rPr>
          <w:highlight w:val="green"/>
        </w:rPr>
        <w:t xml:space="preserve"> issue and follow up with Client in the near </w:t>
      </w:r>
      <w:r w:rsidR="0058653F" w:rsidRPr="0058653F">
        <w:rPr>
          <w:highlight w:val="green"/>
        </w:rPr>
        <w:t>future.</w:t>
      </w:r>
    </w:p>
    <w:p w14:paraId="36B15934" w14:textId="3A168C48" w:rsidR="00816AF1" w:rsidRDefault="00063EA5" w:rsidP="00816AF1">
      <w:pPr>
        <w:spacing w:after="264"/>
        <w:ind w:left="720"/>
        <w:rPr>
          <w:rFonts w:cs="Times New Roman"/>
          <w:color w:val="C92C2C"/>
          <w:szCs w:val="24"/>
        </w:rPr>
      </w:pPr>
      <w:sdt>
        <w:sdtPr>
          <w:rPr>
            <w:rStyle w:val="property1"/>
            <w:rFonts w:eastAsia="Times New Roman" w:cs="Times New Roman"/>
            <w:szCs w:val="24"/>
          </w:rPr>
          <w:alias w:val="End If"/>
          <w:tag w:val="FlowConditionEndIf"/>
          <w:id w:val="579882005"/>
          <w:placeholder>
            <w:docPart w:val="53371086E8864798ACB48EBD614444F2"/>
          </w:placeholder>
          <w15:color w:val="23D160"/>
          <w15:appearance w15:val="tags"/>
        </w:sdtPr>
        <w:sdtEndPr>
          <w:rPr>
            <w:rStyle w:val="property1"/>
          </w:rPr>
        </w:sdtEndPr>
        <w:sdtContent>
          <w:r w:rsidR="00816AF1" w:rsidRPr="007F3488">
            <w:rPr>
              <w:rFonts w:eastAsia="Times New Roman" w:cs="Times New Roman"/>
              <w:color w:val="CCCCCC"/>
              <w:szCs w:val="24"/>
            </w:rPr>
            <w:t>###</w:t>
          </w:r>
        </w:sdtContent>
      </w:sdt>
    </w:p>
    <w:p w14:paraId="2716E926" w14:textId="43286685" w:rsidR="005D1E92" w:rsidRDefault="00063EA5" w:rsidP="005D1E92">
      <w:pPr>
        <w:spacing w:after="264"/>
        <w:ind w:left="720"/>
      </w:pPr>
      <w:sdt>
        <w:sdtPr>
          <w:rPr>
            <w:rFonts w:cs="Times New Roman"/>
            <w:color w:val="C92C2C"/>
            <w:szCs w:val="24"/>
          </w:rPr>
          <w:alias w:val="Show If"/>
          <w:tag w:val="FlowConditionShowIf"/>
          <w:id w:val="1777679801"/>
          <w:placeholder>
            <w:docPart w:val="93789C51955A4723A80B9DFBF6A46EC7"/>
          </w:placeholder>
          <w15:color w:val="23D160"/>
          <w15:appearance w15:val="tags"/>
        </w:sdtPr>
        <w:sdtEndPr>
          <w:rPr>
            <w:color w:val="auto"/>
          </w:rPr>
        </w:sdtEndPr>
        <w:sdtContent>
          <w:r w:rsidR="006373E7">
            <w:rPr>
              <w:rFonts w:cs="Times New Roman"/>
              <w:color w:val="C92C2C"/>
              <w:szCs w:val="24"/>
            </w:rPr>
            <w:t>yn_client_cc_standing</w:t>
          </w:r>
          <w:r w:rsidR="005D1E92" w:rsidRPr="00E36359">
            <w:rPr>
              <w:rFonts w:cs="Times New Roman"/>
              <w:color w:val="C92C2C"/>
              <w:szCs w:val="24"/>
            </w:rPr>
            <w:t xml:space="preserve"> </w:t>
          </w:r>
          <w:r w:rsidR="006373E7">
            <w:rPr>
              <w:rFonts w:cs="Times New Roman"/>
              <w:color w:val="A67F59"/>
              <w:szCs w:val="24"/>
            </w:rPr>
            <w:t>=</w:t>
          </w:r>
          <w:r w:rsidR="005D1E92" w:rsidRPr="00E36359">
            <w:rPr>
              <w:rFonts w:cs="Times New Roman"/>
              <w:color w:val="A67F59"/>
              <w:szCs w:val="24"/>
            </w:rPr>
            <w:t>=</w:t>
          </w:r>
          <w:r w:rsidR="005D1E92" w:rsidRPr="00E36359">
            <w:rPr>
              <w:rFonts w:cs="Times New Roman"/>
              <w:color w:val="C92C2C"/>
              <w:szCs w:val="24"/>
            </w:rPr>
            <w:t xml:space="preserve"> </w:t>
          </w:r>
          <w:r w:rsidR="005D1E92" w:rsidRPr="00E36359">
            <w:rPr>
              <w:rFonts w:cs="Times New Roman"/>
              <w:color w:val="5F6364"/>
              <w:szCs w:val="24"/>
            </w:rPr>
            <w:t>"</w:t>
          </w:r>
          <w:r w:rsidR="005D1E92">
            <w:rPr>
              <w:rFonts w:cs="Times New Roman"/>
              <w:color w:val="2F9C0A"/>
              <w:szCs w:val="24"/>
            </w:rPr>
            <w:t>Yes</w:t>
          </w:r>
          <w:r w:rsidR="005D1E92" w:rsidRPr="00E36359">
            <w:rPr>
              <w:rFonts w:cs="Times New Roman"/>
              <w:color w:val="5F6364"/>
              <w:szCs w:val="24"/>
            </w:rPr>
            <w:t>"</w:t>
          </w:r>
          <w:r w:rsidR="005D1E92" w:rsidRPr="00E36359">
            <w:rPr>
              <w:rFonts w:cs="Times New Roman"/>
              <w:color w:val="C92C2C"/>
              <w:szCs w:val="24"/>
            </w:rPr>
            <w:t xml:space="preserve"> </w:t>
          </w:r>
        </w:sdtContent>
      </w:sdt>
    </w:p>
    <w:p w14:paraId="7EB1AFF6" w14:textId="3E24DBF4" w:rsidR="00F410A2" w:rsidRDefault="005D1E92" w:rsidP="00DB29DE">
      <w:pPr>
        <w:spacing w:after="264"/>
      </w:pPr>
      <w:r>
        <w:t>Based upon the information/evidence that Client has provided thus far, Client has standing to pursue every cross-claim described above against each of the intended defendants (excluding DOES, of course).</w:t>
      </w:r>
    </w:p>
    <w:p w14:paraId="0C31C589" w14:textId="740F46A5" w:rsidR="00F410A2" w:rsidRDefault="00063EA5" w:rsidP="006373E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71299499"/>
          <w:placeholder>
            <w:docPart w:val="056510F6911A46EE88C0FDBD1A05421C"/>
          </w:placeholder>
          <w15:color w:val="23D160"/>
          <w15:appearance w15:val="tags"/>
        </w:sdtPr>
        <w:sdtEndPr>
          <w:rPr>
            <w:rStyle w:val="property1"/>
          </w:rPr>
        </w:sdtEndPr>
        <w:sdtContent>
          <w:r w:rsidR="00F410A2" w:rsidRPr="007F3488">
            <w:rPr>
              <w:rFonts w:eastAsia="Times New Roman" w:cs="Times New Roman"/>
              <w:color w:val="CCCCCC"/>
              <w:szCs w:val="24"/>
            </w:rPr>
            <w:t>###</w:t>
          </w:r>
        </w:sdtContent>
      </w:sdt>
    </w:p>
    <w:p w14:paraId="73494C13" w14:textId="0801A29C" w:rsidR="006373E7" w:rsidRDefault="00063EA5" w:rsidP="006373E7">
      <w:pPr>
        <w:spacing w:after="264"/>
        <w:ind w:left="720"/>
      </w:pPr>
      <w:sdt>
        <w:sdtPr>
          <w:rPr>
            <w:rFonts w:cs="Times New Roman"/>
            <w:color w:val="C92C2C"/>
            <w:szCs w:val="24"/>
          </w:rPr>
          <w:alias w:val="Show If"/>
          <w:tag w:val="FlowConditionShowIf"/>
          <w:id w:val="-1724519789"/>
          <w:placeholder>
            <w:docPart w:val="882F18BB96754922BF0FDED36961450B"/>
          </w:placeholder>
          <w15:color w:val="23D160"/>
          <w15:appearance w15:val="tags"/>
        </w:sdtPr>
        <w:sdtEndPr>
          <w:rPr>
            <w:color w:val="auto"/>
          </w:rPr>
        </w:sdtEndPr>
        <w:sdtContent>
          <w:r w:rsidR="006373E7">
            <w:rPr>
              <w:rFonts w:cs="Times New Roman"/>
              <w:color w:val="C92C2C"/>
              <w:szCs w:val="24"/>
            </w:rPr>
            <w:t>yn_client_cc_standing</w:t>
          </w:r>
          <w:r w:rsidR="006373E7" w:rsidRPr="00E36359">
            <w:rPr>
              <w:rFonts w:cs="Times New Roman"/>
              <w:color w:val="C92C2C"/>
              <w:szCs w:val="24"/>
            </w:rPr>
            <w:t xml:space="preserve"> </w:t>
          </w:r>
          <w:r w:rsidR="006373E7">
            <w:rPr>
              <w:rFonts w:cs="Times New Roman"/>
              <w:color w:val="A67F59"/>
              <w:szCs w:val="24"/>
            </w:rPr>
            <w:t>!</w:t>
          </w:r>
          <w:r w:rsidR="006373E7" w:rsidRPr="00E36359">
            <w:rPr>
              <w:rFonts w:cs="Times New Roman"/>
              <w:color w:val="A67F59"/>
              <w:szCs w:val="24"/>
            </w:rPr>
            <w:t>=</w:t>
          </w:r>
          <w:r w:rsidR="006373E7" w:rsidRPr="00E36359">
            <w:rPr>
              <w:rFonts w:cs="Times New Roman"/>
              <w:color w:val="C92C2C"/>
              <w:szCs w:val="24"/>
            </w:rPr>
            <w:t xml:space="preserve"> </w:t>
          </w:r>
          <w:r w:rsidR="006373E7" w:rsidRPr="00E36359">
            <w:rPr>
              <w:rFonts w:cs="Times New Roman"/>
              <w:color w:val="5F6364"/>
              <w:szCs w:val="24"/>
            </w:rPr>
            <w:t>"</w:t>
          </w:r>
          <w:r w:rsidR="006373E7">
            <w:rPr>
              <w:rFonts w:cs="Times New Roman"/>
              <w:color w:val="2F9C0A"/>
              <w:szCs w:val="24"/>
            </w:rPr>
            <w:t>Yes</w:t>
          </w:r>
          <w:r w:rsidR="006373E7" w:rsidRPr="00E36359">
            <w:rPr>
              <w:rFonts w:cs="Times New Roman"/>
              <w:color w:val="5F6364"/>
              <w:szCs w:val="24"/>
            </w:rPr>
            <w:t>"</w:t>
          </w:r>
          <w:r w:rsidR="006373E7" w:rsidRPr="00E36359">
            <w:rPr>
              <w:rFonts w:cs="Times New Roman"/>
              <w:color w:val="C92C2C"/>
              <w:szCs w:val="24"/>
            </w:rPr>
            <w:t xml:space="preserve"> </w:t>
          </w:r>
        </w:sdtContent>
      </w:sdt>
    </w:p>
    <w:p w14:paraId="041F7D99" w14:textId="0D39CC2D" w:rsidR="006373E7" w:rsidRPr="0058653F" w:rsidRDefault="006373E7" w:rsidP="006373E7">
      <w:pPr>
        <w:spacing w:after="264"/>
      </w:pPr>
      <w:r w:rsidRPr="00D35313">
        <w:rPr>
          <w:highlight w:val="green"/>
        </w:rPr>
        <w:t>Client</w:t>
      </w:r>
      <w:r w:rsidR="00DA78B9">
        <w:rPr>
          <w:highlight w:val="green"/>
        </w:rPr>
        <w:t>, however,</w:t>
      </w:r>
      <w:r w:rsidRPr="00D35313">
        <w:rPr>
          <w:highlight w:val="green"/>
        </w:rPr>
        <w:t xml:space="preserve"> may lack standing to bring a </w:t>
      </w:r>
      <w:r w:rsidR="00816AF1">
        <w:rPr>
          <w:highlight w:val="green"/>
        </w:rPr>
        <w:t>cross-claim</w:t>
      </w:r>
      <w:r w:rsidRPr="00D35313">
        <w:rPr>
          <w:highlight w:val="green"/>
        </w:rPr>
        <w:t xml:space="preserve"> for ***. </w:t>
      </w:r>
      <w:r w:rsidR="0058653F" w:rsidRPr="0058653F">
        <w:rPr>
          <w:highlight w:val="green"/>
        </w:rPr>
        <w:t>[</w:t>
      </w:r>
      <w:r w:rsidR="0058653F" w:rsidRPr="0058653F">
        <w:rPr>
          <w:i/>
          <w:iCs/>
          <w:highlight w:val="green"/>
        </w:rPr>
        <w:t>State the reasons for lack of standing. If there is more than one cause of action at issue, adjust the language accordingly.</w:t>
      </w:r>
      <w:r w:rsidR="0058653F" w:rsidRPr="0058653F">
        <w:rPr>
          <w:highlight w:val="green"/>
        </w:rPr>
        <w:t>]</w:t>
      </w:r>
      <w:r w:rsidR="0058653F">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 xml:space="preserve">future. </w:t>
      </w:r>
    </w:p>
    <w:p w14:paraId="09161DCF" w14:textId="09866FAF" w:rsidR="006373E7" w:rsidRDefault="00063EA5" w:rsidP="006373E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46266644"/>
          <w:placeholder>
            <w:docPart w:val="F2CABFEC505846239C5F0A8AD46321B2"/>
          </w:placeholder>
          <w15:color w:val="23D160"/>
          <w15:appearance w15:val="tags"/>
        </w:sdtPr>
        <w:sdtEndPr>
          <w:rPr>
            <w:rStyle w:val="property1"/>
          </w:rPr>
        </w:sdtEndPr>
        <w:sdtContent>
          <w:r w:rsidR="006373E7" w:rsidRPr="007F3488">
            <w:rPr>
              <w:rFonts w:eastAsia="Times New Roman" w:cs="Times New Roman"/>
              <w:color w:val="CCCCCC"/>
              <w:szCs w:val="24"/>
            </w:rPr>
            <w:t>###</w:t>
          </w:r>
        </w:sdtContent>
      </w:sdt>
      <w:bookmarkEnd w:id="140"/>
    </w:p>
    <w:p w14:paraId="05774AFE" w14:textId="5B80288E" w:rsidR="001A4FFC" w:rsidRPr="00DB29DE" w:rsidRDefault="00063EA5" w:rsidP="001A4FFC">
      <w:pPr>
        <w:spacing w:after="264"/>
      </w:pPr>
      <w:sdt>
        <w:sdtPr>
          <w:rPr>
            <w:rStyle w:val="property1"/>
            <w:rFonts w:eastAsia="Times New Roman" w:cs="Times New Roman"/>
            <w:szCs w:val="24"/>
          </w:rPr>
          <w:alias w:val="End If"/>
          <w:tag w:val="FlowConditionEndIf"/>
          <w:id w:val="-957564298"/>
          <w:placeholder>
            <w:docPart w:val="F10A366583C542B08543AA82819878B3"/>
          </w:placeholder>
          <w15:color w:val="23D160"/>
          <w15:appearance w15:val="tags"/>
        </w:sdtPr>
        <w:sdtEndPr>
          <w:rPr>
            <w:rStyle w:val="property1"/>
          </w:rPr>
        </w:sdtEndPr>
        <w:sdtContent>
          <w:r w:rsidR="001A4FFC" w:rsidRPr="007F3488">
            <w:rPr>
              <w:rFonts w:eastAsia="Times New Roman" w:cs="Times New Roman"/>
              <w:color w:val="CCCCCC"/>
              <w:szCs w:val="24"/>
            </w:rPr>
            <w:t>###</w:t>
          </w:r>
        </w:sdtContent>
      </w:sdt>
    </w:p>
    <w:p w14:paraId="6671144C" w14:textId="77777777" w:rsidR="00745226" w:rsidRDefault="00D44EB8" w:rsidP="00EA2883">
      <w:pPr>
        <w:pStyle w:val="Heading2"/>
      </w:pPr>
      <w:r w:rsidRPr="00020852">
        <w:lastRenderedPageBreak/>
        <w:fldChar w:fldCharType="begin"/>
      </w:r>
      <w:r w:rsidRPr="00020852">
        <w:instrText xml:space="preserve"> LISTNUM LegalDefault \l 2 </w:instrText>
      </w:r>
      <w:bookmarkStart w:id="142" w:name="_Toc42862091"/>
      <w:r w:rsidRPr="00020852">
        <w:fldChar w:fldCharType="end"/>
      </w:r>
      <w:r w:rsidR="002970B7">
        <w:br/>
      </w:r>
      <w:r w:rsidRPr="00020852">
        <w:t>Anti-SLAPP Analysis</w:t>
      </w:r>
      <w:bookmarkEnd w:id="142"/>
    </w:p>
    <w:p w14:paraId="5B72287F" w14:textId="77777777" w:rsidR="0088378A" w:rsidRDefault="00063EA5" w:rsidP="0088378A">
      <w:pPr>
        <w:spacing w:after="264"/>
        <w:rPr>
          <w:rStyle w:val="property1"/>
          <w:rFonts w:eastAsia="Times New Roman" w:cs="Times New Roman"/>
          <w:szCs w:val="24"/>
        </w:rPr>
      </w:pPr>
      <w:sdt>
        <w:sdtPr>
          <w:rPr>
            <w:rFonts w:cs="Times New Roman"/>
            <w:color w:val="C92C2C"/>
            <w:szCs w:val="24"/>
          </w:rPr>
          <w:alias w:val="Show If"/>
          <w:tag w:val="FlowConditionShowIf"/>
          <w:id w:val="1906098192"/>
          <w:placeholder>
            <w:docPart w:val="B8B2F29DD8194A44A9B40685E8D762BD"/>
          </w:placeholder>
          <w15:color w:val="23D160"/>
          <w15:appearance w15:val="tags"/>
        </w:sdtPr>
        <w:sdtEndPr>
          <w:rPr>
            <w:color w:val="auto"/>
          </w:rPr>
        </w:sdtEndPr>
        <w:sdtContent>
          <w:r w:rsidR="0088378A">
            <w:rPr>
              <w:rFonts w:cs="Times New Roman"/>
              <w:color w:val="C92C2C"/>
              <w:szCs w:val="24"/>
            </w:rPr>
            <w:t>yn_slapp_protected_activity</w:t>
          </w:r>
          <w:r w:rsidR="0088378A" w:rsidRPr="00E36359">
            <w:rPr>
              <w:rFonts w:cs="Times New Roman"/>
              <w:color w:val="C92C2C"/>
              <w:szCs w:val="24"/>
            </w:rPr>
            <w:t xml:space="preserve"> </w:t>
          </w:r>
          <w:r w:rsidR="0088378A" w:rsidRPr="00E36359">
            <w:rPr>
              <w:rFonts w:cs="Times New Roman"/>
              <w:color w:val="A67F59"/>
              <w:szCs w:val="24"/>
            </w:rPr>
            <w:t>==</w:t>
          </w:r>
          <w:r w:rsidR="0088378A" w:rsidRPr="00E36359">
            <w:rPr>
              <w:rFonts w:cs="Times New Roman"/>
              <w:color w:val="C92C2C"/>
              <w:szCs w:val="24"/>
            </w:rPr>
            <w:t xml:space="preserve"> </w:t>
          </w:r>
          <w:r w:rsidR="0088378A" w:rsidRPr="00E36359">
            <w:rPr>
              <w:rFonts w:cs="Times New Roman"/>
              <w:color w:val="5F6364"/>
              <w:szCs w:val="24"/>
            </w:rPr>
            <w:t>"</w:t>
          </w:r>
          <w:r w:rsidR="0088378A">
            <w:rPr>
              <w:rFonts w:cs="Times New Roman"/>
              <w:color w:val="2F9C0A"/>
              <w:szCs w:val="24"/>
            </w:rPr>
            <w:t>No</w:t>
          </w:r>
          <w:r w:rsidR="0088378A" w:rsidRPr="00E36359">
            <w:rPr>
              <w:rFonts w:cs="Times New Roman"/>
              <w:color w:val="5F6364"/>
              <w:szCs w:val="24"/>
            </w:rPr>
            <w:t>"</w:t>
          </w:r>
          <w:r w:rsidR="0088378A" w:rsidRPr="00E36359">
            <w:rPr>
              <w:rFonts w:cs="Times New Roman"/>
              <w:color w:val="C92C2C"/>
              <w:szCs w:val="24"/>
            </w:rPr>
            <w:t xml:space="preserve"> </w:t>
          </w:r>
        </w:sdtContent>
      </w:sdt>
    </w:p>
    <w:p w14:paraId="4013A1CE" w14:textId="77777777" w:rsidR="00752943" w:rsidRPr="000F3795" w:rsidRDefault="00752943" w:rsidP="00752943">
      <w:pPr>
        <w:spacing w:after="264"/>
        <w:rPr>
          <w:rFonts w:cs="Times New Roman"/>
        </w:rPr>
      </w:pPr>
      <w:r>
        <w:rPr>
          <w:rFonts w:cs="Times New Roman"/>
          <w:u w:val="single"/>
        </w:rPr>
        <w:t>Anti-SLAPP Overview</w:t>
      </w:r>
      <w:r>
        <w:rPr>
          <w:rFonts w:cs="Times New Roman"/>
        </w:rPr>
        <w:t>—</w:t>
      </w:r>
    </w:p>
    <w:p w14:paraId="4C331FA5" w14:textId="77777777" w:rsidR="00752943" w:rsidRDefault="00752943" w:rsidP="00752943">
      <w:pPr>
        <w:spacing w:after="264"/>
        <w:ind w:left="1080" w:hanging="360"/>
        <w:rPr>
          <w:rFonts w:cs="Times New Roman"/>
        </w:rPr>
      </w:pPr>
      <w:r>
        <w:rPr>
          <w:rFonts w:cs="Times New Roman"/>
        </w:rPr>
        <w:t xml:space="preserve">—  </w:t>
      </w:r>
      <w:r w:rsidRPr="0085153D">
        <w:rPr>
          <w:rFonts w:cs="Times New Roman"/>
        </w:rPr>
        <w: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r>
        <w:rPr>
          <w:rFonts w:cs="Times New Roman"/>
        </w:rPr>
        <w:t xml:space="preserve"> </w:t>
      </w:r>
    </w:p>
    <w:p w14:paraId="6051E58A" w14:textId="77777777" w:rsidR="00752943" w:rsidRDefault="00752943" w:rsidP="00752943">
      <w:pPr>
        <w:spacing w:after="264"/>
        <w:ind w:left="1080" w:hanging="360"/>
        <w:rPr>
          <w:rFonts w:cs="Times New Roman"/>
        </w:rPr>
      </w:pPr>
      <w:r>
        <w:rPr>
          <w:rFonts w:cs="Times New Roman"/>
        </w:rPr>
        <w:t xml:space="preserve">—  The granting of an anti-SLAPP motion can have </w:t>
      </w:r>
      <w:r w:rsidRPr="00AC2E55">
        <w:rPr>
          <w:rFonts w:cs="Times New Roman"/>
          <w:i/>
          <w:iCs/>
        </w:rPr>
        <w:t>severe</w:t>
      </w:r>
      <w:r>
        <w:rPr>
          <w:rFonts w:cs="Times New Roman"/>
        </w:rPr>
        <w:t xml:space="preserve"> consequences, not the least of which is </w:t>
      </w:r>
      <w:r w:rsidRPr="00AC2E55">
        <w:rPr>
          <w:rFonts w:cs="Times New Roman"/>
        </w:rPr>
        <w:t>the dismissal of the at-issue claim(s)—or even the entire complaint</w:t>
      </w:r>
      <w:r>
        <w:rPr>
          <w:rFonts w:cs="Times New Roman"/>
        </w:rPr>
        <w:t>—</w:t>
      </w:r>
      <w:r w:rsidRPr="00AC2E55">
        <w:rPr>
          <w:rFonts w:cs="Times New Roman"/>
        </w:rPr>
        <w:t xml:space="preserve">depending on the circumstances. </w:t>
      </w:r>
      <w:r>
        <w:rPr>
          <w:rFonts w:cs="Times New Roman"/>
        </w:rPr>
        <w:t>In addition, a</w:t>
      </w:r>
      <w:r w:rsidRPr="00AC2E55">
        <w:rPr>
          <w:rFonts w:cs="Times New Roman"/>
        </w:rPr>
        <w:t xml:space="preserve"> defendant who prevails on an anti-SLAPP motion </w:t>
      </w:r>
      <w:r w:rsidRPr="00AC2E55">
        <w:rPr>
          <w:rFonts w:cs="Times New Roman"/>
          <w:i/>
          <w:iCs/>
        </w:rPr>
        <w:t>must</w:t>
      </w:r>
      <w:r w:rsidRPr="00AC2E55">
        <w:rPr>
          <w:rFonts w:cs="Times New Roman"/>
        </w:rPr>
        <w:t xml:space="preserve"> be awarded his or her attorneys’ fees and costs, which, given the complexity of anti-SLAPP motions, </w:t>
      </w:r>
      <w:r>
        <w:rPr>
          <w:rFonts w:cs="Times New Roman"/>
        </w:rPr>
        <w:t>is typically quite</w:t>
      </w:r>
      <w:r w:rsidRPr="00AC2E55">
        <w:rPr>
          <w:rFonts w:cs="Times New Roman"/>
        </w:rPr>
        <w:t xml:space="preserve"> significant. (Code Civ. Proc., § 425.16(c)(1).)</w:t>
      </w:r>
      <w:r>
        <w:rPr>
          <w:rFonts w:cs="Times New Roman"/>
        </w:rPr>
        <w:t xml:space="preserve"> </w:t>
      </w:r>
    </w:p>
    <w:p w14:paraId="40DFCEDA" w14:textId="77777777" w:rsidR="00752943" w:rsidRPr="009A6F17" w:rsidRDefault="00752943" w:rsidP="00752943">
      <w:pPr>
        <w:spacing w:after="264"/>
        <w:rPr>
          <w:rFonts w:cs="Times New Roman"/>
        </w:rPr>
      </w:pPr>
      <w:r>
        <w:rPr>
          <w:rFonts w:cs="Times New Roman"/>
          <w:u w:val="single"/>
        </w:rPr>
        <w:t>Anti-SLAPP Statute’s Application in HOA-Related Cases</w:t>
      </w:r>
      <w:r>
        <w:rPr>
          <w:rFonts w:cs="Times New Roman"/>
        </w:rPr>
        <w:t>—</w:t>
      </w:r>
    </w:p>
    <w:p w14:paraId="650F545D" w14:textId="77777777" w:rsidR="00752943" w:rsidRDefault="00752943" w:rsidP="00752943">
      <w:pPr>
        <w:spacing w:after="264"/>
        <w:ind w:left="1080" w:hanging="360"/>
        <w:rPr>
          <w:rFonts w:cs="Times New Roman"/>
        </w:rPr>
      </w:pPr>
      <w:r>
        <w:rPr>
          <w:rFonts w:cs="Times New Roman"/>
        </w:rPr>
        <w:t xml:space="preserve">—  </w:t>
      </w:r>
      <w:r w:rsidRPr="00597F54">
        <w:rPr>
          <w:rFonts w:cs="Times New Roman"/>
        </w:rPr>
        <w: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w:t>
      </w:r>
      <w:proofErr w:type="spellStart"/>
      <w:r w:rsidRPr="00025772">
        <w:rPr>
          <w:rFonts w:cs="Times New Roman"/>
          <w:i/>
          <w:iCs/>
        </w:rPr>
        <w:t>Colyear</w:t>
      </w:r>
      <w:proofErr w:type="spellEnd"/>
      <w:r w:rsidRPr="00025772">
        <w:rPr>
          <w:rFonts w:cs="Times New Roman"/>
          <w:i/>
          <w:iCs/>
        </w:rPr>
        <w:t xml:space="preserve"> v. Rolling Hills Community Assn. of Rancho Palos Verdes</w:t>
      </w:r>
      <w:r w:rsidRPr="00597F54">
        <w:rPr>
          <w:rFonts w:cs="Times New Roman"/>
        </w:rPr>
        <w:t xml:space="preserve"> (2017) 9 Cal.App.5th 119, 130-36 [tree trimming dispute between adjacent homeowners that involved covenants to all lots in the community satisfied the definition of “public interest”]; </w:t>
      </w:r>
      <w:r w:rsidRPr="00025772">
        <w:rPr>
          <w:rFonts w:cs="Times New Roman"/>
          <w:i/>
          <w:iCs/>
        </w:rPr>
        <w:t>Damon v. Ocean Hills Journalism Club</w:t>
      </w:r>
      <w:r w:rsidRPr="00597F54">
        <w:rPr>
          <w:rFonts w:cs="Times New Roman"/>
        </w:rPr>
        <w:t xml:space="preserve"> (2000) 85 Cal.App.4th 468, 476-77 [newsletter published to 3,000 residents of an HOA was a “public forum” even if access to the newsletter was selective and limited]; </w:t>
      </w:r>
      <w:bookmarkStart w:id="143" w:name="_Hlk114572487"/>
      <w:r w:rsidRPr="00025772">
        <w:rPr>
          <w:rFonts w:cs="Times New Roman"/>
          <w:i/>
          <w:iCs/>
        </w:rPr>
        <w:t>Ruiz v. Harbor View Community Assn.</w:t>
      </w:r>
      <w:r w:rsidRPr="00597F54">
        <w:rPr>
          <w:rFonts w:cs="Times New Roman"/>
        </w:rPr>
        <w:t xml:space="preserve"> </w:t>
      </w:r>
      <w:bookmarkStart w:id="144" w:name="_Hlk114572398"/>
      <w:r w:rsidRPr="00597F54">
        <w:rPr>
          <w:rFonts w:cs="Times New Roman"/>
        </w:rPr>
        <w:t>(2005) 134 Cal.App.4th 1456</w:t>
      </w:r>
      <w:bookmarkEnd w:id="143"/>
      <w:bookmarkEnd w:id="144"/>
      <w:r w:rsidRPr="00597F54">
        <w:rPr>
          <w:rFonts w:cs="Times New Roman"/>
        </w:rPr>
        <w:t xml:space="preserve">; </w:t>
      </w:r>
      <w:r w:rsidRPr="00025772">
        <w:rPr>
          <w:rFonts w:cs="Times New Roman"/>
          <w:i/>
          <w:iCs/>
        </w:rPr>
        <w:t>Dowling v. Zimmerman</w:t>
      </w:r>
      <w:r w:rsidRPr="00597F54">
        <w:rPr>
          <w:rFonts w:cs="Times New Roman"/>
        </w:rPr>
        <w:t xml:space="preserve"> (2001) 85 Cal.App.4th 1400, 1409-10 [letters from attorney to management company and the HOA’s board regarding nuisance caused by an HOA member].)</w:t>
      </w:r>
    </w:p>
    <w:p w14:paraId="18246574" w14:textId="77777777" w:rsidR="00752943" w:rsidRDefault="00752943" w:rsidP="00752943">
      <w:pPr>
        <w:spacing w:after="264"/>
        <w:ind w:left="1080" w:hanging="360"/>
        <w:rPr>
          <w:rFonts w:cs="Times New Roman"/>
        </w:rPr>
      </w:pPr>
      <w:r>
        <w:rPr>
          <w:rFonts w:cs="Times New Roman"/>
        </w:rPr>
        <w:lastRenderedPageBreak/>
        <w:t xml:space="preserve">—  </w:t>
      </w:r>
      <w:r w:rsidRPr="00971848">
        <w:rPr>
          <w:rFonts w:cs="Times New Roman"/>
        </w:rPr>
        <w:t>Obviously, however, not all HOA-related disputes are covered by the anti-SLAPP statute. (</w:t>
      </w:r>
      <w:r w:rsidRPr="00025772">
        <w:rPr>
          <w:rFonts w:cs="Times New Roman"/>
          <w:i/>
          <w:iCs/>
        </w:rPr>
        <w:t>Talega Maintenance Corp. v. Standard Pac. Corp.</w:t>
      </w:r>
      <w:r w:rsidRPr="00971848">
        <w:rPr>
          <w:rFonts w:cs="Times New Roman"/>
        </w:rPr>
        <w:t xml:space="preserve"> (2014) 225 Cal.App.4th 722, 732 [holding that HOA proceedings must have a strong connection to governmental proceedings to qualify as “official proceedings”]; but see </w:t>
      </w:r>
      <w:r w:rsidRPr="00025772">
        <w:rPr>
          <w:rFonts w:cs="Times New Roman"/>
          <w:i/>
          <w:iCs/>
        </w:rPr>
        <w:t>Lee v. Silveira</w:t>
      </w:r>
      <w:r w:rsidRPr="00971848">
        <w:rPr>
          <w:rFonts w:cs="Times New Roman"/>
        </w:rPr>
        <w:t xml:space="preserve"> (2016) 6 Cal.App.5th 527, 540-46 [holding that HOAs “functioned similar to a quasi-governmental body” to constitute a “public forum”].)</w:t>
      </w:r>
    </w:p>
    <w:p w14:paraId="4754DBAC" w14:textId="77777777" w:rsidR="00752943" w:rsidRPr="009A6F17" w:rsidRDefault="00752943" w:rsidP="00752943">
      <w:pPr>
        <w:spacing w:after="264"/>
        <w:ind w:left="360" w:hanging="360"/>
        <w:rPr>
          <w:rFonts w:cs="Times New Roman"/>
        </w:rPr>
      </w:pPr>
      <w:r>
        <w:rPr>
          <w:rFonts w:cs="Times New Roman"/>
          <w:u w:val="single"/>
        </w:rPr>
        <w:t>Anti-SLAPP Test</w:t>
      </w:r>
      <w:r>
        <w:rPr>
          <w:rFonts w:cs="Times New Roman"/>
        </w:rPr>
        <w:t>—</w:t>
      </w:r>
    </w:p>
    <w:p w14:paraId="1D7C28BB" w14:textId="77777777" w:rsidR="00752943" w:rsidRDefault="00752943" w:rsidP="00752943">
      <w:pPr>
        <w:spacing w:after="264"/>
        <w:ind w:left="1080" w:hanging="360"/>
        <w:rPr>
          <w:rFonts w:cs="Times New Roman"/>
        </w:rPr>
      </w:pPr>
      <w:r>
        <w:rPr>
          <w:rFonts w:cs="Times New Roman"/>
        </w:rPr>
        <w:t xml:space="preserve">—  </w:t>
      </w:r>
      <w:r w:rsidRPr="00AC2E55">
        <w:rPr>
          <w:rFonts w:cs="Times New Roman"/>
        </w:rPr>
        <w:t>The courts use a two-prong test to determine if a claim is protected under the anti-SLAPP statute. First, the defendant must prove that the at-issue claim arises from a constitutionally protected activity. (</w:t>
      </w:r>
      <w:r w:rsidRPr="00026797">
        <w:rPr>
          <w:rFonts w:cs="Times New Roman"/>
          <w:i/>
          <w:iCs/>
        </w:rPr>
        <w:t>Ruiz v. Harbor View Community Assn., supra,</w:t>
      </w:r>
      <w:r>
        <w:rPr>
          <w:rFonts w:cs="Times New Roman"/>
        </w:rPr>
        <w:t xml:space="preserve"> </w:t>
      </w:r>
      <w:r w:rsidRPr="00AC2E55">
        <w:rPr>
          <w:rFonts w:cs="Times New Roman"/>
        </w:rPr>
        <w:t xml:space="preserve">134 Cal.App.4th </w:t>
      </w:r>
      <w:r>
        <w:rPr>
          <w:rFonts w:cs="Times New Roman"/>
        </w:rPr>
        <w:t>at</w:t>
      </w:r>
      <w:r w:rsidRPr="00AC2E55">
        <w:rPr>
          <w:rFonts w:cs="Times New Roman"/>
        </w:rPr>
        <w:t xml:space="preserve"> 1466; Code Civ. Proc., § 425.16(b)(1).) If the defendant satisfies his or her burden, the burden shifts to the plaintiff to show that there is a probability that he or she will prevail on the merits of the at-issue claim. (</w:t>
      </w:r>
      <w:r w:rsidRPr="00026797">
        <w:rPr>
          <w:rFonts w:cs="Times New Roman"/>
          <w:i/>
          <w:iCs/>
        </w:rPr>
        <w:t>Ibid</w:t>
      </w:r>
      <w:r w:rsidRPr="00AC2E55">
        <w:rPr>
          <w:rFonts w:cs="Times New Roman"/>
        </w:rPr>
        <w:t xml:space="preserve">.; </w:t>
      </w:r>
      <w:proofErr w:type="spellStart"/>
      <w:r w:rsidRPr="00A909DE">
        <w:rPr>
          <w:rFonts w:cs="Times New Roman"/>
          <w:i/>
          <w:iCs/>
        </w:rPr>
        <w:t>Equilon</w:t>
      </w:r>
      <w:proofErr w:type="spellEnd"/>
      <w:r w:rsidRPr="00A909DE">
        <w:rPr>
          <w:rFonts w:cs="Times New Roman"/>
          <w:i/>
          <w:iCs/>
        </w:rPr>
        <w:t xml:space="preserve"> Enterprises v. Consumer Cause Inc.</w:t>
      </w:r>
      <w:r w:rsidRPr="00A909DE">
        <w:rPr>
          <w:rFonts w:cs="Times New Roman"/>
        </w:rPr>
        <w:t xml:space="preserve"> (2002) 29 Cal.4th 53, 67</w:t>
      </w:r>
      <w:r>
        <w:rPr>
          <w:rFonts w:cs="Times New Roman"/>
        </w:rPr>
        <w:t xml:space="preserve">; </w:t>
      </w:r>
      <w:r w:rsidRPr="00AC2E55">
        <w:rPr>
          <w:rFonts w:cs="Times New Roman"/>
        </w:rPr>
        <w:t>Code Civ. Proc., § 425.16(b)(1).)</w:t>
      </w:r>
    </w:p>
    <w:p w14:paraId="3F336035" w14:textId="77777777" w:rsidR="00752943" w:rsidRDefault="00752943" w:rsidP="00752943">
      <w:pPr>
        <w:spacing w:after="264"/>
        <w:ind w:left="1080" w:hanging="360"/>
        <w:rPr>
          <w:rFonts w:cs="Times New Roman"/>
        </w:rPr>
      </w:pPr>
      <w:r>
        <w:rPr>
          <w:rFonts w:cs="Times New Roman"/>
        </w:rPr>
        <w:t xml:space="preserve">—  </w:t>
      </w:r>
      <w:r w:rsidRPr="00026797">
        <w:rPr>
          <w:rFonts w:cs="Times New Roman"/>
        </w:rPr>
        <w:t xml:space="preserve">With regard to the first prong, there are </w:t>
      </w:r>
      <w:r>
        <w:rPr>
          <w:rFonts w:cs="Times New Roman"/>
        </w:rPr>
        <w:t>four</w:t>
      </w:r>
      <w:r w:rsidRPr="00026797">
        <w:rPr>
          <w:rFonts w:cs="Times New Roman"/>
        </w:rPr>
        <w:t xml:space="preserve"> categories that the anti-SLAPP statute is intended to protect:</w:t>
      </w:r>
    </w:p>
    <w:p w14:paraId="30FE95AA"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generated in connection with (or as part of):</w:t>
      </w:r>
    </w:p>
    <w:p w14:paraId="31C06E61"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official proceedings authorized by law—e.g., legislative, executive, or judicial proceedings. (Code Civ. Proc., § 425.16(e)(1).)</w:t>
      </w:r>
    </w:p>
    <w:p w14:paraId="3E574DFD"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issue under consideration or review by a legislative, executive, or judicial body. (Code Civ. Proc., § 425.16(e)(2).)</w:t>
      </w:r>
    </w:p>
    <w:p w14:paraId="3657B914"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made in a place open to the public (or in a public forum) and made in connection with an issue of public interest. (Code Civ. Proc., § 425.16(e)(3).)</w:t>
      </w:r>
    </w:p>
    <w:p w14:paraId="35E57DB0" w14:textId="5E6409C2" w:rsidR="00752943" w:rsidRDefault="00752943" w:rsidP="00752943">
      <w:pPr>
        <w:spacing w:after="264"/>
        <w:ind w:left="1350" w:hanging="270"/>
        <w:rPr>
          <w:rFonts w:cs="Times New Roman"/>
          <w:u w:val="single"/>
        </w:rPr>
      </w:pPr>
      <w:r>
        <w:rPr>
          <w:rFonts w:cs="Times New Roman"/>
        </w:rPr>
        <w:t xml:space="preserve">•   </w:t>
      </w:r>
      <w:r w:rsidRPr="00026797">
        <w:rPr>
          <w:rFonts w:cs="Times New Roman"/>
        </w:rPr>
        <w:t>Any other conduct made in furtherance of the exercise of a constitutional right of petition or free speech and made in connection with an issue of public interest. (Code Civ. Proc., § 425.16(e)(4).)</w:t>
      </w:r>
    </w:p>
    <w:p w14:paraId="45888360" w14:textId="433A7D4B" w:rsidR="0088378A" w:rsidRDefault="0088378A" w:rsidP="0088378A">
      <w:pPr>
        <w:spacing w:after="264"/>
        <w:ind w:left="270" w:hanging="270"/>
        <w:rPr>
          <w:rFonts w:cs="Times New Roman"/>
        </w:rPr>
      </w:pPr>
      <w:r>
        <w:rPr>
          <w:rFonts w:cs="Times New Roman"/>
          <w:u w:val="single"/>
        </w:rPr>
        <w:t>Application/Analysis/Conclusion</w:t>
      </w:r>
      <w:r>
        <w:rPr>
          <w:rFonts w:cs="Times New Roman"/>
        </w:rPr>
        <w:t>—</w:t>
      </w:r>
    </w:p>
    <w:p w14:paraId="2124E1A7" w14:textId="29AA9F94" w:rsidR="0088378A" w:rsidRDefault="0088378A" w:rsidP="0088378A">
      <w:pPr>
        <w:pStyle w:val="NormalEnd"/>
        <w:ind w:left="1080" w:hanging="360"/>
      </w:pPr>
      <w:r>
        <w:t>—  Based upon the applicable facts and claims, an anti-SLAPP motion is unlikely because none of the conduct complained of arises from constitutionally protected activities.</w:t>
      </w:r>
    </w:p>
    <w:p w14:paraId="38E8F0FF" w14:textId="36245ED3" w:rsidR="0088378A" w:rsidRDefault="00063EA5" w:rsidP="0088378A">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962689444"/>
          <w:placeholder>
            <w:docPart w:val="14E7253316B74255AA476479EC0D750B"/>
          </w:placeholder>
          <w15:color w:val="23D160"/>
          <w15:appearance w15:val="tags"/>
        </w:sdtPr>
        <w:sdtEndPr>
          <w:rPr>
            <w:rStyle w:val="property1"/>
          </w:rPr>
        </w:sdtEndPr>
        <w:sdtContent>
          <w:r w:rsidR="0088378A" w:rsidRPr="007F3488">
            <w:rPr>
              <w:rFonts w:eastAsia="Times New Roman" w:cs="Times New Roman"/>
              <w:color w:val="CCCCCC"/>
              <w:szCs w:val="24"/>
            </w:rPr>
            <w:t>###</w:t>
          </w:r>
        </w:sdtContent>
      </w:sdt>
    </w:p>
    <w:p w14:paraId="2C569F04" w14:textId="1918F8EE" w:rsidR="00752943" w:rsidRPr="0088378A" w:rsidRDefault="00063EA5" w:rsidP="0088378A">
      <w:pPr>
        <w:spacing w:after="264"/>
        <w:rPr>
          <w:rFonts w:cs="Times New Roman"/>
        </w:rPr>
      </w:pPr>
      <w:sdt>
        <w:sdtPr>
          <w:rPr>
            <w:rFonts w:cs="Times New Roman"/>
            <w:color w:val="C92C2C"/>
            <w:szCs w:val="24"/>
          </w:rPr>
          <w:alias w:val="Show If"/>
          <w:tag w:val="FlowConditionShowIf"/>
          <w:id w:val="21066732"/>
          <w:placeholder>
            <w:docPart w:val="EDEDACAC4B7F4A55A768EF9704E2C960"/>
          </w:placeholder>
          <w15:color w:val="23D160"/>
          <w15:appearance w15:val="tags"/>
        </w:sdtPr>
        <w:sdtEndPr>
          <w:rPr>
            <w:color w:val="auto"/>
          </w:rPr>
        </w:sdtEndPr>
        <w:sdtContent>
          <w:r w:rsidR="00752943">
            <w:rPr>
              <w:rFonts w:cs="Times New Roman"/>
              <w:color w:val="C92C2C"/>
              <w:szCs w:val="24"/>
            </w:rPr>
            <w:t>yn_slapp_protected_activity</w:t>
          </w:r>
          <w:r w:rsidR="00752943" w:rsidRPr="00E36359">
            <w:rPr>
              <w:rFonts w:cs="Times New Roman"/>
              <w:color w:val="C92C2C"/>
              <w:szCs w:val="24"/>
            </w:rPr>
            <w:t xml:space="preserve"> </w:t>
          </w:r>
          <w:r w:rsidR="00752943" w:rsidRPr="00E36359">
            <w:rPr>
              <w:rFonts w:cs="Times New Roman"/>
              <w:color w:val="A67F59"/>
              <w:szCs w:val="24"/>
            </w:rPr>
            <w:t>==</w:t>
          </w:r>
          <w:r w:rsidR="00752943" w:rsidRPr="00E36359">
            <w:rPr>
              <w:rFonts w:cs="Times New Roman"/>
              <w:color w:val="C92C2C"/>
              <w:szCs w:val="24"/>
            </w:rPr>
            <w:t xml:space="preserve"> </w:t>
          </w:r>
          <w:r w:rsidR="00752943" w:rsidRPr="00E36359">
            <w:rPr>
              <w:rFonts w:cs="Times New Roman"/>
              <w:color w:val="5F6364"/>
              <w:szCs w:val="24"/>
            </w:rPr>
            <w:t>"</w:t>
          </w:r>
          <w:r w:rsidR="00752943">
            <w:rPr>
              <w:rFonts w:cs="Times New Roman"/>
              <w:color w:val="2F9C0A"/>
              <w:szCs w:val="24"/>
            </w:rPr>
            <w:t>Yes</w:t>
          </w:r>
          <w:r w:rsidR="00752943" w:rsidRPr="00E36359">
            <w:rPr>
              <w:rFonts w:cs="Times New Roman"/>
              <w:color w:val="5F6364"/>
              <w:szCs w:val="24"/>
            </w:rPr>
            <w:t>"</w:t>
          </w:r>
          <w:r w:rsidR="00752943" w:rsidRPr="00E36359">
            <w:rPr>
              <w:rFonts w:cs="Times New Roman"/>
              <w:color w:val="C92C2C"/>
              <w:szCs w:val="24"/>
            </w:rPr>
            <w:t xml:space="preserve"> </w:t>
          </w:r>
        </w:sdtContent>
      </w:sdt>
    </w:p>
    <w:p w14:paraId="72F50B3A" w14:textId="6A361C4F" w:rsidR="000F3795" w:rsidRPr="000F3795" w:rsidRDefault="000F3795" w:rsidP="0085153D">
      <w:pPr>
        <w:spacing w:after="264"/>
        <w:rPr>
          <w:rFonts w:cs="Times New Roman"/>
        </w:rPr>
      </w:pPr>
      <w:r>
        <w:rPr>
          <w:rFonts w:cs="Times New Roman"/>
          <w:u w:val="single"/>
        </w:rPr>
        <w:lastRenderedPageBreak/>
        <w:t>Anti-SLAPP Overview</w:t>
      </w:r>
      <w:r>
        <w:rPr>
          <w:rFonts w:cs="Times New Roman"/>
        </w:rPr>
        <w:t>—</w:t>
      </w:r>
    </w:p>
    <w:p w14:paraId="17F5B2D3" w14:textId="2F23B550" w:rsidR="0085153D" w:rsidRDefault="000F3795" w:rsidP="000F3795">
      <w:pPr>
        <w:spacing w:after="264"/>
        <w:ind w:left="1080" w:hanging="360"/>
        <w:rPr>
          <w:rFonts w:cs="Times New Roman"/>
        </w:rPr>
      </w:pPr>
      <w:r>
        <w:rPr>
          <w:rFonts w:cs="Times New Roman"/>
        </w:rPr>
        <w:t xml:space="preserve">—  </w:t>
      </w:r>
      <w:bookmarkStart w:id="145" w:name="_Hlk42677769"/>
      <w:r w:rsidR="0085153D" w:rsidRPr="0085153D">
        <w:rPr>
          <w:rFonts w:cs="Times New Roman"/>
        </w:rPr>
        <w: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bookmarkEnd w:id="145"/>
      <w:r w:rsidR="0085153D">
        <w:rPr>
          <w:rFonts w:cs="Times New Roman"/>
        </w:rPr>
        <w:t xml:space="preserve"> </w:t>
      </w:r>
    </w:p>
    <w:p w14:paraId="30CAA83E" w14:textId="7E1270B6" w:rsidR="00AC2E55" w:rsidRDefault="000F3795" w:rsidP="000F3795">
      <w:pPr>
        <w:spacing w:after="264"/>
        <w:ind w:left="1080" w:hanging="360"/>
        <w:rPr>
          <w:rFonts w:cs="Times New Roman"/>
        </w:rPr>
      </w:pPr>
      <w:r>
        <w:rPr>
          <w:rFonts w:cs="Times New Roman"/>
        </w:rPr>
        <w:t xml:space="preserve">—  </w:t>
      </w:r>
      <w:bookmarkStart w:id="146" w:name="_Hlk42677787"/>
      <w:r w:rsidR="00AC2E55">
        <w:rPr>
          <w:rFonts w:cs="Times New Roman"/>
        </w:rPr>
        <w:t>T</w:t>
      </w:r>
      <w:r w:rsidR="0085153D">
        <w:rPr>
          <w:rFonts w:cs="Times New Roman"/>
        </w:rPr>
        <w:t>he gra</w:t>
      </w:r>
      <w:r>
        <w:rPr>
          <w:rFonts w:cs="Times New Roman"/>
        </w:rPr>
        <w:t>n</w:t>
      </w:r>
      <w:r w:rsidR="0085153D">
        <w:rPr>
          <w:rFonts w:cs="Times New Roman"/>
        </w:rPr>
        <w:t>ting of an anti-SLAPP motion</w:t>
      </w:r>
      <w:r w:rsidR="00AC2E55">
        <w:rPr>
          <w:rFonts w:cs="Times New Roman"/>
        </w:rPr>
        <w:t xml:space="preserve"> can have </w:t>
      </w:r>
      <w:r w:rsidR="00AC2E55" w:rsidRPr="00AC2E55">
        <w:rPr>
          <w:rFonts w:cs="Times New Roman"/>
          <w:i/>
          <w:iCs/>
        </w:rPr>
        <w:t>severe</w:t>
      </w:r>
      <w:r w:rsidR="00AC2E55">
        <w:rPr>
          <w:rFonts w:cs="Times New Roman"/>
        </w:rPr>
        <w:t xml:space="preserve"> consequences, not the least of which is </w:t>
      </w:r>
      <w:r w:rsidR="00AC2E55" w:rsidRPr="00AC2E55">
        <w:rPr>
          <w:rFonts w:cs="Times New Roman"/>
        </w:rPr>
        <w:t>the dismissal of the at-issue claim(s)—or even the entire complaint</w:t>
      </w:r>
      <w:r w:rsidR="00AC2E55">
        <w:rPr>
          <w:rFonts w:cs="Times New Roman"/>
        </w:rPr>
        <w:t>—</w:t>
      </w:r>
      <w:r w:rsidR="00AC2E55" w:rsidRPr="00AC2E55">
        <w:rPr>
          <w:rFonts w:cs="Times New Roman"/>
        </w:rPr>
        <w:t xml:space="preserve">depending on the circumstances. </w:t>
      </w:r>
      <w:r w:rsidR="00AC2E55">
        <w:rPr>
          <w:rFonts w:cs="Times New Roman"/>
        </w:rPr>
        <w:t>In addition, a</w:t>
      </w:r>
      <w:r w:rsidR="00AC2E55" w:rsidRPr="00AC2E55">
        <w:rPr>
          <w:rFonts w:cs="Times New Roman"/>
        </w:rPr>
        <w:t xml:space="preserve"> defendant who prevails on an anti-SLAPP motion </w:t>
      </w:r>
      <w:r w:rsidR="00AC2E55" w:rsidRPr="00AC2E55">
        <w:rPr>
          <w:rFonts w:cs="Times New Roman"/>
          <w:i/>
          <w:iCs/>
        </w:rPr>
        <w:t>must</w:t>
      </w:r>
      <w:r w:rsidR="00AC2E55" w:rsidRPr="00AC2E55">
        <w:rPr>
          <w:rFonts w:cs="Times New Roman"/>
        </w:rPr>
        <w:t xml:space="preserve"> be awarded his or her attorneys’ fees and costs, which, given the complexity of anti-SLAPP motions, </w:t>
      </w:r>
      <w:r w:rsidR="00AC2E55">
        <w:rPr>
          <w:rFonts w:cs="Times New Roman"/>
        </w:rPr>
        <w:t>is typically quite</w:t>
      </w:r>
      <w:r w:rsidR="00AC2E55" w:rsidRPr="00AC2E55">
        <w:rPr>
          <w:rFonts w:cs="Times New Roman"/>
        </w:rPr>
        <w:t xml:space="preserve"> significant. (Code Civ. Proc., § 425.16(c)(1).)</w:t>
      </w:r>
      <w:bookmarkEnd w:id="146"/>
      <w:r w:rsidR="0085153D">
        <w:rPr>
          <w:rFonts w:cs="Times New Roman"/>
        </w:rPr>
        <w:t xml:space="preserve"> </w:t>
      </w:r>
    </w:p>
    <w:p w14:paraId="658F0787" w14:textId="304DA4E2" w:rsidR="00745226" w:rsidRPr="009A6F17" w:rsidRDefault="006B1269" w:rsidP="0085153D">
      <w:pPr>
        <w:spacing w:after="264"/>
        <w:rPr>
          <w:rFonts w:cs="Times New Roman"/>
        </w:rPr>
      </w:pPr>
      <w:r>
        <w:rPr>
          <w:rFonts w:cs="Times New Roman"/>
          <w:u w:val="single"/>
        </w:rPr>
        <w:t xml:space="preserve">Anti-SLAPP </w:t>
      </w:r>
      <w:r w:rsidR="007138C2">
        <w:rPr>
          <w:rFonts w:cs="Times New Roman"/>
          <w:u w:val="single"/>
        </w:rPr>
        <w:t>Statute’s Application in HOA-Related Cases</w:t>
      </w:r>
      <w:r w:rsidR="009A6F17">
        <w:rPr>
          <w:rFonts w:cs="Times New Roman"/>
        </w:rPr>
        <w:t>—</w:t>
      </w:r>
    </w:p>
    <w:p w14:paraId="734B3197" w14:textId="080771DA" w:rsidR="00745226" w:rsidRDefault="006B1269" w:rsidP="006B1269">
      <w:pPr>
        <w:spacing w:after="264"/>
        <w:ind w:left="1080" w:hanging="360"/>
        <w:rPr>
          <w:rFonts w:cs="Times New Roman"/>
        </w:rPr>
      </w:pPr>
      <w:r>
        <w:rPr>
          <w:rFonts w:cs="Times New Roman"/>
        </w:rPr>
        <w:t xml:space="preserve">—  </w:t>
      </w:r>
      <w:bookmarkStart w:id="147" w:name="_Hlk42677903"/>
      <w:r w:rsidR="00597F54" w:rsidRPr="00597F54">
        <w:rPr>
          <w:rFonts w:cs="Times New Roman"/>
        </w:rPr>
        <w: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w:t>
      </w:r>
      <w:proofErr w:type="spellStart"/>
      <w:r w:rsidR="00597F54" w:rsidRPr="00025772">
        <w:rPr>
          <w:rFonts w:cs="Times New Roman"/>
          <w:i/>
          <w:iCs/>
        </w:rPr>
        <w:t>Colyear</w:t>
      </w:r>
      <w:proofErr w:type="spellEnd"/>
      <w:r w:rsidR="00597F54" w:rsidRPr="00025772">
        <w:rPr>
          <w:rFonts w:cs="Times New Roman"/>
          <w:i/>
          <w:iCs/>
        </w:rPr>
        <w:t xml:space="preserve"> v. Rolling Hills Community Assn. of Rancho Palos Verdes</w:t>
      </w:r>
      <w:r w:rsidR="00597F54" w:rsidRPr="00597F54">
        <w:rPr>
          <w:rFonts w:cs="Times New Roman"/>
        </w:rPr>
        <w:t xml:space="preserve"> (2017) 9 Cal.App.5th 119, 130-36 [tree trimming dispute between adjacent homeowners that involved covenants to all lots in the community satisfied the definition of “public interest”]; </w:t>
      </w:r>
      <w:r w:rsidR="00597F54" w:rsidRPr="00025772">
        <w:rPr>
          <w:rFonts w:cs="Times New Roman"/>
          <w:i/>
          <w:iCs/>
        </w:rPr>
        <w:t>Damon v. Ocean Hills Journalism Club</w:t>
      </w:r>
      <w:r w:rsidR="00597F54" w:rsidRPr="00597F54">
        <w:rPr>
          <w:rFonts w:cs="Times New Roman"/>
        </w:rPr>
        <w:t xml:space="preserve"> (2000) 85 Cal.App.4th 468, 476-77 [newsletter published to 3,000 residents of an HOA was a “public forum” even if access to the newsletter was selective and limited]; </w:t>
      </w:r>
      <w:r w:rsidR="00597F54" w:rsidRPr="00025772">
        <w:rPr>
          <w:rFonts w:cs="Times New Roman"/>
          <w:i/>
          <w:iCs/>
        </w:rPr>
        <w:t>Ruiz v. Harbor View Community Assn.</w:t>
      </w:r>
      <w:r w:rsidR="00597F54" w:rsidRPr="00597F54">
        <w:rPr>
          <w:rFonts w:cs="Times New Roman"/>
        </w:rPr>
        <w:t xml:space="preserve"> (2005) 134 Cal.App.4th 1456; </w:t>
      </w:r>
      <w:r w:rsidR="00597F54" w:rsidRPr="00025772">
        <w:rPr>
          <w:rFonts w:cs="Times New Roman"/>
          <w:i/>
          <w:iCs/>
        </w:rPr>
        <w:t>Dowling v. Zimmerman</w:t>
      </w:r>
      <w:r w:rsidR="00597F54" w:rsidRPr="00597F54">
        <w:rPr>
          <w:rFonts w:cs="Times New Roman"/>
        </w:rPr>
        <w:t xml:space="preserve"> (2001) 85 Cal.App.4th 1400, 1409-10 [letters from attorney to management company and the HOA’s board regarding nuisance caused by an HOA member].)</w:t>
      </w:r>
      <w:bookmarkEnd w:id="147"/>
    </w:p>
    <w:p w14:paraId="6DD62A2F" w14:textId="41316E69" w:rsidR="00971848" w:rsidRDefault="00B20D9F" w:rsidP="00612C9C">
      <w:pPr>
        <w:spacing w:after="264"/>
        <w:ind w:left="1080" w:hanging="360"/>
        <w:rPr>
          <w:rFonts w:cs="Times New Roman"/>
        </w:rPr>
      </w:pPr>
      <w:r>
        <w:rPr>
          <w:rFonts w:cs="Times New Roman"/>
        </w:rPr>
        <w:t xml:space="preserve">—  </w:t>
      </w:r>
      <w:bookmarkStart w:id="148" w:name="_Hlk42677917"/>
      <w:r w:rsidR="00971848" w:rsidRPr="00971848">
        <w:rPr>
          <w:rFonts w:cs="Times New Roman"/>
        </w:rPr>
        <w:t>Obviously, however, not all HOA-related disputes are covered by the anti-SLAPP statute. (</w:t>
      </w:r>
      <w:r w:rsidR="00971848" w:rsidRPr="00025772">
        <w:rPr>
          <w:rFonts w:cs="Times New Roman"/>
          <w:i/>
          <w:iCs/>
        </w:rPr>
        <w:t>Talega Maintenance Corp. v. Standard Pac. Corp.</w:t>
      </w:r>
      <w:r w:rsidR="00971848" w:rsidRPr="00971848">
        <w:rPr>
          <w:rFonts w:cs="Times New Roman"/>
        </w:rPr>
        <w:t xml:space="preserve"> (2014) 225 Cal.App.4th 722, 732 [holding that HOA proceedings must have a strong connection to governmental proceedings to qualify as “official proceedings”]; but see </w:t>
      </w:r>
      <w:r w:rsidR="00971848" w:rsidRPr="00025772">
        <w:rPr>
          <w:rFonts w:cs="Times New Roman"/>
          <w:i/>
          <w:iCs/>
        </w:rPr>
        <w:t>Lee v. Silveira</w:t>
      </w:r>
      <w:r w:rsidR="00971848" w:rsidRPr="00971848">
        <w:rPr>
          <w:rFonts w:cs="Times New Roman"/>
        </w:rPr>
        <w:t xml:space="preserve"> (2016) 6 Cal.App.5th 527, 540-46 [holding that HOAs “functioned similar to a quasi-governmental body” to constitute a “public forum”].)</w:t>
      </w:r>
      <w:bookmarkEnd w:id="148"/>
    </w:p>
    <w:p w14:paraId="35D9C3F1" w14:textId="2DBB2FEB" w:rsidR="009171F4" w:rsidRPr="009A6F17" w:rsidRDefault="009171F4" w:rsidP="009171F4">
      <w:pPr>
        <w:spacing w:after="264"/>
        <w:ind w:left="360" w:hanging="360"/>
        <w:rPr>
          <w:rFonts w:cs="Times New Roman"/>
        </w:rPr>
      </w:pPr>
      <w:r>
        <w:rPr>
          <w:rFonts w:cs="Times New Roman"/>
          <w:u w:val="single"/>
        </w:rPr>
        <w:lastRenderedPageBreak/>
        <w:t>Anti-SLAPP Test</w:t>
      </w:r>
      <w:r w:rsidR="009A6F17">
        <w:rPr>
          <w:rFonts w:cs="Times New Roman"/>
        </w:rPr>
        <w:t>—</w:t>
      </w:r>
    </w:p>
    <w:p w14:paraId="4ADC9FDC" w14:textId="4F1B895B" w:rsidR="009171F4" w:rsidRDefault="009171F4" w:rsidP="006B1269">
      <w:pPr>
        <w:spacing w:after="264"/>
        <w:ind w:left="1080" w:hanging="360"/>
        <w:rPr>
          <w:rFonts w:cs="Times New Roman"/>
        </w:rPr>
      </w:pPr>
      <w:r>
        <w:rPr>
          <w:rFonts w:cs="Times New Roman"/>
        </w:rPr>
        <w:t xml:space="preserve">—  </w:t>
      </w:r>
      <w:bookmarkStart w:id="149" w:name="_Hlk42677949"/>
      <w:r w:rsidR="00AC2E55" w:rsidRPr="00AC2E55">
        <w:rPr>
          <w:rFonts w:cs="Times New Roman"/>
        </w:rPr>
        <w:t>The courts use a two-prong test to determine if a claim is protected under the anti-SLAPP statute. First, the defendant must prove that the at-issue claim arises from a constitutionally protected activity. (</w:t>
      </w:r>
      <w:r w:rsidR="00AC2E55" w:rsidRPr="00026797">
        <w:rPr>
          <w:rFonts w:cs="Times New Roman"/>
          <w:i/>
          <w:iCs/>
        </w:rPr>
        <w:t>Ruiz v. Harbor View Community Assn.</w:t>
      </w:r>
      <w:r w:rsidR="00026797" w:rsidRPr="00026797">
        <w:rPr>
          <w:rFonts w:cs="Times New Roman"/>
          <w:i/>
          <w:iCs/>
        </w:rPr>
        <w:t>, supra,</w:t>
      </w:r>
      <w:r w:rsidR="00026797">
        <w:rPr>
          <w:rFonts w:cs="Times New Roman"/>
        </w:rPr>
        <w:t xml:space="preserve"> </w:t>
      </w:r>
      <w:r w:rsidR="00AC2E55" w:rsidRPr="00AC2E55">
        <w:rPr>
          <w:rFonts w:cs="Times New Roman"/>
        </w:rPr>
        <w:t xml:space="preserve">134 Cal.App.4th </w:t>
      </w:r>
      <w:r w:rsidR="00026797">
        <w:rPr>
          <w:rFonts w:cs="Times New Roman"/>
        </w:rPr>
        <w:t>at</w:t>
      </w:r>
      <w:r w:rsidR="00AC2E55" w:rsidRPr="00AC2E55">
        <w:rPr>
          <w:rFonts w:cs="Times New Roman"/>
        </w:rPr>
        <w:t xml:space="preserve"> 1466; Code Civ. Proc., § 425.16(b)(1).) If the defendant satisfies his or her burden, the burden shifts to the plaintiff to show that there is a probability that he or she will prevail on the merits of the at-issue claim. (</w:t>
      </w:r>
      <w:r w:rsidR="00AC2E55" w:rsidRPr="00026797">
        <w:rPr>
          <w:rFonts w:cs="Times New Roman"/>
          <w:i/>
          <w:iCs/>
        </w:rPr>
        <w:t>Ibid</w:t>
      </w:r>
      <w:r w:rsidR="00AC2E55" w:rsidRPr="00AC2E55">
        <w:rPr>
          <w:rFonts w:cs="Times New Roman"/>
        </w:rPr>
        <w:t xml:space="preserve">.; </w:t>
      </w:r>
      <w:proofErr w:type="spellStart"/>
      <w:r w:rsidR="00A909DE" w:rsidRPr="00A909DE">
        <w:rPr>
          <w:rFonts w:cs="Times New Roman"/>
          <w:i/>
          <w:iCs/>
        </w:rPr>
        <w:t>Equilon</w:t>
      </w:r>
      <w:proofErr w:type="spellEnd"/>
      <w:r w:rsidR="00A909DE" w:rsidRPr="00A909DE">
        <w:rPr>
          <w:rFonts w:cs="Times New Roman"/>
          <w:i/>
          <w:iCs/>
        </w:rPr>
        <w:t xml:space="preserve"> Enterprises v. Consumer Cause Inc.</w:t>
      </w:r>
      <w:r w:rsidR="00A909DE" w:rsidRPr="00A909DE">
        <w:rPr>
          <w:rFonts w:cs="Times New Roman"/>
        </w:rPr>
        <w:t xml:space="preserve"> (2002) 29 Cal.4th 53, 67</w:t>
      </w:r>
      <w:r w:rsidR="00A909DE">
        <w:rPr>
          <w:rFonts w:cs="Times New Roman"/>
        </w:rPr>
        <w:t xml:space="preserve">; </w:t>
      </w:r>
      <w:r w:rsidR="00AC2E55" w:rsidRPr="00AC2E55">
        <w:rPr>
          <w:rFonts w:cs="Times New Roman"/>
        </w:rPr>
        <w:t>Code Civ. Proc., § 425.16(b)(1).)</w:t>
      </w:r>
      <w:bookmarkEnd w:id="149"/>
    </w:p>
    <w:p w14:paraId="06356D77" w14:textId="04FF36D6" w:rsidR="00026797" w:rsidRDefault="00026797" w:rsidP="006B1269">
      <w:pPr>
        <w:spacing w:after="264"/>
        <w:ind w:left="1080" w:hanging="360"/>
        <w:rPr>
          <w:rFonts w:cs="Times New Roman"/>
        </w:rPr>
      </w:pPr>
      <w:r>
        <w:rPr>
          <w:rFonts w:cs="Times New Roman"/>
        </w:rPr>
        <w:t xml:space="preserve">—  </w:t>
      </w:r>
      <w:bookmarkStart w:id="150" w:name="_Hlk42677962"/>
      <w:r w:rsidRPr="00026797">
        <w:rPr>
          <w:rFonts w:cs="Times New Roman"/>
        </w:rPr>
        <w:t xml:space="preserve">With regard to the first prong, there are </w:t>
      </w:r>
      <w:r w:rsidR="007D554F">
        <w:rPr>
          <w:rFonts w:cs="Times New Roman"/>
        </w:rPr>
        <w:t>four</w:t>
      </w:r>
      <w:r w:rsidRPr="00026797">
        <w:rPr>
          <w:rFonts w:cs="Times New Roman"/>
        </w:rPr>
        <w:t xml:space="preserve"> categories that the anti-SLAPP statute is intended to protect:</w:t>
      </w:r>
      <w:bookmarkEnd w:id="150"/>
    </w:p>
    <w:p w14:paraId="5056994B" w14:textId="739EE89C" w:rsidR="00026797" w:rsidRDefault="00026797" w:rsidP="00026797">
      <w:pPr>
        <w:spacing w:after="264"/>
        <w:ind w:left="1350" w:hanging="270"/>
        <w:rPr>
          <w:rFonts w:cs="Times New Roman"/>
        </w:rPr>
      </w:pPr>
      <w:r>
        <w:rPr>
          <w:rFonts w:cs="Times New Roman"/>
        </w:rPr>
        <w:t xml:space="preserve">•   </w:t>
      </w:r>
      <w:bookmarkStart w:id="151" w:name="_Hlk42677980"/>
      <w:r w:rsidRPr="00026797">
        <w:rPr>
          <w:rFonts w:cs="Times New Roman"/>
        </w:rPr>
        <w:t>Any statement (written or oral) or document generated in connection with (or as part of):</w:t>
      </w:r>
      <w:bookmarkEnd w:id="151"/>
    </w:p>
    <w:p w14:paraId="324E9EE9" w14:textId="01CBF807" w:rsidR="00026797" w:rsidRDefault="00026797" w:rsidP="00026797">
      <w:pPr>
        <w:spacing w:after="264"/>
        <w:ind w:left="1710" w:hanging="360"/>
        <w:rPr>
          <w:rFonts w:cs="Times New Roman"/>
        </w:rPr>
      </w:pPr>
      <w:r>
        <w:rPr>
          <w:rFonts w:cs="Times New Roman"/>
        </w:rPr>
        <w:t xml:space="preserve">→  </w:t>
      </w:r>
      <w:bookmarkStart w:id="152" w:name="_Hlk42678003"/>
      <w:r w:rsidRPr="00026797">
        <w:rPr>
          <w:rFonts w:cs="Times New Roman"/>
        </w:rPr>
        <w:t>Any official proceedings authorized by law—e.g., legislative, executive, or judicial proceedings. (Code Civ. Proc., § 425.16(e)(1).)</w:t>
      </w:r>
      <w:bookmarkEnd w:id="152"/>
    </w:p>
    <w:p w14:paraId="08F6C477" w14:textId="4C9A1F12" w:rsidR="00026797" w:rsidRDefault="00026797" w:rsidP="00026797">
      <w:pPr>
        <w:spacing w:after="264"/>
        <w:ind w:left="1710" w:hanging="360"/>
        <w:rPr>
          <w:rFonts w:cs="Times New Roman"/>
        </w:rPr>
      </w:pPr>
      <w:r>
        <w:rPr>
          <w:rFonts w:cs="Times New Roman"/>
        </w:rPr>
        <w:t xml:space="preserve">→  </w:t>
      </w:r>
      <w:r w:rsidRPr="00026797">
        <w:rPr>
          <w:rFonts w:cs="Times New Roman"/>
        </w:rPr>
        <w:t xml:space="preserve">Any </w:t>
      </w:r>
      <w:bookmarkStart w:id="153" w:name="_Hlk42678038"/>
      <w:r w:rsidRPr="00026797">
        <w:rPr>
          <w:rFonts w:cs="Times New Roman"/>
        </w:rPr>
        <w:t>issue under consideration or review by a legislative, executive, or judicial body.</w:t>
      </w:r>
      <w:bookmarkEnd w:id="153"/>
      <w:r w:rsidRPr="00026797">
        <w:rPr>
          <w:rFonts w:cs="Times New Roman"/>
        </w:rPr>
        <w:t xml:space="preserve"> (Code Civ. Proc., § 425.16(e)(2).)</w:t>
      </w:r>
    </w:p>
    <w:p w14:paraId="29CB24E2" w14:textId="79C9D105" w:rsidR="00026797" w:rsidRDefault="00026797" w:rsidP="00026797">
      <w:pPr>
        <w:spacing w:after="264"/>
        <w:ind w:left="1350" w:hanging="270"/>
        <w:rPr>
          <w:rFonts w:cs="Times New Roman"/>
        </w:rPr>
      </w:pPr>
      <w:r>
        <w:rPr>
          <w:rFonts w:cs="Times New Roman"/>
        </w:rPr>
        <w:t xml:space="preserve">•   </w:t>
      </w:r>
      <w:bookmarkStart w:id="154" w:name="_Hlk42678099"/>
      <w:r w:rsidRPr="00026797">
        <w:rPr>
          <w:rFonts w:cs="Times New Roman"/>
        </w:rPr>
        <w:t>Any statement (written or oral) or document made in a place open to the public (or in a public forum) and made in connection with an issue of public interest. (Code Civ. Proc., § 425.16(e)(3).)</w:t>
      </w:r>
      <w:bookmarkEnd w:id="154"/>
    </w:p>
    <w:p w14:paraId="5130B355" w14:textId="3CF51F16" w:rsidR="00DC0AC4" w:rsidRPr="00A70D9A" w:rsidRDefault="00026797" w:rsidP="00A70D9A">
      <w:pPr>
        <w:spacing w:after="264"/>
        <w:ind w:left="1350" w:hanging="270"/>
        <w:rPr>
          <w:rFonts w:cs="Times New Roman"/>
        </w:rPr>
      </w:pPr>
      <w:r>
        <w:rPr>
          <w:rFonts w:cs="Times New Roman"/>
        </w:rPr>
        <w:t xml:space="preserve">•   </w:t>
      </w:r>
      <w:bookmarkStart w:id="155" w:name="_Hlk42678114"/>
      <w:r w:rsidRPr="00026797">
        <w:rPr>
          <w:rFonts w:cs="Times New Roman"/>
        </w:rPr>
        <w:t>Any other conduct made in furtherance of the exercise of a constitutional right of petition or free speech and made in connection with an issue of public interest. (Code Civ. Proc., § 425.16(e)(4).)</w:t>
      </w:r>
      <w:bookmarkEnd w:id="155"/>
    </w:p>
    <w:p w14:paraId="3C7ECC7E" w14:textId="7D83123A" w:rsidR="00BA4418" w:rsidRDefault="00BA4418" w:rsidP="00DC0AC4">
      <w:pPr>
        <w:spacing w:after="264"/>
        <w:ind w:left="270" w:hanging="270"/>
        <w:rPr>
          <w:rFonts w:cs="Times New Roman"/>
        </w:rPr>
      </w:pPr>
      <w:r>
        <w:rPr>
          <w:rFonts w:cs="Times New Roman"/>
          <w:u w:val="single"/>
        </w:rPr>
        <w:t>Analysis</w:t>
      </w:r>
      <w:r>
        <w:rPr>
          <w:rFonts w:cs="Times New Roman"/>
        </w:rPr>
        <w:t>—</w:t>
      </w:r>
    </w:p>
    <w:p w14:paraId="71B00CE9" w14:textId="7686C7D4" w:rsidR="00DA40C1" w:rsidRDefault="00DA40C1" w:rsidP="007D554F">
      <w:pPr>
        <w:spacing w:after="264"/>
        <w:ind w:left="1080" w:hanging="360"/>
        <w:rPr>
          <w:rFonts w:cs="Times New Roman"/>
        </w:rPr>
      </w:pPr>
      <w:r>
        <w:rPr>
          <w:rFonts w:cs="Times New Roman"/>
        </w:rPr>
        <w:t xml:space="preserve">—  </w:t>
      </w:r>
      <w:bookmarkStart w:id="156" w:name="_Hlk42678677"/>
      <w:r w:rsidRPr="00DA40C1">
        <w:rPr>
          <w:rFonts w:cs="Times New Roman"/>
        </w:rPr>
        <w:t>The conduct</w:t>
      </w:r>
      <w:r>
        <w:rPr>
          <w:rFonts w:cs="Times New Roman"/>
        </w:rPr>
        <w:t xml:space="preserve"> at issue—i</w:t>
      </w:r>
      <w:r w:rsidRPr="00DA40C1">
        <w:rPr>
          <w:rFonts w:cs="Times New Roman"/>
        </w:rPr>
        <w:t>.e., the injury-producing harm</w:t>
      </w:r>
      <w:r>
        <w:rPr>
          <w:rFonts w:cs="Times New Roman"/>
        </w:rPr>
        <w:t>—</w:t>
      </w:r>
      <w:r w:rsidRPr="00DA40C1">
        <w:rPr>
          <w:rFonts w:cs="Times New Roman"/>
        </w:rPr>
        <w:t xml:space="preserve">must itself be based on the right to petition </w:t>
      </w:r>
      <w:r>
        <w:rPr>
          <w:rFonts w:cs="Times New Roman"/>
        </w:rPr>
        <w:t>or</w:t>
      </w:r>
      <w:r w:rsidRPr="00DA40C1">
        <w:rPr>
          <w:rFonts w:cs="Times New Roman"/>
        </w:rPr>
        <w:t xml:space="preserve"> free speech. (</w:t>
      </w:r>
      <w:r w:rsidRPr="00DA40C1">
        <w:rPr>
          <w:rFonts w:cs="Times New Roman"/>
          <w:i/>
          <w:iCs/>
        </w:rPr>
        <w:t>City of Cotati v. Cashman</w:t>
      </w:r>
      <w:r w:rsidRPr="00DA40C1">
        <w:rPr>
          <w:rFonts w:cs="Times New Roman"/>
        </w:rPr>
        <w:t xml:space="preserve"> (2002) 29 Cal.4th 69, 78.)</w:t>
      </w:r>
      <w:bookmarkEnd w:id="156"/>
    </w:p>
    <w:p w14:paraId="545CB339" w14:textId="51EA124E" w:rsidR="00DC0AC4" w:rsidRDefault="00DA40C1" w:rsidP="007D554F">
      <w:pPr>
        <w:spacing w:after="264"/>
        <w:ind w:left="1080" w:hanging="360"/>
        <w:rPr>
          <w:rFonts w:cs="Times New Roman"/>
        </w:rPr>
      </w:pPr>
      <w:r>
        <w:rPr>
          <w:rFonts w:cs="Times New Roman"/>
        </w:rPr>
        <w:t xml:space="preserve">—  </w:t>
      </w:r>
      <w:r w:rsidRPr="00DA40C1">
        <w:rPr>
          <w:rFonts w:cs="Times New Roman"/>
        </w:rPr>
        <w:t xml:space="preserve">“Conduct in Furtherance of the Right to Petition or Free Speech” (i.e., the constitutionally protected activity) </w:t>
      </w:r>
      <w:r>
        <w:rPr>
          <w:rFonts w:cs="Times New Roman"/>
        </w:rPr>
        <w:t>includes</w:t>
      </w:r>
      <w:r w:rsidRPr="00DA40C1">
        <w:rPr>
          <w:rFonts w:cs="Times New Roman"/>
        </w:rPr>
        <w:t xml:space="preserve"> things like:</w:t>
      </w:r>
    </w:p>
    <w:p w14:paraId="707D8842" w14:textId="14B98EF5" w:rsidR="00DA40C1" w:rsidRDefault="00DA40C1" w:rsidP="00DA40C1">
      <w:pPr>
        <w:spacing w:after="264"/>
        <w:ind w:left="1350" w:hanging="270"/>
        <w:rPr>
          <w:rFonts w:cs="Times New Roman"/>
        </w:rPr>
      </w:pPr>
      <w:r>
        <w:rPr>
          <w:rFonts w:cs="Times New Roman"/>
        </w:rPr>
        <w:t xml:space="preserve">•   </w:t>
      </w:r>
      <w:r w:rsidRPr="00DA40C1">
        <w:rPr>
          <w:rFonts w:cs="Times New Roman"/>
        </w:rPr>
        <w:t>Voting in connection with HOA meetings can be, but is not per se, protected activity. (</w:t>
      </w:r>
      <w:r w:rsidRPr="00DA40C1">
        <w:rPr>
          <w:rFonts w:cs="Times New Roman"/>
          <w:i/>
          <w:iCs/>
        </w:rPr>
        <w:t>Talega Maintenance Corp. v. Standard Pac. Corp</w:t>
      </w:r>
      <w:r w:rsidRPr="00DA40C1">
        <w:rPr>
          <w:rFonts w:cs="Times New Roman"/>
        </w:rPr>
        <w:t xml:space="preserve">. (2014) 225 Cal.App.4th 722, 729 [holding that although an act like voting may trigger a cause of action, voting is not automatically a protected activity); but see </w:t>
      </w:r>
      <w:r w:rsidRPr="00DA40C1">
        <w:rPr>
          <w:rFonts w:cs="Times New Roman"/>
          <w:i/>
          <w:iCs/>
        </w:rPr>
        <w:t>Lee v. Silveira</w:t>
      </w:r>
      <w:r w:rsidRPr="00DA40C1">
        <w:rPr>
          <w:rFonts w:cs="Times New Roman"/>
        </w:rPr>
        <w:t xml:space="preserve"> (2016) 6 Cal.App.5th 527, 543 [holding that lawsuit filed to attack how people voted was a SLAPP].)</w:t>
      </w:r>
    </w:p>
    <w:p w14:paraId="430D8CB8" w14:textId="6A272E9A" w:rsidR="00DA40C1" w:rsidRDefault="00DA40C1" w:rsidP="00DA40C1">
      <w:pPr>
        <w:spacing w:after="264"/>
        <w:ind w:left="1350" w:hanging="270"/>
        <w:rPr>
          <w:rFonts w:cs="Times New Roman"/>
        </w:rPr>
      </w:pPr>
      <w:r>
        <w:rPr>
          <w:rFonts w:cs="Times New Roman"/>
        </w:rPr>
        <w:t xml:space="preserve">•   </w:t>
      </w:r>
      <w:r w:rsidRPr="00DA40C1">
        <w:rPr>
          <w:rFonts w:cs="Times New Roman"/>
        </w:rPr>
        <w:t>Statements or writings made in the course of a litigation, including the act of filing a lawsuit, are protected under the anti-SLAPP statute. (</w:t>
      </w:r>
      <w:proofErr w:type="spellStart"/>
      <w:r w:rsidRPr="00DA40C1">
        <w:rPr>
          <w:rFonts w:cs="Times New Roman"/>
          <w:i/>
          <w:iCs/>
        </w:rPr>
        <w:t>Navellier</w:t>
      </w:r>
      <w:proofErr w:type="spellEnd"/>
      <w:r w:rsidRPr="00DA40C1">
        <w:rPr>
          <w:rFonts w:cs="Times New Roman"/>
          <w:i/>
          <w:iCs/>
        </w:rPr>
        <w:t xml:space="preserve"> v. Sletten</w:t>
      </w:r>
      <w:r w:rsidRPr="00DA40C1">
        <w:rPr>
          <w:rFonts w:cs="Times New Roman"/>
        </w:rPr>
        <w:t xml:space="preserve"> (2002) 29 Cal.4th 82, 90.) This </w:t>
      </w:r>
      <w:r w:rsidRPr="00DA40C1">
        <w:rPr>
          <w:rFonts w:cs="Times New Roman"/>
        </w:rPr>
        <w:lastRenderedPageBreak/>
        <w:t>includes statements or writings made before litigation commences if the statement or writing was made in connection with litigation. (</w:t>
      </w:r>
      <w:r w:rsidRPr="00DA40C1">
        <w:rPr>
          <w:rFonts w:cs="Times New Roman"/>
          <w:i/>
          <w:iCs/>
        </w:rPr>
        <w:t>Sylmar Air Conditioning v. Pueblo Contracting Services, Inc.</w:t>
      </w:r>
      <w:r w:rsidRPr="00DA40C1">
        <w:rPr>
          <w:rFonts w:cs="Times New Roman"/>
        </w:rPr>
        <w:t xml:space="preserve"> (2004) 122 Cal.App.4th 1049, 1059; </w:t>
      </w:r>
      <w:r w:rsidRPr="00DA40C1">
        <w:rPr>
          <w:rFonts w:cs="Times New Roman"/>
          <w:i/>
          <w:iCs/>
        </w:rPr>
        <w:t>Bel Air Internet, LLC v. Morales</w:t>
      </w:r>
      <w:r w:rsidRPr="00DA40C1">
        <w:rPr>
          <w:rFonts w:cs="Times New Roman"/>
        </w:rPr>
        <w:t xml:space="preserve"> (2018) 20 Cal.App.5th 924, 940-44.)</w:t>
      </w:r>
    </w:p>
    <w:p w14:paraId="432C2909" w14:textId="7CEBE4BF" w:rsidR="00DA40C1" w:rsidRDefault="00DA40C1" w:rsidP="00DA40C1">
      <w:pPr>
        <w:spacing w:after="264"/>
        <w:ind w:left="1350" w:hanging="270"/>
        <w:rPr>
          <w:rFonts w:cs="Times New Roman"/>
        </w:rPr>
      </w:pPr>
      <w:r>
        <w:rPr>
          <w:rFonts w:cs="Times New Roman"/>
        </w:rPr>
        <w:t xml:space="preserve">•   </w:t>
      </w:r>
      <w:r w:rsidRPr="00DA40C1">
        <w:rPr>
          <w:rFonts w:cs="Times New Roman"/>
        </w:rPr>
        <w:t>A parent’s formal complaint urging the firing of a high school baseball coach that was addressed “To Whom It May Concern” and delivered to school board were part of an official proceeding and thus protected by the anti-SLAPP statute. (</w:t>
      </w:r>
      <w:r w:rsidRPr="00DA40C1">
        <w:rPr>
          <w:rFonts w:cs="Times New Roman"/>
          <w:i/>
          <w:iCs/>
        </w:rPr>
        <w:t>Lee v. Fick</w:t>
      </w:r>
      <w:r w:rsidRPr="00DA40C1">
        <w:rPr>
          <w:rFonts w:cs="Times New Roman"/>
        </w:rPr>
        <w:t xml:space="preserve"> (2005) 135 Cal.App.4th 89, 97.)</w:t>
      </w:r>
    </w:p>
    <w:p w14:paraId="00B377F0" w14:textId="4E0AFA66" w:rsidR="00DA40C1" w:rsidRDefault="00DA40C1" w:rsidP="00DA40C1">
      <w:pPr>
        <w:spacing w:after="264"/>
        <w:ind w:left="1350" w:hanging="270"/>
        <w:rPr>
          <w:rFonts w:cs="Times New Roman"/>
        </w:rPr>
      </w:pPr>
      <w:r>
        <w:rPr>
          <w:rFonts w:cs="Times New Roman"/>
        </w:rPr>
        <w:t>•   The developer/environmentalist example from above, where a developer is trying to get rid of picketers who are opposing a construction project.</w:t>
      </w:r>
    </w:p>
    <w:p w14:paraId="16350BE6" w14:textId="397E6EF1" w:rsidR="00610549" w:rsidRDefault="00063EA5" w:rsidP="00610549">
      <w:pPr>
        <w:spacing w:after="264"/>
        <w:ind w:left="720"/>
        <w:rPr>
          <w:rFonts w:cs="Times New Roman"/>
          <w:szCs w:val="24"/>
        </w:rPr>
      </w:pPr>
      <w:sdt>
        <w:sdtPr>
          <w:rPr>
            <w:rFonts w:cs="Times New Roman"/>
            <w:color w:val="C92C2C"/>
            <w:szCs w:val="24"/>
          </w:rPr>
          <w:alias w:val="Show If"/>
          <w:tag w:val="FlowConditionShowIf"/>
          <w:id w:val="1015813140"/>
          <w:placeholder>
            <w:docPart w:val="BF8F274C927942C999558462FE2F465A"/>
          </w:placeholder>
          <w15:color w:val="23D160"/>
          <w15:appearance w15:val="tags"/>
        </w:sdtPr>
        <w:sdtEndPr>
          <w:rPr>
            <w:color w:val="auto"/>
          </w:rPr>
        </w:sdtEndPr>
        <w:sdtContent>
          <w:r w:rsidR="00610549">
            <w:rPr>
              <w:rFonts w:cs="Times New Roman"/>
              <w:color w:val="C92C2C"/>
              <w:szCs w:val="24"/>
            </w:rPr>
            <w:t>yn_slapp_official_proceeding</w:t>
          </w:r>
          <w:r w:rsidR="00610549" w:rsidRPr="00E36359">
            <w:rPr>
              <w:rFonts w:cs="Times New Roman"/>
              <w:color w:val="C92C2C"/>
              <w:szCs w:val="24"/>
            </w:rPr>
            <w:t xml:space="preserve"> </w:t>
          </w:r>
          <w:r w:rsidR="00610549" w:rsidRPr="00E36359">
            <w:rPr>
              <w:rFonts w:cs="Times New Roman"/>
              <w:color w:val="A67F59"/>
              <w:szCs w:val="24"/>
            </w:rPr>
            <w:t>==</w:t>
          </w:r>
          <w:r w:rsidR="00610549" w:rsidRPr="00E36359">
            <w:rPr>
              <w:rFonts w:cs="Times New Roman"/>
              <w:color w:val="C92C2C"/>
              <w:szCs w:val="24"/>
            </w:rPr>
            <w:t xml:space="preserve"> </w:t>
          </w:r>
          <w:r w:rsidR="00610549" w:rsidRPr="00E36359">
            <w:rPr>
              <w:rFonts w:cs="Times New Roman"/>
              <w:color w:val="5F6364"/>
              <w:szCs w:val="24"/>
            </w:rPr>
            <w:t>"</w:t>
          </w:r>
          <w:r w:rsidR="00610549">
            <w:rPr>
              <w:rFonts w:cs="Times New Roman"/>
              <w:color w:val="2F9C0A"/>
              <w:szCs w:val="24"/>
            </w:rPr>
            <w:t>Yes</w:t>
          </w:r>
          <w:r w:rsidR="00610549" w:rsidRPr="00E36359">
            <w:rPr>
              <w:rFonts w:cs="Times New Roman"/>
              <w:color w:val="5F6364"/>
              <w:szCs w:val="24"/>
            </w:rPr>
            <w:t>"</w:t>
          </w:r>
          <w:r w:rsidR="00610549" w:rsidRPr="00E36359">
            <w:rPr>
              <w:rFonts w:cs="Times New Roman"/>
              <w:color w:val="C92C2C"/>
              <w:szCs w:val="24"/>
            </w:rPr>
            <w:t xml:space="preserve"> </w:t>
          </w:r>
          <w:r w:rsidR="00DE5D14" w:rsidRPr="00B51BD3">
            <w:rPr>
              <w:rFonts w:eastAsia="Times New Roman" w:cs="Times New Roman"/>
              <w:color w:val="A67F59"/>
              <w:szCs w:val="24"/>
            </w:rPr>
            <w:t>or</w:t>
          </w:r>
          <w:r w:rsidR="00DE5D14">
            <w:rPr>
              <w:rFonts w:cs="Times New Roman"/>
              <w:color w:val="C92C2C"/>
              <w:szCs w:val="24"/>
            </w:rPr>
            <w:t xml:space="preserve"> yn_slapp_under_consideration</w:t>
          </w:r>
          <w:r w:rsidR="00DE5D14" w:rsidRPr="00E36359">
            <w:rPr>
              <w:rFonts w:cs="Times New Roman"/>
              <w:color w:val="C92C2C"/>
              <w:szCs w:val="24"/>
            </w:rPr>
            <w:t xml:space="preserve"> </w:t>
          </w:r>
          <w:r w:rsidR="00DE5D14" w:rsidRPr="00E36359">
            <w:rPr>
              <w:rFonts w:cs="Times New Roman"/>
              <w:color w:val="A67F59"/>
              <w:szCs w:val="24"/>
            </w:rPr>
            <w:t>==</w:t>
          </w:r>
          <w:r w:rsidR="00DE5D14" w:rsidRPr="00E36359">
            <w:rPr>
              <w:rFonts w:cs="Times New Roman"/>
              <w:color w:val="C92C2C"/>
              <w:szCs w:val="24"/>
            </w:rPr>
            <w:t xml:space="preserve"> </w:t>
          </w:r>
          <w:r w:rsidR="00DE5D14" w:rsidRPr="00E36359">
            <w:rPr>
              <w:rFonts w:cs="Times New Roman"/>
              <w:color w:val="5F6364"/>
              <w:szCs w:val="24"/>
            </w:rPr>
            <w:t>"</w:t>
          </w:r>
          <w:r w:rsidR="00DE5D14">
            <w:rPr>
              <w:rFonts w:cs="Times New Roman"/>
              <w:color w:val="2F9C0A"/>
              <w:szCs w:val="24"/>
            </w:rPr>
            <w:t>Yes</w:t>
          </w:r>
          <w:r w:rsidR="00DE5D14" w:rsidRPr="00E36359">
            <w:rPr>
              <w:rFonts w:cs="Times New Roman"/>
              <w:color w:val="5F6364"/>
              <w:szCs w:val="24"/>
            </w:rPr>
            <w:t>"</w:t>
          </w:r>
          <w:r w:rsidR="00DE5D14">
            <w:rPr>
              <w:rFonts w:cs="Times New Roman"/>
              <w:color w:val="5F6364"/>
              <w:szCs w:val="24"/>
            </w:rPr>
            <w:t xml:space="preserve"> </w:t>
          </w:r>
        </w:sdtContent>
      </w:sdt>
    </w:p>
    <w:p w14:paraId="2D653BA0" w14:textId="5CE8EF7F" w:rsidR="00436AB3" w:rsidRDefault="00063EA5" w:rsidP="00436AB3">
      <w:pPr>
        <w:spacing w:after="264"/>
        <w:ind w:left="1080"/>
        <w:rPr>
          <w:rFonts w:cs="Times New Roman"/>
          <w:szCs w:val="24"/>
        </w:rPr>
      </w:pPr>
      <w:sdt>
        <w:sdtPr>
          <w:rPr>
            <w:rFonts w:cs="Times New Roman"/>
            <w:color w:val="C92C2C"/>
            <w:szCs w:val="24"/>
          </w:rPr>
          <w:alias w:val="Show If"/>
          <w:tag w:val="FlowConditionShowIf"/>
          <w:id w:val="275832452"/>
          <w:placeholder>
            <w:docPart w:val="404264A558824D53B27D4F2A274A1D0C"/>
          </w:placeholder>
          <w15:color w:val="23D160"/>
          <w15:appearance w15:val="tags"/>
        </w:sdtPr>
        <w:sdtEndPr>
          <w:rPr>
            <w:color w:val="auto"/>
          </w:rPr>
        </w:sdtEndPr>
        <w:sdtContent>
          <w:r w:rsidR="00436AB3">
            <w:rPr>
              <w:rFonts w:cs="Times New Roman"/>
              <w:color w:val="C92C2C"/>
              <w:szCs w:val="24"/>
            </w:rPr>
            <w:t>yn_slapp_official_proceeding</w:t>
          </w:r>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bookmarkStart w:id="157" w:name="_Hlk38346361"/>
          <w:r w:rsidR="00FB038F" w:rsidRPr="00264492">
            <w:rPr>
              <w:rStyle w:val="operator1"/>
              <w:rFonts w:eastAsia="Times New Roman"/>
            </w:rPr>
            <w:t>and</w:t>
          </w:r>
          <w:bookmarkEnd w:id="157"/>
          <w:r w:rsidR="00FB038F">
            <w:rPr>
              <w:rStyle w:val="operator1"/>
              <w:rFonts w:eastAsia="Times New Roman"/>
            </w:rPr>
            <w:t xml:space="preserve"> </w:t>
          </w:r>
          <w:r w:rsidR="00FB038F">
            <w:rPr>
              <w:rFonts w:cs="Times New Roman"/>
              <w:color w:val="C92C2C"/>
              <w:szCs w:val="24"/>
            </w:rPr>
            <w:t>yn_slapp_under_consideration</w:t>
          </w:r>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1FAD2452" w14:textId="29FBE301" w:rsidR="00436AB3" w:rsidRDefault="00436AB3" w:rsidP="00436AB3">
      <w:pPr>
        <w:spacing w:after="264"/>
        <w:ind w:left="1080" w:hanging="360"/>
        <w:rPr>
          <w:rFonts w:cs="Times New Roman"/>
          <w:szCs w:val="24"/>
        </w:rPr>
      </w:pPr>
      <w:r>
        <w:rPr>
          <w:rFonts w:cs="Times New Roman"/>
          <w:szCs w:val="24"/>
        </w:rPr>
        <w:t xml:space="preserve">—  </w:t>
      </w:r>
      <w:r w:rsidRPr="00436AB3">
        <w:rPr>
          <w:rFonts w:cs="Times New Roman"/>
          <w:szCs w:val="24"/>
        </w:rPr>
        <w:t xml:space="preserve">Acts made in furtherance of petitioning or free speech that are made during a legislative, judicial, executive, or other official proceeding are protected under category </w:t>
      </w:r>
      <w:r w:rsidRPr="00436AB3">
        <w:rPr>
          <w:rFonts w:cs="Times New Roman"/>
          <w:b/>
          <w:bCs/>
          <w:szCs w:val="24"/>
          <w:u w:val="single"/>
        </w:rPr>
        <w:t>(e)(1)</w:t>
      </w:r>
      <w:r w:rsidRPr="00436AB3">
        <w:rPr>
          <w:rFonts w:cs="Times New Roman"/>
          <w:szCs w:val="24"/>
        </w:rPr>
        <w:t xml:space="preserve"> of the anti-SLAPP statute.</w:t>
      </w:r>
    </w:p>
    <w:p w14:paraId="2269C6B3" w14:textId="5057244C" w:rsidR="00436AB3" w:rsidRDefault="00063EA5" w:rsidP="00436AB3">
      <w:pPr>
        <w:spacing w:after="264"/>
        <w:ind w:left="1080"/>
        <w:rPr>
          <w:rFonts w:cs="Times New Roman"/>
          <w:color w:val="C92C2C"/>
          <w:szCs w:val="24"/>
        </w:rPr>
      </w:pPr>
      <w:sdt>
        <w:sdtPr>
          <w:rPr>
            <w:rStyle w:val="property1"/>
            <w:rFonts w:eastAsia="Times New Roman" w:cs="Times New Roman"/>
            <w:szCs w:val="24"/>
          </w:rPr>
          <w:alias w:val="End If"/>
          <w:tag w:val="FlowConditionEndIf"/>
          <w:id w:val="-602569468"/>
          <w:placeholder>
            <w:docPart w:val="8C6810BBBC454C6A8F0A826E91BC9B6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4A783B58" w14:textId="433EE2DE" w:rsidR="00436AB3" w:rsidRDefault="00063EA5" w:rsidP="00436AB3">
      <w:pPr>
        <w:spacing w:after="264"/>
        <w:ind w:left="1080"/>
        <w:rPr>
          <w:rFonts w:cs="Times New Roman"/>
          <w:szCs w:val="24"/>
        </w:rPr>
      </w:pPr>
      <w:sdt>
        <w:sdtPr>
          <w:rPr>
            <w:rFonts w:cs="Times New Roman"/>
            <w:color w:val="C92C2C"/>
            <w:szCs w:val="24"/>
          </w:rPr>
          <w:alias w:val="Show If"/>
          <w:tag w:val="FlowConditionShowIf"/>
          <w:id w:val="-764602556"/>
          <w:placeholder>
            <w:docPart w:val="CEEF5D87A3D64B4D810B401224FA4FCB"/>
          </w:placeholder>
          <w15:color w:val="23D160"/>
          <w15:appearance w15:val="tags"/>
        </w:sdtPr>
        <w:sdtEndPr>
          <w:rPr>
            <w:color w:val="auto"/>
          </w:rPr>
        </w:sdtEndPr>
        <w:sdtContent>
          <w:r w:rsidR="00436AB3">
            <w:rPr>
              <w:rFonts w:cs="Times New Roman"/>
              <w:color w:val="C92C2C"/>
              <w:szCs w:val="24"/>
            </w:rPr>
            <w:t>yn_slapp_under_consideration</w:t>
          </w:r>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r w:rsidR="00FB038F" w:rsidRPr="00264492">
            <w:rPr>
              <w:rStyle w:val="operator1"/>
              <w:rFonts w:eastAsia="Times New Roman"/>
            </w:rPr>
            <w:t>and</w:t>
          </w:r>
          <w:r w:rsidR="00FB038F">
            <w:rPr>
              <w:rStyle w:val="operator1"/>
              <w:rFonts w:eastAsia="Times New Roman"/>
            </w:rPr>
            <w:t xml:space="preserve"> </w:t>
          </w:r>
          <w:r w:rsidR="00FB038F">
            <w:rPr>
              <w:rFonts w:cs="Times New Roman"/>
              <w:color w:val="C92C2C"/>
              <w:szCs w:val="24"/>
            </w:rPr>
            <w:t>yn_slapp_official_proceeding</w:t>
          </w:r>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018973A4" w14:textId="77777777" w:rsidR="00436AB3" w:rsidRDefault="00436AB3" w:rsidP="00436AB3">
      <w:pPr>
        <w:spacing w:after="264"/>
        <w:ind w:left="1080" w:hanging="360"/>
        <w:rPr>
          <w:rFonts w:cs="Times New Roman"/>
          <w:szCs w:val="24"/>
        </w:rPr>
      </w:pPr>
      <w:r>
        <w:rPr>
          <w:rFonts w:cs="Times New Roman"/>
          <w:szCs w:val="24"/>
        </w:rPr>
        <w:t xml:space="preserve">—  </w:t>
      </w:r>
      <w:r w:rsidRPr="00244729">
        <w:rPr>
          <w:rFonts w:cs="Times New Roman"/>
          <w:szCs w:val="24"/>
        </w:rPr>
        <w:t xml:space="preserve">Acts made in furtherance of petitioning or free speech that are made in connection with a </w:t>
      </w:r>
      <w:r>
        <w:rPr>
          <w:rFonts w:cs="Times New Roman"/>
          <w:szCs w:val="24"/>
        </w:rPr>
        <w:t xml:space="preserve">matter under consideration by a </w:t>
      </w:r>
      <w:r w:rsidRPr="00244729">
        <w:rPr>
          <w:rFonts w:cs="Times New Roman"/>
          <w:szCs w:val="24"/>
        </w:rPr>
        <w:t xml:space="preserve">legislative, judicial, executive, or other official body are protected under category </w:t>
      </w:r>
      <w:r w:rsidRPr="00244729">
        <w:rPr>
          <w:rFonts w:cs="Times New Roman"/>
          <w:b/>
          <w:bCs/>
          <w:szCs w:val="24"/>
          <w:u w:val="single"/>
        </w:rPr>
        <w:t>(e)(2)</w:t>
      </w:r>
      <w:r w:rsidRPr="00244729">
        <w:rPr>
          <w:rFonts w:cs="Times New Roman"/>
          <w:szCs w:val="24"/>
        </w:rPr>
        <w:t xml:space="preserve"> of the anti-SLAPP statute.</w:t>
      </w:r>
    </w:p>
    <w:p w14:paraId="4C71EDA0" w14:textId="5B641E16" w:rsidR="00436AB3" w:rsidRDefault="00063EA5" w:rsidP="00436AB3">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027914073"/>
          <w:placeholder>
            <w:docPart w:val="3036C327B697460593C55A56FCE0B2E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2AE3278E" w14:textId="3B182BAD" w:rsidR="001819F1" w:rsidRDefault="00063EA5" w:rsidP="00436AB3">
      <w:pPr>
        <w:spacing w:after="264"/>
        <w:ind w:left="1080"/>
        <w:rPr>
          <w:rFonts w:cs="Times New Roman"/>
          <w:szCs w:val="24"/>
        </w:rPr>
      </w:pPr>
      <w:sdt>
        <w:sdtPr>
          <w:rPr>
            <w:rFonts w:cs="Times New Roman"/>
            <w:color w:val="C92C2C"/>
            <w:szCs w:val="24"/>
          </w:rPr>
          <w:alias w:val="Show If"/>
          <w:tag w:val="FlowConditionShowIf"/>
          <w:id w:val="-2101096480"/>
          <w:placeholder>
            <w:docPart w:val="81D743CC314442878A253458F9C782AC"/>
          </w:placeholder>
          <w15:color w:val="23D160"/>
          <w15:appearance w15:val="tags"/>
        </w:sdtPr>
        <w:sdtEndPr>
          <w:rPr>
            <w:color w:val="auto"/>
          </w:rPr>
        </w:sdtEndPr>
        <w:sdtContent>
          <w:r w:rsidR="001819F1">
            <w:rPr>
              <w:rFonts w:cs="Times New Roman"/>
              <w:color w:val="C92C2C"/>
              <w:szCs w:val="24"/>
            </w:rPr>
            <w:t>yn_slapp_official_proceeding</w:t>
          </w:r>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sidRPr="00E36359">
            <w:rPr>
              <w:rFonts w:cs="Times New Roman"/>
              <w:color w:val="C92C2C"/>
              <w:szCs w:val="24"/>
            </w:rPr>
            <w:t xml:space="preserve"> </w:t>
          </w:r>
          <w:r w:rsidR="001819F1">
            <w:rPr>
              <w:rFonts w:eastAsia="Times New Roman" w:cs="Times New Roman"/>
              <w:color w:val="A67F59"/>
              <w:szCs w:val="24"/>
            </w:rPr>
            <w:t>and</w:t>
          </w:r>
          <w:r w:rsidR="001819F1">
            <w:rPr>
              <w:rFonts w:cs="Times New Roman"/>
              <w:color w:val="C92C2C"/>
              <w:szCs w:val="24"/>
            </w:rPr>
            <w:t xml:space="preserve"> yn_slapp_under_consideration</w:t>
          </w:r>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Pr>
              <w:rFonts w:cs="Times New Roman"/>
              <w:color w:val="5F6364"/>
              <w:szCs w:val="24"/>
            </w:rPr>
            <w:t xml:space="preserve"> </w:t>
          </w:r>
        </w:sdtContent>
      </w:sdt>
    </w:p>
    <w:p w14:paraId="6925C3C5" w14:textId="5775E148" w:rsidR="001819F1" w:rsidRDefault="001819F1" w:rsidP="001819F1">
      <w:pPr>
        <w:spacing w:after="264"/>
        <w:ind w:left="1080" w:hanging="360"/>
        <w:rPr>
          <w:rFonts w:cs="Times New Roman"/>
          <w:szCs w:val="24"/>
        </w:rPr>
      </w:pPr>
      <w:r>
        <w:rPr>
          <w:rFonts w:cs="Times New Roman"/>
          <w:szCs w:val="24"/>
        </w:rPr>
        <w:t xml:space="preserve">—  </w:t>
      </w:r>
      <w:r w:rsidRPr="00244729">
        <w:rPr>
          <w:rFonts w:cs="Times New Roman"/>
          <w:szCs w:val="24"/>
        </w:rPr>
        <w:t>Acts made in furtherance of petitioning or free speech that are made</w:t>
      </w:r>
      <w:r>
        <w:rPr>
          <w:rFonts w:cs="Times New Roman"/>
          <w:szCs w:val="24"/>
        </w:rPr>
        <w:t xml:space="preserve"> during—or</w:t>
      </w:r>
      <w:r w:rsidRPr="00244729">
        <w:rPr>
          <w:rFonts w:cs="Times New Roman"/>
          <w:szCs w:val="24"/>
        </w:rPr>
        <w:t xml:space="preserve"> in connection with a </w:t>
      </w:r>
      <w:r>
        <w:rPr>
          <w:rFonts w:cs="Times New Roman"/>
          <w:szCs w:val="24"/>
        </w:rPr>
        <w:t xml:space="preserve">matter under consideration by—a </w:t>
      </w:r>
      <w:r w:rsidRPr="00244729">
        <w:rPr>
          <w:rFonts w:cs="Times New Roman"/>
          <w:szCs w:val="24"/>
        </w:rPr>
        <w:t>legislative, judicial, executive, or other official body are protected under categor</w:t>
      </w:r>
      <w:r>
        <w:rPr>
          <w:rFonts w:cs="Times New Roman"/>
          <w:szCs w:val="24"/>
        </w:rPr>
        <w:t xml:space="preserve">ies </w:t>
      </w:r>
      <w:r w:rsidRPr="001819F1">
        <w:rPr>
          <w:rFonts w:cs="Times New Roman"/>
          <w:b/>
          <w:bCs/>
          <w:szCs w:val="24"/>
          <w:u w:val="single"/>
        </w:rPr>
        <w:t>(e)(1)</w:t>
      </w:r>
      <w:r>
        <w:rPr>
          <w:rFonts w:cs="Times New Roman"/>
          <w:szCs w:val="24"/>
        </w:rPr>
        <w:t xml:space="preserve"> and</w:t>
      </w:r>
      <w:r w:rsidRPr="00244729">
        <w:rPr>
          <w:rFonts w:cs="Times New Roman"/>
          <w:szCs w:val="24"/>
        </w:rPr>
        <w:t xml:space="preserve"> </w:t>
      </w:r>
      <w:r w:rsidRPr="00244729">
        <w:rPr>
          <w:rFonts w:cs="Times New Roman"/>
          <w:b/>
          <w:bCs/>
          <w:szCs w:val="24"/>
          <w:u w:val="single"/>
        </w:rPr>
        <w:t>(e)(2)</w:t>
      </w:r>
      <w:r w:rsidRPr="00244729">
        <w:rPr>
          <w:rFonts w:cs="Times New Roman"/>
          <w:szCs w:val="24"/>
        </w:rPr>
        <w:t xml:space="preserve"> of the anti-SLAPP statute</w:t>
      </w:r>
      <w:r>
        <w:rPr>
          <w:rFonts w:cs="Times New Roman"/>
          <w:szCs w:val="24"/>
        </w:rPr>
        <w:t>, respectively</w:t>
      </w:r>
      <w:r w:rsidRPr="00244729">
        <w:rPr>
          <w:rFonts w:cs="Times New Roman"/>
          <w:szCs w:val="24"/>
        </w:rPr>
        <w:t>.</w:t>
      </w:r>
    </w:p>
    <w:p w14:paraId="29504D1D" w14:textId="68D44610" w:rsidR="001819F1" w:rsidRDefault="00063EA5" w:rsidP="001819F1">
      <w:pPr>
        <w:spacing w:after="264"/>
        <w:ind w:left="1080"/>
        <w:rPr>
          <w:rFonts w:cs="Times New Roman"/>
          <w:szCs w:val="24"/>
        </w:rPr>
      </w:pPr>
      <w:sdt>
        <w:sdtPr>
          <w:rPr>
            <w:rStyle w:val="property1"/>
            <w:rFonts w:eastAsia="Times New Roman" w:cs="Times New Roman"/>
            <w:szCs w:val="24"/>
          </w:rPr>
          <w:alias w:val="End If"/>
          <w:tag w:val="FlowConditionEndIf"/>
          <w:id w:val="-2019990494"/>
          <w:placeholder>
            <w:docPart w:val="8496945F09A9473CA286E0C606EB3FCC"/>
          </w:placeholder>
          <w15:color w:val="23D160"/>
          <w15:appearance w15:val="tags"/>
        </w:sdtPr>
        <w:sdtEndPr>
          <w:rPr>
            <w:rStyle w:val="property1"/>
          </w:rPr>
        </w:sdtEndPr>
        <w:sdtContent>
          <w:r w:rsidR="001819F1" w:rsidRPr="007F3488">
            <w:rPr>
              <w:rFonts w:eastAsia="Times New Roman" w:cs="Times New Roman"/>
              <w:color w:val="CCCCCC"/>
              <w:szCs w:val="24"/>
            </w:rPr>
            <w:t>###</w:t>
          </w:r>
        </w:sdtContent>
      </w:sdt>
    </w:p>
    <w:p w14:paraId="12DACE9E" w14:textId="0EB5C9CA" w:rsidR="00610549" w:rsidRDefault="00610549" w:rsidP="00610549">
      <w:pPr>
        <w:spacing w:after="264"/>
        <w:ind w:left="1080" w:hanging="360"/>
        <w:rPr>
          <w:rFonts w:cs="Times New Roman"/>
          <w:szCs w:val="24"/>
        </w:rPr>
      </w:pPr>
      <w:r>
        <w:rPr>
          <w:rFonts w:cs="Times New Roman"/>
          <w:szCs w:val="24"/>
        </w:rPr>
        <w:t xml:space="preserve">—  </w:t>
      </w:r>
      <w:r w:rsidR="007032AD" w:rsidRPr="007032AD">
        <w:rPr>
          <w:rFonts w:cs="Times New Roman"/>
          <w:szCs w:val="24"/>
        </w:rPr>
        <w:t xml:space="preserve">“Official proceedings” are not limited to proceedings before governmental entities. They include proceedings required by law even if conducted by private parties—e.g., hospital peer review proceedings. (See </w:t>
      </w:r>
      <w:proofErr w:type="spellStart"/>
      <w:r w:rsidR="007032AD" w:rsidRPr="00287220">
        <w:rPr>
          <w:rFonts w:cs="Times New Roman"/>
          <w:i/>
          <w:iCs/>
          <w:szCs w:val="24"/>
        </w:rPr>
        <w:t>Kibler</w:t>
      </w:r>
      <w:proofErr w:type="spellEnd"/>
      <w:r w:rsidR="007032AD" w:rsidRPr="00287220">
        <w:rPr>
          <w:rFonts w:cs="Times New Roman"/>
          <w:i/>
          <w:iCs/>
          <w:szCs w:val="24"/>
        </w:rPr>
        <w:t xml:space="preserve"> v. Northern Inyo County Local Hospital Dist.</w:t>
      </w:r>
      <w:r w:rsidR="007032AD" w:rsidRPr="007032AD">
        <w:rPr>
          <w:rFonts w:cs="Times New Roman"/>
          <w:szCs w:val="24"/>
        </w:rPr>
        <w:t xml:space="preserve"> (2006) 39 Cal.4th 192, 199.)</w:t>
      </w:r>
    </w:p>
    <w:p w14:paraId="2DE39B7C" w14:textId="77A53664" w:rsidR="007032AD" w:rsidRDefault="007032AD" w:rsidP="00610549">
      <w:pPr>
        <w:spacing w:after="264"/>
        <w:ind w:left="1080" w:hanging="360"/>
        <w:rPr>
          <w:rFonts w:cs="Times New Roman"/>
          <w:szCs w:val="24"/>
        </w:rPr>
      </w:pPr>
      <w:r>
        <w:rPr>
          <w:rFonts w:cs="Times New Roman"/>
          <w:szCs w:val="24"/>
        </w:rPr>
        <w:lastRenderedPageBreak/>
        <w:t xml:space="preserve">—  </w:t>
      </w:r>
      <w:r w:rsidR="00287220" w:rsidRPr="00287220">
        <w:rPr>
          <w:rFonts w:cs="Times New Roman"/>
          <w:szCs w:val="24"/>
        </w:rPr>
        <w:t>Even though HOAs are statutorily required to hold open membership meetings, HOA meetings are not considered “official proceedings” subject to anti-SLAPP protection unless the HOA meeting has a strong connection to governmental proceedings. (</w:t>
      </w:r>
      <w:r w:rsidR="00287220" w:rsidRPr="00287220">
        <w:rPr>
          <w:rFonts w:cs="Times New Roman"/>
          <w:i/>
          <w:iCs/>
          <w:szCs w:val="24"/>
        </w:rPr>
        <w:t>Talega Maintenance Corp. v. Std. Pacific Corp.</w:t>
      </w:r>
      <w:r w:rsidR="00287220">
        <w:rPr>
          <w:rFonts w:cs="Times New Roman"/>
          <w:i/>
          <w:iCs/>
          <w:szCs w:val="24"/>
        </w:rPr>
        <w:t>, supra,</w:t>
      </w:r>
      <w:r w:rsidR="00287220">
        <w:rPr>
          <w:rFonts w:cs="Times New Roman"/>
          <w:szCs w:val="24"/>
        </w:rPr>
        <w:t xml:space="preserve"> </w:t>
      </w:r>
      <w:r w:rsidR="00287220" w:rsidRPr="00287220">
        <w:rPr>
          <w:rFonts w:cs="Times New Roman"/>
          <w:szCs w:val="24"/>
        </w:rPr>
        <w:t xml:space="preserve">225 Cal.App.4th </w:t>
      </w:r>
      <w:r w:rsidR="00287220">
        <w:rPr>
          <w:rFonts w:cs="Times New Roman"/>
          <w:szCs w:val="24"/>
        </w:rPr>
        <w:t>at</w:t>
      </w:r>
      <w:r w:rsidR="00287220" w:rsidRPr="00287220">
        <w:rPr>
          <w:rFonts w:cs="Times New Roman"/>
          <w:szCs w:val="24"/>
        </w:rPr>
        <w:t xml:space="preserve"> 732.)</w:t>
      </w:r>
    </w:p>
    <w:p w14:paraId="7FB4E698" w14:textId="7CF6D075" w:rsidR="007032AD" w:rsidRDefault="007032AD" w:rsidP="00610549">
      <w:pPr>
        <w:spacing w:after="264"/>
        <w:ind w:left="1080" w:hanging="360"/>
        <w:rPr>
          <w:rFonts w:cs="Times New Roman"/>
          <w:szCs w:val="24"/>
        </w:rPr>
      </w:pPr>
      <w:r>
        <w:rPr>
          <w:rFonts w:cs="Times New Roman"/>
          <w:szCs w:val="24"/>
        </w:rPr>
        <w:t xml:space="preserve">—  </w:t>
      </w:r>
      <w:r w:rsidR="00CD15D7">
        <w:rPr>
          <w:rFonts w:cs="Times New Roman"/>
          <w:szCs w:val="24"/>
        </w:rPr>
        <w:t xml:space="preserve">Courts have applied the protections offered by the anti-SLAPP statute to the following cases under the </w:t>
      </w:r>
      <w:r w:rsidR="00287220" w:rsidRPr="00287220">
        <w:rPr>
          <w:rFonts w:cs="Times New Roman"/>
          <w:szCs w:val="24"/>
        </w:rPr>
        <w:t>“legislative, judicial, executive, or other official proceeding”</w:t>
      </w:r>
      <w:r w:rsidR="00B80F98">
        <w:rPr>
          <w:rFonts w:cs="Times New Roman"/>
          <w:szCs w:val="24"/>
        </w:rPr>
        <w:t xml:space="preserve"> </w:t>
      </w:r>
      <w:r w:rsidR="00CD15D7">
        <w:rPr>
          <w:rFonts w:cs="Times New Roman"/>
          <w:szCs w:val="24"/>
        </w:rPr>
        <w:t>categor</w:t>
      </w:r>
      <w:r w:rsidR="00B80F98">
        <w:rPr>
          <w:rFonts w:cs="Times New Roman"/>
          <w:szCs w:val="24"/>
        </w:rPr>
        <w:t xml:space="preserve">ies—i.e., (e)(1) and/or (e)(2): </w:t>
      </w:r>
      <w:r w:rsidR="00CD15D7">
        <w:rPr>
          <w:rFonts w:cs="Times New Roman"/>
          <w:szCs w:val="24"/>
        </w:rPr>
        <w:t xml:space="preserve"> </w:t>
      </w:r>
    </w:p>
    <w:p w14:paraId="3604A17F" w14:textId="4E2966AF" w:rsidR="00287220" w:rsidRDefault="00287220" w:rsidP="00287220">
      <w:pPr>
        <w:spacing w:after="264"/>
        <w:ind w:left="1350" w:hanging="270"/>
        <w:rPr>
          <w:rFonts w:cs="Times New Roman"/>
          <w:szCs w:val="24"/>
        </w:rPr>
      </w:pPr>
      <w:r>
        <w:rPr>
          <w:rFonts w:cs="Times New Roman"/>
          <w:szCs w:val="24"/>
        </w:rPr>
        <w:t xml:space="preserve">•   </w:t>
      </w:r>
      <w:r w:rsidR="00A768E4" w:rsidRPr="00A768E4">
        <w:rPr>
          <w:rFonts w:cs="Times New Roman"/>
          <w:szCs w:val="24"/>
        </w:rPr>
        <w:t>Statements and conduct made during a State Bar-sponsored fee arbitration may be protected by the anti-SLAPP statute because fee arbitrations are statutorily established official proceedings designed to address a particular type of dispute. (</w:t>
      </w:r>
      <w:r w:rsidR="00A768E4" w:rsidRPr="00A768E4">
        <w:rPr>
          <w:rFonts w:cs="Times New Roman"/>
          <w:i/>
          <w:iCs/>
          <w:szCs w:val="24"/>
        </w:rPr>
        <w:t xml:space="preserve">Philipson &amp; Simon v. </w:t>
      </w:r>
      <w:proofErr w:type="spellStart"/>
      <w:r w:rsidR="00A768E4" w:rsidRPr="00A768E4">
        <w:rPr>
          <w:rFonts w:cs="Times New Roman"/>
          <w:i/>
          <w:iCs/>
          <w:szCs w:val="24"/>
        </w:rPr>
        <w:t>Gulsvig</w:t>
      </w:r>
      <w:proofErr w:type="spellEnd"/>
      <w:r w:rsidR="00A768E4" w:rsidRPr="00A768E4">
        <w:rPr>
          <w:rFonts w:cs="Times New Roman"/>
          <w:szCs w:val="24"/>
        </w:rPr>
        <w:t xml:space="preserve"> (2007) 154 Cal.App.4th 347, 358 [law firm’s fraud and negligent misrepresentation claims against client were subject to anti-SLAPP motion because they related to client’s seeking arbitration].)</w:t>
      </w:r>
    </w:p>
    <w:p w14:paraId="48E19482" w14:textId="2ADA7E99" w:rsidR="00287220" w:rsidRDefault="00287220" w:rsidP="003144C0">
      <w:pPr>
        <w:spacing w:after="264"/>
        <w:ind w:left="1350" w:hanging="270"/>
        <w:rPr>
          <w:rFonts w:cs="Times New Roman"/>
          <w:szCs w:val="24"/>
        </w:rPr>
      </w:pPr>
      <w:r>
        <w:rPr>
          <w:rFonts w:cs="Times New Roman"/>
          <w:szCs w:val="24"/>
        </w:rPr>
        <w:t xml:space="preserve">•   </w:t>
      </w:r>
      <w:r w:rsidR="00A768E4" w:rsidRPr="00A768E4">
        <w:rPr>
          <w:rFonts w:cs="Times New Roman"/>
          <w:szCs w:val="24"/>
        </w:rPr>
        <w:t xml:space="preserve">Statements and conduct made in connection with an arbitration of a dispute under an automobile insurance policy’s coverage for claims against uninsured motorists are protected by the anti-SLAPP statute because the arbitration of such disputes is mandated by statute (Ins. C., § 11580.2; </w:t>
      </w:r>
      <w:r w:rsidR="00A768E4" w:rsidRPr="00A768E4">
        <w:rPr>
          <w:rFonts w:cs="Times New Roman"/>
          <w:i/>
          <w:iCs/>
          <w:szCs w:val="24"/>
        </w:rPr>
        <w:t>Mallard v. Progressive Choice Ins. Co.</w:t>
      </w:r>
      <w:r w:rsidR="00A768E4" w:rsidRPr="00A768E4">
        <w:rPr>
          <w:rFonts w:cs="Times New Roman"/>
          <w:szCs w:val="24"/>
        </w:rPr>
        <w:t xml:space="preserve"> (2010) 188 Cal.App.4th 531, 542 [subpoenaing mental health records for use in arbitration of uninsured motorist coverage claim dispute constituted protected activity].)</w:t>
      </w:r>
    </w:p>
    <w:p w14:paraId="6D31B18F" w14:textId="67F07E2E" w:rsidR="00A768E4" w:rsidRDefault="00A768E4" w:rsidP="00287220">
      <w:pPr>
        <w:spacing w:after="264"/>
        <w:ind w:left="1350" w:hanging="270"/>
        <w:rPr>
          <w:rFonts w:cs="Times New Roman"/>
          <w:szCs w:val="24"/>
        </w:rPr>
      </w:pPr>
      <w:r>
        <w:rPr>
          <w:rFonts w:cs="Times New Roman"/>
          <w:szCs w:val="24"/>
        </w:rPr>
        <w:t xml:space="preserve">•   </w:t>
      </w:r>
      <w:r w:rsidRPr="00A768E4">
        <w:rPr>
          <w:rFonts w:cs="Times New Roman"/>
          <w:szCs w:val="24"/>
        </w:rPr>
        <w:t>A parent’s formal complaint urging the firing of a high school baseball coach that was addressed “To Whom It May Concern” and delivered to school board were part of an official proceeding and thus protected by the anti-SLAPP statute. (</w:t>
      </w:r>
      <w:r w:rsidRPr="00A768E4">
        <w:rPr>
          <w:rFonts w:cs="Times New Roman"/>
          <w:i/>
          <w:iCs/>
          <w:szCs w:val="24"/>
        </w:rPr>
        <w:t>Lee v. Fic</w:t>
      </w:r>
      <w:r>
        <w:rPr>
          <w:rFonts w:cs="Times New Roman"/>
          <w:i/>
          <w:iCs/>
          <w:szCs w:val="24"/>
        </w:rPr>
        <w:t>k, supra,</w:t>
      </w:r>
      <w:r>
        <w:rPr>
          <w:rFonts w:cs="Times New Roman"/>
          <w:szCs w:val="24"/>
        </w:rPr>
        <w:t xml:space="preserve"> </w:t>
      </w:r>
      <w:r w:rsidRPr="00A768E4">
        <w:rPr>
          <w:rFonts w:cs="Times New Roman"/>
          <w:szCs w:val="24"/>
        </w:rPr>
        <w:t xml:space="preserve">135 Cal.App.4th </w:t>
      </w:r>
      <w:r>
        <w:rPr>
          <w:rFonts w:cs="Times New Roman"/>
          <w:szCs w:val="24"/>
        </w:rPr>
        <w:t>at</w:t>
      </w:r>
      <w:r w:rsidRPr="00A768E4">
        <w:rPr>
          <w:rFonts w:cs="Times New Roman"/>
          <w:szCs w:val="24"/>
        </w:rPr>
        <w:t xml:space="preserve"> 97.)</w:t>
      </w:r>
    </w:p>
    <w:p w14:paraId="102593EA" w14:textId="4229CDCF" w:rsidR="009361A3" w:rsidRDefault="009361A3" w:rsidP="00287220">
      <w:pPr>
        <w:spacing w:after="264"/>
        <w:ind w:left="1350" w:hanging="270"/>
        <w:rPr>
          <w:rFonts w:cs="Times New Roman"/>
          <w:szCs w:val="24"/>
        </w:rPr>
      </w:pPr>
      <w:r>
        <w:rPr>
          <w:rFonts w:cs="Times New Roman"/>
          <w:szCs w:val="24"/>
        </w:rPr>
        <w:t xml:space="preserve">•   </w:t>
      </w:r>
      <w:r w:rsidRPr="009361A3">
        <w:rPr>
          <w:rFonts w:cs="Times New Roman"/>
          <w:szCs w:val="24"/>
        </w:rPr>
        <w:t>Litigation based on the submission of site maps and planning documents to a city in connection with a permitting process satisfies the first prong of the anti-SLAPP statute. (</w:t>
      </w:r>
      <w:r w:rsidRPr="009361A3">
        <w:rPr>
          <w:rFonts w:cs="Times New Roman"/>
          <w:i/>
          <w:iCs/>
          <w:szCs w:val="24"/>
        </w:rPr>
        <w:t>Midland Pacific Bldg. Corp. v. King</w:t>
      </w:r>
      <w:r w:rsidRPr="009361A3">
        <w:rPr>
          <w:rFonts w:cs="Times New Roman"/>
          <w:szCs w:val="24"/>
        </w:rPr>
        <w:t xml:space="preserve"> (2007) 157 Cal.App.4th 264, 272</w:t>
      </w:r>
      <w:r w:rsidRPr="009361A3">
        <w:rPr>
          <w:rFonts w:cs="Times New Roman"/>
          <w:i/>
          <w:iCs/>
          <w:szCs w:val="24"/>
        </w:rPr>
        <w:t>; M.F. Farming, Co. v. Couch Distributing Co.</w:t>
      </w:r>
      <w:r w:rsidRPr="009361A3">
        <w:rPr>
          <w:rFonts w:cs="Times New Roman"/>
          <w:szCs w:val="24"/>
        </w:rPr>
        <w:t xml:space="preserve"> (2012) 207 Cal.App.4th 180, 194-95.)</w:t>
      </w:r>
    </w:p>
    <w:p w14:paraId="37F90936" w14:textId="4A43DCD7"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 (</w:t>
      </w:r>
      <w:proofErr w:type="spellStart"/>
      <w:r w:rsidR="003144C0" w:rsidRPr="003144C0">
        <w:rPr>
          <w:rFonts w:cs="Times New Roman"/>
          <w:i/>
          <w:iCs/>
          <w:szCs w:val="24"/>
        </w:rPr>
        <w:t>Dible</w:t>
      </w:r>
      <w:proofErr w:type="spellEnd"/>
      <w:r w:rsidR="003144C0" w:rsidRPr="003144C0">
        <w:rPr>
          <w:rFonts w:cs="Times New Roman"/>
          <w:i/>
          <w:iCs/>
          <w:szCs w:val="24"/>
        </w:rPr>
        <w:t xml:space="preserve"> v. Haight Ashbury Free Clinics</w:t>
      </w:r>
      <w:r w:rsidR="003144C0" w:rsidRPr="003144C0">
        <w:rPr>
          <w:rFonts w:cs="Times New Roman"/>
          <w:szCs w:val="24"/>
        </w:rPr>
        <w:t xml:space="preserve"> (2009) 170 Cal.App.4th 843, 850.)</w:t>
      </w:r>
    </w:p>
    <w:p w14:paraId="70859A49" w14:textId="45A8BA49"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In a civil rights action, a state university manager’s administrative review of a state employee’s grievances involved the exercise of quasi-judicial powers and constituted an official proceeding protected by the anti-SLAPP statute. (</w:t>
      </w:r>
      <w:proofErr w:type="spellStart"/>
      <w:r w:rsidR="003144C0" w:rsidRPr="003144C0">
        <w:rPr>
          <w:rFonts w:cs="Times New Roman"/>
          <w:i/>
          <w:iCs/>
          <w:szCs w:val="24"/>
        </w:rPr>
        <w:t>Vergos</w:t>
      </w:r>
      <w:proofErr w:type="spellEnd"/>
      <w:r w:rsidR="003144C0" w:rsidRPr="003144C0">
        <w:rPr>
          <w:rFonts w:cs="Times New Roman"/>
          <w:i/>
          <w:iCs/>
          <w:szCs w:val="24"/>
        </w:rPr>
        <w:t xml:space="preserve"> v. McNeal</w:t>
      </w:r>
      <w:r w:rsidR="003144C0" w:rsidRPr="003144C0">
        <w:rPr>
          <w:rFonts w:cs="Times New Roman"/>
          <w:szCs w:val="24"/>
        </w:rPr>
        <w:t xml:space="preserve"> (2007) 146 Cal.App.4th 1387, 1396-99.)</w:t>
      </w:r>
    </w:p>
    <w:p w14:paraId="40A987F4" w14:textId="4312A4D7" w:rsidR="007032AD" w:rsidRDefault="007032AD" w:rsidP="007032AD">
      <w:pPr>
        <w:spacing w:after="264"/>
        <w:ind w:left="1080" w:hanging="360"/>
        <w:rPr>
          <w:rFonts w:cs="Times New Roman"/>
          <w:szCs w:val="24"/>
        </w:rPr>
      </w:pPr>
      <w:r>
        <w:rPr>
          <w:rFonts w:cs="Times New Roman"/>
          <w:szCs w:val="24"/>
        </w:rPr>
        <w:t xml:space="preserve">—  </w:t>
      </w:r>
      <w:r w:rsidR="003144C0">
        <w:rPr>
          <w:rFonts w:cs="Times New Roman"/>
          <w:szCs w:val="24"/>
        </w:rPr>
        <w:t xml:space="preserve">Alternatively, courts have </w:t>
      </w:r>
      <w:r w:rsidR="00CD15D7">
        <w:rPr>
          <w:rFonts w:cs="Times New Roman"/>
          <w:szCs w:val="24"/>
        </w:rPr>
        <w:t xml:space="preserve">declined to extend </w:t>
      </w:r>
      <w:r w:rsidR="00B80F98">
        <w:rPr>
          <w:rFonts w:cs="Times New Roman"/>
          <w:szCs w:val="24"/>
        </w:rPr>
        <w:t>the statute to any of the following cases:</w:t>
      </w:r>
    </w:p>
    <w:p w14:paraId="30F504B3" w14:textId="55F6D1F0" w:rsidR="003144C0" w:rsidRDefault="003144C0" w:rsidP="003144C0">
      <w:pPr>
        <w:spacing w:after="264"/>
        <w:ind w:left="1350" w:hanging="270"/>
        <w:rPr>
          <w:rFonts w:cs="Times New Roman"/>
          <w:szCs w:val="24"/>
        </w:rPr>
      </w:pPr>
      <w:r>
        <w:rPr>
          <w:rFonts w:cs="Times New Roman"/>
          <w:szCs w:val="24"/>
        </w:rPr>
        <w:lastRenderedPageBreak/>
        <w:t xml:space="preserve">•   </w:t>
      </w:r>
      <w:r w:rsidRPr="00A768E4">
        <w:rPr>
          <w:rFonts w:cs="Times New Roman"/>
          <w:szCs w:val="24"/>
        </w:rPr>
        <w:t>A nonjudicial foreclosure is a private, contractual alternative to a judicial foreclosure proceeding. Therefore, a wrongful foreclosure action arising from a nonjudicial foreclosure proceeding is not subject to the anti-SLAPP statute. (</w:t>
      </w:r>
      <w:r w:rsidRPr="00A768E4">
        <w:rPr>
          <w:rFonts w:cs="Times New Roman"/>
          <w:i/>
          <w:iCs/>
          <w:szCs w:val="24"/>
        </w:rPr>
        <w:t>Garretson v. Post</w:t>
      </w:r>
      <w:r w:rsidRPr="00A768E4">
        <w:rPr>
          <w:rFonts w:cs="Times New Roman"/>
          <w:szCs w:val="24"/>
        </w:rPr>
        <w:t xml:space="preserve"> (2007) 156 Cal.App.4th 1508, 1520.)</w:t>
      </w:r>
    </w:p>
    <w:p w14:paraId="78E0D94C" w14:textId="47D0101D" w:rsidR="00EE48D3" w:rsidRDefault="00EE48D3" w:rsidP="00B20C0A">
      <w:pPr>
        <w:spacing w:after="264"/>
        <w:ind w:left="1350" w:hanging="270"/>
        <w:rPr>
          <w:rFonts w:cs="Times New Roman"/>
          <w:szCs w:val="24"/>
        </w:rPr>
      </w:pPr>
      <w:r>
        <w:rPr>
          <w:rFonts w:cs="Times New Roman"/>
          <w:szCs w:val="24"/>
        </w:rPr>
        <w:t xml:space="preserve">•   </w:t>
      </w:r>
      <w:r w:rsidRPr="003144C0">
        <w:rPr>
          <w:rFonts w:cs="Times New Roman"/>
          <w:szCs w:val="24"/>
        </w:rPr>
        <w:t>A private arbitration is not an “official proceeding” under the anti-SLAPP statute. (</w:t>
      </w:r>
      <w:r w:rsidRPr="003144C0">
        <w:rPr>
          <w:rFonts w:cs="Times New Roman"/>
          <w:i/>
          <w:iCs/>
          <w:szCs w:val="24"/>
        </w:rPr>
        <w:t>Century 21 Chamberlain &amp; Associates v. Haberman</w:t>
      </w:r>
      <w:r w:rsidRPr="003144C0">
        <w:rPr>
          <w:rFonts w:cs="Times New Roman"/>
          <w:szCs w:val="24"/>
        </w:rPr>
        <w:t xml:space="preserve"> (2009) 173 Cal.App.4th 1, 7-8.)</w:t>
      </w:r>
    </w:p>
    <w:p w14:paraId="3D1528C4" w14:textId="4ECB5A88" w:rsidR="00B20C0A" w:rsidRDefault="00B20C0A" w:rsidP="00B20C0A">
      <w:pPr>
        <w:spacing w:after="264"/>
        <w:ind w:left="1350" w:hanging="270"/>
        <w:rPr>
          <w:rFonts w:cs="Times New Roman"/>
          <w:szCs w:val="24"/>
        </w:rPr>
      </w:pPr>
      <w:r>
        <w:rPr>
          <w:rFonts w:cs="Times New Roman"/>
          <w:szCs w:val="24"/>
        </w:rPr>
        <w:t xml:space="preserve">•   </w:t>
      </w:r>
      <w:r w:rsidRPr="003144C0">
        <w:rPr>
          <w:rFonts w:cs="Times New Roman"/>
          <w:szCs w:val="24"/>
        </w:rPr>
        <w:t>The submission of bids to obtain a public construction contract and written requests for payment did not involve petitioning activities. (</w:t>
      </w:r>
      <w:r w:rsidRPr="003144C0">
        <w:rPr>
          <w:rFonts w:cs="Times New Roman"/>
          <w:i/>
          <w:iCs/>
          <w:szCs w:val="24"/>
        </w:rPr>
        <w:t>Kajima Engineering and Const., Inc. v. City of Los Angeles</w:t>
      </w:r>
      <w:r w:rsidRPr="003144C0">
        <w:rPr>
          <w:rFonts w:cs="Times New Roman"/>
          <w:szCs w:val="24"/>
        </w:rPr>
        <w:t xml:space="preserve"> (2002) 95 Cal.App.4th 921, 932.)</w:t>
      </w:r>
    </w:p>
    <w:p w14:paraId="6DEEFF2B" w14:textId="6B330697" w:rsidR="007032AD" w:rsidRDefault="00CD15D7" w:rsidP="00D55F53">
      <w:pPr>
        <w:spacing w:after="264"/>
        <w:ind w:left="1350" w:hanging="270"/>
        <w:rPr>
          <w:rFonts w:cs="Times New Roman"/>
          <w:szCs w:val="24"/>
        </w:rPr>
      </w:pPr>
      <w:r>
        <w:rPr>
          <w:rFonts w:cs="Times New Roman"/>
          <w:szCs w:val="24"/>
        </w:rPr>
        <w:t xml:space="preserve">•   </w:t>
      </w:r>
      <w:r w:rsidRPr="00CD15D7">
        <w:rPr>
          <w:rFonts w:cs="Times New Roman"/>
          <w:szCs w:val="24"/>
        </w:rPr>
        <w: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 (</w:t>
      </w:r>
      <w:r w:rsidRPr="00CD15D7">
        <w:rPr>
          <w:rFonts w:cs="Times New Roman"/>
          <w:i/>
          <w:iCs/>
          <w:szCs w:val="24"/>
        </w:rPr>
        <w:t>Blackburn v. Brady</w:t>
      </w:r>
      <w:r w:rsidRPr="00CD15D7">
        <w:rPr>
          <w:rFonts w:cs="Times New Roman"/>
          <w:szCs w:val="24"/>
        </w:rPr>
        <w:t xml:space="preserve"> (2004) 116 Cal.App.4th 670, 677.)</w:t>
      </w:r>
    </w:p>
    <w:p w14:paraId="77AC8136" w14:textId="674B49A9" w:rsidR="00625675" w:rsidRDefault="00063EA5" w:rsidP="00436AB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53432001"/>
          <w:placeholder>
            <w:docPart w:val="14291AB886A845218854201DACF25B12"/>
          </w:placeholder>
          <w15:color w:val="23D160"/>
          <w15:appearance w15:val="tags"/>
        </w:sdtPr>
        <w:sdtEndPr>
          <w:rPr>
            <w:rStyle w:val="property1"/>
          </w:rPr>
        </w:sdtEndPr>
        <w:sdtContent>
          <w:r w:rsidR="00610549" w:rsidRPr="007F3488">
            <w:rPr>
              <w:rFonts w:eastAsia="Times New Roman" w:cs="Times New Roman"/>
              <w:color w:val="CCCCCC"/>
              <w:szCs w:val="24"/>
            </w:rPr>
            <w:t>###</w:t>
          </w:r>
        </w:sdtContent>
      </w:sdt>
    </w:p>
    <w:p w14:paraId="4BA1E796" w14:textId="0E4BA12B" w:rsidR="00F96FF7" w:rsidRDefault="00063EA5" w:rsidP="00F96FF7">
      <w:pPr>
        <w:spacing w:after="264"/>
        <w:ind w:left="720"/>
        <w:rPr>
          <w:rFonts w:cs="Times New Roman"/>
          <w:szCs w:val="24"/>
        </w:rPr>
      </w:pPr>
      <w:sdt>
        <w:sdtPr>
          <w:rPr>
            <w:rFonts w:cs="Times New Roman"/>
            <w:color w:val="C92C2C"/>
            <w:szCs w:val="24"/>
          </w:rPr>
          <w:alias w:val="Show If"/>
          <w:tag w:val="FlowConditionShowIf"/>
          <w:id w:val="-875149442"/>
          <w:placeholder>
            <w:docPart w:val="D9478148DA1A42FB9F1EBFFE6579BA0E"/>
          </w:placeholder>
          <w15:color w:val="23D160"/>
          <w15:appearance w15:val="tags"/>
        </w:sdtPr>
        <w:sdtEndPr>
          <w:rPr>
            <w:color w:val="auto"/>
          </w:rPr>
        </w:sdtEndPr>
        <w:sdtContent>
          <w:r w:rsidR="00F96FF7">
            <w:rPr>
              <w:rFonts w:cs="Times New Roman"/>
              <w:color w:val="C92C2C"/>
              <w:szCs w:val="24"/>
            </w:rPr>
            <w:t>yn_slapp_public</w:t>
          </w:r>
          <w:r w:rsidR="00F96FF7" w:rsidRPr="00E36359">
            <w:rPr>
              <w:rFonts w:cs="Times New Roman"/>
              <w:color w:val="C92C2C"/>
              <w:szCs w:val="24"/>
            </w:rPr>
            <w:t xml:space="preserve"> </w:t>
          </w:r>
          <w:r w:rsidR="00F96FF7" w:rsidRPr="00E36359">
            <w:rPr>
              <w:rFonts w:cs="Times New Roman"/>
              <w:color w:val="A67F59"/>
              <w:szCs w:val="24"/>
            </w:rPr>
            <w:t>==</w:t>
          </w:r>
          <w:r w:rsidR="00F96FF7" w:rsidRPr="00E36359">
            <w:rPr>
              <w:rFonts w:cs="Times New Roman"/>
              <w:color w:val="C92C2C"/>
              <w:szCs w:val="24"/>
            </w:rPr>
            <w:t xml:space="preserve"> </w:t>
          </w:r>
          <w:r w:rsidR="00F96FF7" w:rsidRPr="00E36359">
            <w:rPr>
              <w:rFonts w:cs="Times New Roman"/>
              <w:color w:val="5F6364"/>
              <w:szCs w:val="24"/>
            </w:rPr>
            <w:t>"</w:t>
          </w:r>
          <w:r w:rsidR="00F96FF7">
            <w:rPr>
              <w:rFonts w:cs="Times New Roman"/>
              <w:color w:val="2F9C0A"/>
              <w:szCs w:val="24"/>
            </w:rPr>
            <w:t>Yes</w:t>
          </w:r>
          <w:r w:rsidR="00F96FF7" w:rsidRPr="00E36359">
            <w:rPr>
              <w:rFonts w:cs="Times New Roman"/>
              <w:color w:val="5F6364"/>
              <w:szCs w:val="24"/>
            </w:rPr>
            <w:t>"</w:t>
          </w:r>
          <w:r w:rsidR="00F96FF7" w:rsidRPr="00E36359">
            <w:rPr>
              <w:rFonts w:cs="Times New Roman"/>
              <w:color w:val="C92C2C"/>
              <w:szCs w:val="24"/>
            </w:rPr>
            <w:t xml:space="preserve"> </w:t>
          </w:r>
        </w:sdtContent>
      </w:sdt>
    </w:p>
    <w:p w14:paraId="1D3E3020" w14:textId="7F1D1C2B" w:rsidR="00F96FF7" w:rsidRDefault="00F96FF7" w:rsidP="00F96FF7">
      <w:pPr>
        <w:spacing w:after="264"/>
        <w:ind w:left="1080" w:hanging="360"/>
        <w:rPr>
          <w:rFonts w:cs="Times New Roman"/>
          <w:szCs w:val="24"/>
        </w:rPr>
      </w:pPr>
      <w:r>
        <w:rPr>
          <w:rFonts w:cs="Times New Roman"/>
          <w:szCs w:val="24"/>
        </w:rPr>
        <w:t xml:space="preserve">—  </w:t>
      </w:r>
      <w:r w:rsidR="00B80F98" w:rsidRPr="00B80F98">
        <w:rPr>
          <w:rFonts w:cs="Times New Roman"/>
          <w:szCs w:val="24"/>
        </w:rPr>
        <w:t xml:space="preserve">Acts made in furtherance of petitioning or free speech that are made in a public forum or that concern a public issue are protected under category </w:t>
      </w:r>
      <w:r w:rsidR="00B80F98" w:rsidRPr="00B80F98">
        <w:rPr>
          <w:rFonts w:cs="Times New Roman"/>
          <w:b/>
          <w:bCs/>
          <w:szCs w:val="24"/>
          <w:u w:val="single"/>
        </w:rPr>
        <w:t>(e)(3)</w:t>
      </w:r>
      <w:r w:rsidR="00B80F98" w:rsidRPr="00B80F98">
        <w:rPr>
          <w:rFonts w:cs="Times New Roman"/>
          <w:szCs w:val="24"/>
        </w:rPr>
        <w:t xml:space="preserve"> of the anti-SLAPP statute.</w:t>
      </w:r>
    </w:p>
    <w:p w14:paraId="75C8EBCD" w14:textId="59809C0A" w:rsidR="00F96FF7" w:rsidRDefault="00F96FF7" w:rsidP="00F96FF7">
      <w:pPr>
        <w:spacing w:after="264"/>
        <w:ind w:left="1080" w:hanging="360"/>
        <w:rPr>
          <w:rFonts w:cs="Times New Roman"/>
          <w:szCs w:val="24"/>
        </w:rPr>
      </w:pPr>
      <w:r>
        <w:rPr>
          <w:rFonts w:cs="Times New Roman"/>
          <w:szCs w:val="24"/>
        </w:rPr>
        <w:t xml:space="preserve">—  </w:t>
      </w:r>
      <w:r w:rsidR="00B80F98" w:rsidRPr="00B80F98">
        <w:rPr>
          <w:rFonts w:cs="Times New Roman"/>
          <w:szCs w:val="24"/>
        </w:rPr>
        <w:t>A “public forum” is a place that is open to the general public to assemble, communicate thoughts, and discuss public questions. (</w:t>
      </w:r>
      <w:proofErr w:type="spellStart"/>
      <w:r w:rsidR="00B80F98" w:rsidRPr="002A084B">
        <w:rPr>
          <w:rFonts w:cs="Times New Roman"/>
          <w:i/>
          <w:iCs/>
          <w:szCs w:val="24"/>
        </w:rPr>
        <w:t>Kurwa</w:t>
      </w:r>
      <w:proofErr w:type="spellEnd"/>
      <w:r w:rsidR="00B80F98" w:rsidRPr="002A084B">
        <w:rPr>
          <w:rFonts w:cs="Times New Roman"/>
          <w:i/>
          <w:iCs/>
          <w:szCs w:val="24"/>
        </w:rPr>
        <w:t xml:space="preserve"> v. Harrington, Foxx, Dubrow &amp; Canter, LLP</w:t>
      </w:r>
      <w:r w:rsidR="00B80F98" w:rsidRPr="00B80F98">
        <w:rPr>
          <w:rFonts w:cs="Times New Roman"/>
          <w:szCs w:val="24"/>
        </w:rPr>
        <w:t xml:space="preserve"> (2007) 146 Cal.App.4th 841, 846.)</w:t>
      </w:r>
      <w:r w:rsidR="002A084B">
        <w:rPr>
          <w:rFonts w:cs="Times New Roman"/>
          <w:szCs w:val="24"/>
        </w:rPr>
        <w:t xml:space="preserve"> Courts have extended the protections of the anti-SLAPP statute under this category to the following cases:</w:t>
      </w:r>
    </w:p>
    <w:p w14:paraId="35EF18A8" w14:textId="64AF1A2C" w:rsidR="002A084B" w:rsidRDefault="002A084B" w:rsidP="002A084B">
      <w:pPr>
        <w:spacing w:after="264"/>
        <w:ind w:left="1350" w:hanging="270"/>
        <w:rPr>
          <w:rFonts w:cs="Times New Roman"/>
          <w:szCs w:val="24"/>
        </w:rPr>
      </w:pPr>
      <w:r>
        <w:rPr>
          <w:rFonts w:cs="Times New Roman"/>
          <w:szCs w:val="24"/>
        </w:rPr>
        <w:t xml:space="preserve">•   </w:t>
      </w:r>
      <w:r w:rsidRPr="002A084B">
        <w:rPr>
          <w:rFonts w:cs="Times New Roman"/>
          <w:szCs w:val="24"/>
        </w:rPr>
        <w:t>HOA meetings. (</w:t>
      </w:r>
      <w:r w:rsidRPr="002A084B">
        <w:rPr>
          <w:rFonts w:cs="Times New Roman"/>
          <w:i/>
          <w:iCs/>
          <w:szCs w:val="24"/>
        </w:rPr>
        <w:t>Lee v. Silveira</w:t>
      </w:r>
      <w:r>
        <w:rPr>
          <w:rFonts w:cs="Times New Roman"/>
          <w:szCs w:val="24"/>
        </w:rPr>
        <w:t xml:space="preserve">, </w:t>
      </w:r>
      <w:r w:rsidRPr="002A084B">
        <w:rPr>
          <w:rFonts w:cs="Times New Roman"/>
          <w:i/>
          <w:iCs/>
          <w:szCs w:val="24"/>
        </w:rPr>
        <w:t>supra</w:t>
      </w:r>
      <w:r>
        <w:rPr>
          <w:rFonts w:cs="Times New Roman"/>
          <w:szCs w:val="24"/>
        </w:rPr>
        <w:t xml:space="preserve">, </w:t>
      </w:r>
      <w:r w:rsidRPr="002A084B">
        <w:rPr>
          <w:rFonts w:cs="Times New Roman"/>
          <w:szCs w:val="24"/>
        </w:rPr>
        <w:t xml:space="preserve">6 Cal.App.5th </w:t>
      </w:r>
      <w:r>
        <w:rPr>
          <w:rFonts w:cs="Times New Roman"/>
          <w:szCs w:val="24"/>
        </w:rPr>
        <w:t xml:space="preserve">at </w:t>
      </w:r>
      <w:r w:rsidRPr="002A084B">
        <w:rPr>
          <w:rFonts w:cs="Times New Roman"/>
          <w:szCs w:val="24"/>
        </w:rPr>
        <w:t xml:space="preserve">539–40 [relying on </w:t>
      </w:r>
      <w:r w:rsidRPr="002A084B">
        <w:rPr>
          <w:rFonts w:cs="Times New Roman"/>
          <w:i/>
          <w:iCs/>
          <w:szCs w:val="24"/>
        </w:rPr>
        <w:t>Damon v. Ocean Hills Journalism Clu</w:t>
      </w:r>
      <w:r>
        <w:rPr>
          <w:rFonts w:cs="Times New Roman"/>
          <w:i/>
          <w:iCs/>
          <w:szCs w:val="24"/>
        </w:rPr>
        <w:t>b, supra,</w:t>
      </w:r>
      <w:r>
        <w:rPr>
          <w:rFonts w:cs="Times New Roman"/>
          <w:szCs w:val="24"/>
        </w:rPr>
        <w:t xml:space="preserve"> </w:t>
      </w:r>
      <w:r w:rsidRPr="002A084B">
        <w:rPr>
          <w:rFonts w:cs="Times New Roman"/>
          <w:szCs w:val="24"/>
        </w:rPr>
        <w:t xml:space="preserve">85 Cal.App.4th </w:t>
      </w:r>
      <w:r>
        <w:rPr>
          <w:rFonts w:cs="Times New Roman"/>
          <w:szCs w:val="24"/>
        </w:rPr>
        <w:t>at 476-477 [</w:t>
      </w:r>
      <w:r w:rsidRPr="002A084B">
        <w:rPr>
          <w:rFonts w:cs="Times New Roman"/>
          <w:szCs w:val="24"/>
        </w:rPr>
        <w:t>HOA functioned as a quasi-governmental body promulgating and enforcing policies and rules affecting members living in 440 townhouses].)</w:t>
      </w:r>
    </w:p>
    <w:p w14:paraId="500F6630" w14:textId="2B6C6742"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Limited group, as opposed to the general public, if the conduct occurs in connection with an ongoing controversy, dispute, or discussion. (</w:t>
      </w:r>
      <w:proofErr w:type="spellStart"/>
      <w:r w:rsidR="006B01A0" w:rsidRPr="006B01A0">
        <w:rPr>
          <w:rFonts w:cs="Times New Roman"/>
          <w:i/>
          <w:iCs/>
          <w:szCs w:val="24"/>
        </w:rPr>
        <w:t>DuCharme</w:t>
      </w:r>
      <w:proofErr w:type="spellEnd"/>
      <w:r w:rsidR="006B01A0" w:rsidRPr="006B01A0">
        <w:rPr>
          <w:rFonts w:cs="Times New Roman"/>
          <w:i/>
          <w:iCs/>
          <w:szCs w:val="24"/>
        </w:rPr>
        <w:t xml:space="preserve"> v. </w:t>
      </w:r>
      <w:proofErr w:type="spellStart"/>
      <w:r w:rsidR="006B01A0" w:rsidRPr="006B01A0">
        <w:rPr>
          <w:rFonts w:cs="Times New Roman"/>
          <w:i/>
          <w:iCs/>
          <w:szCs w:val="24"/>
        </w:rPr>
        <w:t>Internat.</w:t>
      </w:r>
      <w:proofErr w:type="spellEnd"/>
      <w:r w:rsidR="006B01A0" w:rsidRPr="006B01A0">
        <w:rPr>
          <w:rFonts w:cs="Times New Roman"/>
          <w:i/>
          <w:iCs/>
          <w:szCs w:val="24"/>
        </w:rPr>
        <w:t xml:space="preserve"> Brotherhood of Electrical Workers, Local 45</w:t>
      </w:r>
      <w:r w:rsidR="006B01A0" w:rsidRPr="006B01A0">
        <w:rPr>
          <w:rFonts w:cs="Times New Roman"/>
          <w:szCs w:val="24"/>
        </w:rPr>
        <w:t xml:space="preserve"> (2003) 110 Cal.App.4th 107, 115.)</w:t>
      </w:r>
    </w:p>
    <w:p w14:paraId="3FC448A1" w14:textId="18545980"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Streets, parks, and other public places. (</w:t>
      </w:r>
      <w:r w:rsidR="006B01A0" w:rsidRPr="006B01A0">
        <w:rPr>
          <w:rFonts w:cs="Times New Roman"/>
          <w:i/>
          <w:iCs/>
          <w:szCs w:val="24"/>
        </w:rPr>
        <w:t>Zhao v. Wong</w:t>
      </w:r>
      <w:r w:rsidR="006B01A0" w:rsidRPr="006B01A0">
        <w:rPr>
          <w:rFonts w:cs="Times New Roman"/>
          <w:szCs w:val="24"/>
        </w:rPr>
        <w:t xml:space="preserve"> (1996) 48 Cal.App.4th 1114, 1125-26 (overruled on other grounds in </w:t>
      </w:r>
      <w:r w:rsidR="006B01A0" w:rsidRPr="006B01A0">
        <w:rPr>
          <w:rFonts w:cs="Times New Roman"/>
          <w:i/>
          <w:iCs/>
          <w:szCs w:val="24"/>
        </w:rPr>
        <w:t>Briggs v. Eden Council for Hope &amp; Opportunity</w:t>
      </w:r>
      <w:r w:rsidR="006B01A0" w:rsidRPr="006B01A0">
        <w:rPr>
          <w:rFonts w:cs="Times New Roman"/>
          <w:szCs w:val="24"/>
        </w:rPr>
        <w:t xml:space="preserve"> (1999) 19 Cal.4th 1106, 1123</w:t>
      </w:r>
      <w:r w:rsidR="006B01A0">
        <w:rPr>
          <w:rFonts w:cs="Times New Roman"/>
          <w:szCs w:val="24"/>
        </w:rPr>
        <w:t>)</w:t>
      </w:r>
      <w:r w:rsidR="006B01A0" w:rsidRPr="006B01A0">
        <w:rPr>
          <w:rFonts w:cs="Times New Roman"/>
          <w:szCs w:val="24"/>
        </w:rPr>
        <w:t>.)</w:t>
      </w:r>
    </w:p>
    <w:p w14:paraId="10686B42" w14:textId="14136EEC" w:rsidR="002A084B" w:rsidRDefault="002A084B" w:rsidP="002A084B">
      <w:pPr>
        <w:spacing w:after="264"/>
        <w:ind w:left="1350" w:hanging="270"/>
        <w:rPr>
          <w:rFonts w:cs="Times New Roman"/>
          <w:szCs w:val="24"/>
        </w:rPr>
      </w:pPr>
      <w:r>
        <w:rPr>
          <w:rFonts w:cs="Times New Roman"/>
          <w:szCs w:val="24"/>
        </w:rPr>
        <w:lastRenderedPageBreak/>
        <w:t xml:space="preserve">•   </w:t>
      </w:r>
      <w:r w:rsidR="001436AB" w:rsidRPr="001436AB">
        <w:rPr>
          <w:rFonts w:cs="Times New Roman"/>
          <w:szCs w:val="24"/>
        </w:rPr>
        <w:t>Speech by mail. (</w:t>
      </w:r>
      <w:r w:rsidR="001436AB" w:rsidRPr="001436AB">
        <w:rPr>
          <w:rFonts w:cs="Times New Roman"/>
          <w:i/>
          <w:iCs/>
          <w:szCs w:val="24"/>
        </w:rPr>
        <w:t>Macias v. Hartwell</w:t>
      </w:r>
      <w:r w:rsidR="001436AB" w:rsidRPr="001436AB">
        <w:rPr>
          <w:rFonts w:cs="Times New Roman"/>
          <w:szCs w:val="24"/>
        </w:rPr>
        <w:t xml:space="preserve"> (1997) 55 Cal.App.4th 669, 674 [holding that mailing campaign flyers constituted a public forum].)</w:t>
      </w:r>
    </w:p>
    <w:p w14:paraId="2CFF7178" w14:textId="45CC191A" w:rsidR="002A084B" w:rsidRDefault="002A084B" w:rsidP="002A084B">
      <w:pPr>
        <w:spacing w:after="264"/>
        <w:ind w:left="1350" w:hanging="270"/>
        <w:rPr>
          <w:rFonts w:cs="Times New Roman"/>
          <w:szCs w:val="24"/>
        </w:rPr>
      </w:pPr>
      <w:r>
        <w:rPr>
          <w:rFonts w:cs="Times New Roman"/>
          <w:szCs w:val="24"/>
        </w:rPr>
        <w:t xml:space="preserve">•   </w:t>
      </w:r>
      <w:r w:rsidR="00091E15" w:rsidRPr="00091E15">
        <w:rPr>
          <w:rFonts w:cs="Times New Roman"/>
          <w:szCs w:val="24"/>
        </w:rPr>
        <w:t>Newsletters published to many residents of an HOA, even if access to the newsletter was selective and limited. (</w:t>
      </w:r>
      <w:r w:rsidR="00091E15" w:rsidRPr="00091E15">
        <w:rPr>
          <w:rFonts w:cs="Times New Roman"/>
          <w:i/>
          <w:iCs/>
          <w:szCs w:val="24"/>
        </w:rPr>
        <w:t>Damon v. Ocean Hills Journalism Club</w:t>
      </w:r>
      <w:r w:rsidR="00091E15">
        <w:rPr>
          <w:rFonts w:cs="Times New Roman"/>
          <w:i/>
          <w:iCs/>
          <w:szCs w:val="24"/>
        </w:rPr>
        <w:t>, supra,</w:t>
      </w:r>
      <w:r w:rsidR="00091E15">
        <w:rPr>
          <w:rFonts w:cs="Times New Roman"/>
          <w:szCs w:val="24"/>
        </w:rPr>
        <w:t xml:space="preserve"> </w:t>
      </w:r>
      <w:r w:rsidR="00091E15" w:rsidRPr="00091E15">
        <w:rPr>
          <w:rFonts w:cs="Times New Roman"/>
          <w:szCs w:val="24"/>
        </w:rPr>
        <w:t xml:space="preserve">85 Cal.App.4th </w:t>
      </w:r>
      <w:r w:rsidR="00091E15">
        <w:rPr>
          <w:rFonts w:cs="Times New Roman"/>
          <w:szCs w:val="24"/>
        </w:rPr>
        <w:t>at</w:t>
      </w:r>
      <w:r w:rsidR="00091E15" w:rsidRPr="00091E15">
        <w:rPr>
          <w:rFonts w:cs="Times New Roman"/>
          <w:szCs w:val="24"/>
        </w:rPr>
        <w:t xml:space="preserve"> 476-77.)</w:t>
      </w:r>
    </w:p>
    <w:p w14:paraId="04A296CA" w14:textId="49E6DB06" w:rsidR="002A084B" w:rsidRDefault="002A084B" w:rsidP="002A084B">
      <w:pPr>
        <w:spacing w:after="264"/>
        <w:ind w:left="1350" w:hanging="270"/>
        <w:rPr>
          <w:rFonts w:cs="Times New Roman"/>
          <w:szCs w:val="24"/>
        </w:rPr>
      </w:pPr>
      <w:r>
        <w:rPr>
          <w:rFonts w:cs="Times New Roman"/>
          <w:szCs w:val="24"/>
        </w:rPr>
        <w:t xml:space="preserve">•   </w:t>
      </w:r>
      <w:r w:rsidR="00534B58" w:rsidRPr="00534B58">
        <w:rPr>
          <w:rFonts w:cs="Times New Roman"/>
          <w:szCs w:val="24"/>
        </w:rPr>
        <w:t xml:space="preserve">Websites open to the public. (Barrett v. Rosenthal (2006) 40 Cal.4th 33, 41, fn. 4 (collecting cases); </w:t>
      </w:r>
      <w:proofErr w:type="spellStart"/>
      <w:r w:rsidR="00534B58" w:rsidRPr="00534B58">
        <w:rPr>
          <w:rFonts w:cs="Times New Roman"/>
          <w:i/>
          <w:iCs/>
          <w:szCs w:val="24"/>
        </w:rPr>
        <w:t>Kronemyer</w:t>
      </w:r>
      <w:proofErr w:type="spellEnd"/>
      <w:r w:rsidR="00534B58" w:rsidRPr="00534B58">
        <w:rPr>
          <w:rFonts w:cs="Times New Roman"/>
          <w:i/>
          <w:iCs/>
          <w:szCs w:val="24"/>
        </w:rPr>
        <w:t xml:space="preserve"> v. Internet Movie Data Base, Inc.</w:t>
      </w:r>
      <w:r w:rsidR="00534B58" w:rsidRPr="00534B58">
        <w:rPr>
          <w:rFonts w:cs="Times New Roman"/>
          <w:szCs w:val="24"/>
        </w:rPr>
        <w:t xml:space="preserve"> (2007) 150 Cal.App.4th 941, 950 [Internet website is a public forum where statements on website are accessible to anyone choosing to visit the site]; </w:t>
      </w:r>
      <w:r w:rsidR="00534B58" w:rsidRPr="00534B58">
        <w:rPr>
          <w:rFonts w:cs="Times New Roman"/>
          <w:i/>
          <w:iCs/>
          <w:szCs w:val="24"/>
        </w:rPr>
        <w:t>Wong v. Jing</w:t>
      </w:r>
      <w:r w:rsidR="00534B58" w:rsidRPr="00534B58">
        <w:rPr>
          <w:rFonts w:cs="Times New Roman"/>
          <w:szCs w:val="24"/>
        </w:rPr>
        <w:t xml:space="preserve"> (2010) 189 Cal.App.4th 1354, 1367.)</w:t>
      </w:r>
    </w:p>
    <w:p w14:paraId="1178B01B" w14:textId="0CF12705" w:rsidR="00B80F98" w:rsidRDefault="00B80F98" w:rsidP="00F96FF7">
      <w:pPr>
        <w:spacing w:after="264"/>
        <w:ind w:left="1080" w:hanging="360"/>
        <w:rPr>
          <w:rFonts w:cs="Times New Roman"/>
          <w:szCs w:val="24"/>
        </w:rPr>
      </w:pPr>
      <w:r>
        <w:rPr>
          <w:rFonts w:cs="Times New Roman"/>
          <w:szCs w:val="24"/>
        </w:rPr>
        <w:t xml:space="preserve">—  </w:t>
      </w:r>
      <w:r w:rsidR="002B46C2">
        <w:rPr>
          <w:rFonts w:cs="Times New Roman"/>
          <w:szCs w:val="24"/>
        </w:rPr>
        <w:t xml:space="preserve">In the context of the phrase “public issue,” courts have extended the protections of the anti-SLAPP statute to: </w:t>
      </w:r>
    </w:p>
    <w:p w14:paraId="3C66C830" w14:textId="06E7C173" w:rsidR="002B46C2" w:rsidRDefault="002B46C2" w:rsidP="002B46C2">
      <w:pPr>
        <w:spacing w:after="264"/>
        <w:ind w:left="1350" w:hanging="270"/>
        <w:rPr>
          <w:rFonts w:cs="Times New Roman"/>
          <w:szCs w:val="24"/>
        </w:rPr>
      </w:pPr>
      <w:r>
        <w:rPr>
          <w:rFonts w:cs="Times New Roman"/>
          <w:szCs w:val="24"/>
        </w:rPr>
        <w:t xml:space="preserve">•   </w:t>
      </w:r>
      <w:r w:rsidRPr="002B46C2">
        <w:rPr>
          <w:rFonts w:cs="Times New Roman"/>
          <w:szCs w:val="24"/>
        </w:rPr>
        <w:t>Statements concerning management of a private HOA. (</w:t>
      </w:r>
      <w:r w:rsidRPr="002B46C2">
        <w:rPr>
          <w:rFonts w:cs="Times New Roman"/>
          <w:i/>
          <w:iCs/>
          <w:szCs w:val="24"/>
        </w:rPr>
        <w:t>Damon v. Ocean Hills Journalism Club</w:t>
      </w:r>
      <w:r>
        <w:rPr>
          <w:rFonts w:cs="Times New Roman"/>
          <w:i/>
          <w:iCs/>
          <w:szCs w:val="24"/>
        </w:rPr>
        <w:t>, supra,</w:t>
      </w:r>
      <w:r>
        <w:rPr>
          <w:rFonts w:cs="Times New Roman"/>
          <w:szCs w:val="24"/>
        </w:rPr>
        <w:t xml:space="preserve"> </w:t>
      </w:r>
      <w:r w:rsidRPr="002B46C2">
        <w:rPr>
          <w:rFonts w:cs="Times New Roman"/>
          <w:szCs w:val="24"/>
        </w:rPr>
        <w:t xml:space="preserve">85 Cal.App.4th </w:t>
      </w:r>
      <w:r>
        <w:rPr>
          <w:rFonts w:cs="Times New Roman"/>
          <w:szCs w:val="24"/>
        </w:rPr>
        <w:t>at</w:t>
      </w:r>
      <w:r w:rsidRPr="002B46C2">
        <w:rPr>
          <w:rFonts w:cs="Times New Roman"/>
          <w:szCs w:val="24"/>
        </w:rPr>
        <w:t xml:space="preserve"> 480.)</w:t>
      </w:r>
    </w:p>
    <w:p w14:paraId="77E59C44" w14:textId="5364A671" w:rsidR="002B46C2" w:rsidRDefault="002B46C2" w:rsidP="002B46C2">
      <w:pPr>
        <w:spacing w:after="264"/>
        <w:ind w:left="1350" w:hanging="270"/>
        <w:rPr>
          <w:rFonts w:cs="Times New Roman"/>
          <w:szCs w:val="24"/>
        </w:rPr>
      </w:pPr>
      <w:r>
        <w:rPr>
          <w:rFonts w:cs="Times New Roman"/>
          <w:szCs w:val="24"/>
        </w:rPr>
        <w:t xml:space="preserve">•   </w:t>
      </w:r>
      <w:r w:rsidRPr="002B46C2">
        <w:rPr>
          <w:rFonts w:cs="Times New Roman"/>
          <w:szCs w:val="24"/>
        </w:rPr>
        <w:t>An individual homeowner’s complaints about siding replacement on some, but not all, units in a development because the cost of replacing siding came out of the HOA’s budget, which affected all members. (</w:t>
      </w:r>
      <w:r w:rsidRPr="002B46C2">
        <w:rPr>
          <w:rFonts w:cs="Times New Roman"/>
          <w:i/>
          <w:iCs/>
          <w:szCs w:val="24"/>
        </w:rPr>
        <w:t>Country Side Villas Homeowners Assn. v. Ivie</w:t>
      </w:r>
      <w:r w:rsidRPr="002B46C2">
        <w:rPr>
          <w:rFonts w:cs="Times New Roman"/>
          <w:szCs w:val="24"/>
        </w:rPr>
        <w:t xml:space="preserve"> (2011) 193 Cal.App.4th 1110, 1117-18.)</w:t>
      </w:r>
    </w:p>
    <w:p w14:paraId="2C5AFC5D" w14:textId="2B81657D" w:rsidR="002B46C2" w:rsidRDefault="002B46C2" w:rsidP="002B46C2">
      <w:pPr>
        <w:spacing w:after="264"/>
        <w:ind w:left="1350" w:hanging="270"/>
        <w:rPr>
          <w:rFonts w:cs="Times New Roman"/>
          <w:szCs w:val="24"/>
        </w:rPr>
      </w:pPr>
      <w:r>
        <w:rPr>
          <w:rFonts w:cs="Times New Roman"/>
          <w:szCs w:val="24"/>
        </w:rPr>
        <w:t xml:space="preserve">•   </w:t>
      </w:r>
      <w:r w:rsidRPr="002B46C2">
        <w:rPr>
          <w:rFonts w:cs="Times New Roman"/>
          <w:szCs w:val="24"/>
        </w:rPr>
        <w:t>Private letters sent to a member in connection with his challenge of a board’s application of architectural standards affected all members as it was an aspect of governance. (</w:t>
      </w:r>
      <w:r w:rsidRPr="00396DCA">
        <w:rPr>
          <w:rFonts w:cs="Times New Roman"/>
          <w:i/>
          <w:iCs/>
          <w:szCs w:val="24"/>
        </w:rPr>
        <w:t>Ruiz v. Harbor View Community Assn.</w:t>
      </w:r>
      <w:r w:rsidR="00396DCA" w:rsidRPr="00396DCA">
        <w:rPr>
          <w:rFonts w:cs="Times New Roman"/>
          <w:i/>
          <w:iCs/>
          <w:szCs w:val="24"/>
        </w:rPr>
        <w:t>, supra</w:t>
      </w:r>
      <w:r w:rsidR="00396DCA">
        <w:rPr>
          <w:rFonts w:cs="Times New Roman"/>
          <w:szCs w:val="24"/>
        </w:rPr>
        <w:t xml:space="preserve">, </w:t>
      </w:r>
      <w:r w:rsidRPr="002B46C2">
        <w:rPr>
          <w:rFonts w:cs="Times New Roman"/>
          <w:szCs w:val="24"/>
        </w:rPr>
        <w:t xml:space="preserve">134 Cal.App.4th </w:t>
      </w:r>
      <w:r w:rsidR="00396DCA">
        <w:rPr>
          <w:rFonts w:cs="Times New Roman"/>
          <w:szCs w:val="24"/>
        </w:rPr>
        <w:t>at</w:t>
      </w:r>
      <w:r w:rsidRPr="002B46C2">
        <w:rPr>
          <w:rFonts w:cs="Times New Roman"/>
          <w:szCs w:val="24"/>
        </w:rPr>
        <w:t xml:space="preserve"> 1468; but see </w:t>
      </w:r>
      <w:r w:rsidRPr="00396DCA">
        <w:rPr>
          <w:rFonts w:cs="Times New Roman"/>
          <w:i/>
          <w:iCs/>
          <w:szCs w:val="24"/>
        </w:rPr>
        <w:t>Turner v. Vista Pointe Ridge Homeowners Assn.</w:t>
      </w:r>
      <w:r w:rsidRPr="002B46C2">
        <w:rPr>
          <w:rFonts w:cs="Times New Roman"/>
          <w:szCs w:val="24"/>
        </w:rPr>
        <w:t xml:space="preserve"> (2009) 180 Cal.App.4th 676, 687-88 [holding that homeowner’s dispute with HOA regarding homeowner’s home addition exceeding previously agreed to heights was </w:t>
      </w:r>
      <w:r w:rsidRPr="00396DCA">
        <w:rPr>
          <w:rFonts w:cs="Times New Roman"/>
          <w:i/>
          <w:iCs/>
          <w:szCs w:val="24"/>
        </w:rPr>
        <w:t xml:space="preserve">not </w:t>
      </w:r>
      <w:r w:rsidRPr="002B46C2">
        <w:rPr>
          <w:rFonts w:cs="Times New Roman"/>
          <w:szCs w:val="24"/>
        </w:rPr>
        <w:t xml:space="preserve">a public issue since the height only affected one neighbor (distinguishing </w:t>
      </w:r>
      <w:r w:rsidRPr="00396DCA">
        <w:rPr>
          <w:rFonts w:cs="Times New Roman"/>
          <w:i/>
          <w:iCs/>
          <w:szCs w:val="24"/>
        </w:rPr>
        <w:t>Ruiz</w:t>
      </w:r>
      <w:r w:rsidRPr="002B46C2">
        <w:rPr>
          <w:rFonts w:cs="Times New Roman"/>
          <w:szCs w:val="24"/>
        </w:rPr>
        <w:t xml:space="preserve"> on the grounds that </w:t>
      </w:r>
      <w:r w:rsidRPr="00396DCA">
        <w:rPr>
          <w:rFonts w:cs="Times New Roman"/>
          <w:i/>
          <w:iCs/>
          <w:szCs w:val="24"/>
        </w:rPr>
        <w:t>Ruiz</w:t>
      </w:r>
      <w:r w:rsidRPr="002B46C2">
        <w:rPr>
          <w:rFonts w:cs="Times New Roman"/>
          <w:szCs w:val="24"/>
        </w:rPr>
        <w:t xml:space="preserve"> dealt with ensuring that the governing documents were equally enforced against all members).].)</w:t>
      </w:r>
    </w:p>
    <w:p w14:paraId="1E1F2C40" w14:textId="08D9791E" w:rsidR="005729D6" w:rsidRDefault="00063EA5" w:rsidP="005729D6">
      <w:pPr>
        <w:spacing w:after="264"/>
        <w:ind w:left="1080"/>
        <w:rPr>
          <w:rFonts w:cs="Times New Roman"/>
          <w:szCs w:val="24"/>
        </w:rPr>
      </w:pPr>
      <w:sdt>
        <w:sdtPr>
          <w:rPr>
            <w:rFonts w:cs="Times New Roman"/>
            <w:color w:val="C92C2C"/>
            <w:szCs w:val="24"/>
          </w:rPr>
          <w:alias w:val="Show If"/>
          <w:tag w:val="FlowConditionShowIf"/>
          <w:id w:val="-1252424871"/>
          <w:placeholder>
            <w:docPart w:val="E87328AA30D9402FB58E7E70F0BCDCC0"/>
          </w:placeholder>
          <w15:color w:val="23D160"/>
          <w15:appearance w15:val="tags"/>
        </w:sdtPr>
        <w:sdtEndPr>
          <w:rPr>
            <w:color w:val="auto"/>
          </w:rPr>
        </w:sdtEndPr>
        <w:sdtContent>
          <w:r w:rsidR="005729D6">
            <w:rPr>
              <w:rFonts w:cs="Times New Roman"/>
              <w:color w:val="C92C2C"/>
              <w:szCs w:val="24"/>
            </w:rPr>
            <w:t>yn_slapp_catchall</w:t>
          </w:r>
          <w:r w:rsidR="005729D6" w:rsidRPr="00E36359">
            <w:rPr>
              <w:rFonts w:cs="Times New Roman"/>
              <w:color w:val="C92C2C"/>
              <w:szCs w:val="24"/>
            </w:rPr>
            <w:t xml:space="preserve"> </w:t>
          </w:r>
          <w:r w:rsidR="005729D6" w:rsidRPr="00E36359">
            <w:rPr>
              <w:rFonts w:cs="Times New Roman"/>
              <w:color w:val="A67F59"/>
              <w:szCs w:val="24"/>
            </w:rPr>
            <w:t>==</w:t>
          </w:r>
          <w:r w:rsidR="005729D6" w:rsidRPr="00E36359">
            <w:rPr>
              <w:rFonts w:cs="Times New Roman"/>
              <w:color w:val="C92C2C"/>
              <w:szCs w:val="24"/>
            </w:rPr>
            <w:t xml:space="preserve"> </w:t>
          </w:r>
          <w:r w:rsidR="005729D6" w:rsidRPr="00E36359">
            <w:rPr>
              <w:rFonts w:cs="Times New Roman"/>
              <w:color w:val="5F6364"/>
              <w:szCs w:val="24"/>
            </w:rPr>
            <w:t>"</w:t>
          </w:r>
          <w:r w:rsidR="0056585E">
            <w:rPr>
              <w:rFonts w:cs="Times New Roman"/>
              <w:color w:val="2F9C0A"/>
              <w:szCs w:val="24"/>
            </w:rPr>
            <w:t>No</w:t>
          </w:r>
          <w:r w:rsidR="005729D6" w:rsidRPr="00E36359">
            <w:rPr>
              <w:rFonts w:cs="Times New Roman"/>
              <w:color w:val="5F6364"/>
              <w:szCs w:val="24"/>
            </w:rPr>
            <w:t>"</w:t>
          </w:r>
          <w:r w:rsidR="005729D6" w:rsidRPr="00E36359">
            <w:rPr>
              <w:rFonts w:cs="Times New Roman"/>
              <w:color w:val="C92C2C"/>
              <w:szCs w:val="24"/>
            </w:rPr>
            <w:t xml:space="preserve"> </w:t>
          </w:r>
        </w:sdtContent>
      </w:sdt>
    </w:p>
    <w:p w14:paraId="7D680A19" w14:textId="7B7A44A6" w:rsidR="00B80F98" w:rsidRDefault="00B80F98" w:rsidP="005729D6">
      <w:pPr>
        <w:spacing w:after="264"/>
        <w:ind w:left="1080" w:hanging="360"/>
        <w:rPr>
          <w:rFonts w:cs="Times New Roman"/>
          <w:szCs w:val="24"/>
        </w:rPr>
      </w:pPr>
      <w:r>
        <w:rPr>
          <w:rFonts w:cs="Times New Roman"/>
          <w:szCs w:val="24"/>
        </w:rPr>
        <w:t xml:space="preserve">—  </w:t>
      </w:r>
      <w:r w:rsidR="002B46C2">
        <w:rPr>
          <w:rFonts w:cs="Times New Roman"/>
          <w:szCs w:val="24"/>
        </w:rPr>
        <w:t>Despite the differences in cases referenced above, it seems that c</w:t>
      </w:r>
      <w:r w:rsidR="002B46C2" w:rsidRPr="00D07B02">
        <w:rPr>
          <w:rFonts w:cs="Times New Roman"/>
          <w:szCs w:val="24"/>
        </w:rPr>
        <w:t xml:space="preserve">ourts </w:t>
      </w:r>
      <w:r w:rsidR="002B46C2">
        <w:rPr>
          <w:rFonts w:cs="Times New Roman"/>
          <w:szCs w:val="24"/>
        </w:rPr>
        <w:t xml:space="preserve">have interpreted the </w:t>
      </w:r>
      <w:r w:rsidR="002B46C2" w:rsidRPr="00D07B02">
        <w:rPr>
          <w:rFonts w:cs="Times New Roman"/>
          <w:szCs w:val="24"/>
        </w:rPr>
        <w:t>phrase “in connection with a public issue” used in subdivision (b)(1) of the anti-SLAPP statute and the terms “public issue” or “issue of public interest,” as th</w:t>
      </w:r>
      <w:r w:rsidR="002B46C2">
        <w:rPr>
          <w:rFonts w:cs="Times New Roman"/>
          <w:szCs w:val="24"/>
        </w:rPr>
        <w:t>o</w:t>
      </w:r>
      <w:r w:rsidR="002B46C2" w:rsidRPr="00D07B02">
        <w:rPr>
          <w:rFonts w:cs="Times New Roman"/>
          <w:szCs w:val="24"/>
        </w:rPr>
        <w:t>se phrases are used in subdivisions (e)(3) and (4) of the anti-SLAPP statute, interchangeably. (</w:t>
      </w:r>
      <w:proofErr w:type="spellStart"/>
      <w:r w:rsidR="002B46C2" w:rsidRPr="00D07B02">
        <w:rPr>
          <w:rFonts w:cs="Times New Roman"/>
          <w:i/>
          <w:iCs/>
          <w:szCs w:val="24"/>
        </w:rPr>
        <w:t>DuCharme</w:t>
      </w:r>
      <w:proofErr w:type="spellEnd"/>
      <w:r w:rsidR="002B46C2" w:rsidRPr="00D07B02">
        <w:rPr>
          <w:rFonts w:cs="Times New Roman"/>
          <w:i/>
          <w:iCs/>
          <w:szCs w:val="24"/>
        </w:rPr>
        <w:t xml:space="preserve"> v. </w:t>
      </w:r>
      <w:proofErr w:type="spellStart"/>
      <w:r w:rsidR="002B46C2" w:rsidRPr="00D07B02">
        <w:rPr>
          <w:rFonts w:cs="Times New Roman"/>
          <w:i/>
          <w:iCs/>
          <w:szCs w:val="24"/>
        </w:rPr>
        <w:t>Internat.</w:t>
      </w:r>
      <w:proofErr w:type="spellEnd"/>
      <w:r w:rsidR="002B46C2" w:rsidRPr="00D07B02">
        <w:rPr>
          <w:rFonts w:cs="Times New Roman"/>
          <w:i/>
          <w:iCs/>
          <w:szCs w:val="24"/>
        </w:rPr>
        <w:t xml:space="preserve"> Brotherhood of Electrical Workers, Local 45</w:t>
      </w:r>
      <w:r w:rsidR="002B46C2">
        <w:rPr>
          <w:rFonts w:cs="Times New Roman"/>
          <w:i/>
          <w:iCs/>
          <w:szCs w:val="24"/>
        </w:rPr>
        <w:t>, supra,</w:t>
      </w:r>
      <w:r w:rsidR="002B46C2">
        <w:rPr>
          <w:rFonts w:cs="Times New Roman"/>
          <w:szCs w:val="24"/>
        </w:rPr>
        <w:t xml:space="preserve"> </w:t>
      </w:r>
      <w:r w:rsidR="002B46C2" w:rsidRPr="00D07B02">
        <w:rPr>
          <w:rFonts w:cs="Times New Roman"/>
          <w:szCs w:val="24"/>
        </w:rPr>
        <w:t xml:space="preserve">110 Cal.App.4th </w:t>
      </w:r>
      <w:r w:rsidR="002B46C2">
        <w:rPr>
          <w:rFonts w:cs="Times New Roman"/>
          <w:szCs w:val="24"/>
        </w:rPr>
        <w:t>at</w:t>
      </w:r>
      <w:r w:rsidR="002B46C2" w:rsidRPr="00D07B02">
        <w:rPr>
          <w:rFonts w:cs="Times New Roman"/>
          <w:szCs w:val="24"/>
        </w:rPr>
        <w:t xml:space="preserve"> 118; </w:t>
      </w:r>
      <w:r w:rsidR="002B46C2" w:rsidRPr="00D07B02">
        <w:rPr>
          <w:rFonts w:cs="Times New Roman"/>
          <w:i/>
          <w:iCs/>
          <w:szCs w:val="24"/>
        </w:rPr>
        <w:t xml:space="preserve">All One God Faith, Inc. v. Organic and Sustainable Industry </w:t>
      </w:r>
      <w:proofErr w:type="spellStart"/>
      <w:r w:rsidR="002B46C2" w:rsidRPr="00D07B02">
        <w:rPr>
          <w:rFonts w:cs="Times New Roman"/>
          <w:i/>
          <w:iCs/>
          <w:szCs w:val="24"/>
        </w:rPr>
        <w:t>Stds</w:t>
      </w:r>
      <w:proofErr w:type="spellEnd"/>
      <w:r w:rsidR="002B46C2" w:rsidRPr="00D07B02">
        <w:rPr>
          <w:rFonts w:cs="Times New Roman"/>
          <w:i/>
          <w:iCs/>
          <w:szCs w:val="24"/>
        </w:rPr>
        <w:t>., Inc.</w:t>
      </w:r>
      <w:r w:rsidR="002B46C2" w:rsidRPr="00D07B02">
        <w:rPr>
          <w:rFonts w:cs="Times New Roman"/>
          <w:szCs w:val="24"/>
        </w:rPr>
        <w:t xml:space="preserve"> (2010) </w:t>
      </w:r>
      <w:bookmarkStart w:id="158" w:name="_Hlk44477232"/>
      <w:r w:rsidR="002B46C2" w:rsidRPr="00D07B02">
        <w:rPr>
          <w:rFonts w:cs="Times New Roman"/>
          <w:szCs w:val="24"/>
        </w:rPr>
        <w:t xml:space="preserve">183 Cal.App.4th </w:t>
      </w:r>
      <w:r w:rsidR="00516C13">
        <w:rPr>
          <w:rFonts w:cs="Times New Roman"/>
          <w:szCs w:val="24"/>
        </w:rPr>
        <w:t>1186</w:t>
      </w:r>
      <w:r w:rsidR="002B46C2" w:rsidRPr="00D07B02">
        <w:rPr>
          <w:rFonts w:cs="Times New Roman"/>
          <w:szCs w:val="24"/>
        </w:rPr>
        <w:t>.)</w:t>
      </w:r>
      <w:bookmarkEnd w:id="158"/>
    </w:p>
    <w:p w14:paraId="2A1FB7DD" w14:textId="6805BE7F" w:rsidR="005729D6" w:rsidRDefault="00063EA5" w:rsidP="005729D6">
      <w:pPr>
        <w:spacing w:after="264"/>
        <w:ind w:left="1440" w:hanging="360"/>
        <w:rPr>
          <w:rFonts w:cs="Times New Roman"/>
          <w:szCs w:val="24"/>
        </w:rPr>
      </w:pPr>
      <w:sdt>
        <w:sdtPr>
          <w:rPr>
            <w:rStyle w:val="property1"/>
            <w:rFonts w:eastAsia="Times New Roman" w:cs="Times New Roman"/>
            <w:szCs w:val="24"/>
          </w:rPr>
          <w:alias w:val="End If"/>
          <w:tag w:val="FlowConditionEndIf"/>
          <w:id w:val="1002085528"/>
          <w:placeholder>
            <w:docPart w:val="458F57A0AF33491F94A8D1DA2FA5E9AA"/>
          </w:placeholder>
          <w15:color w:val="23D160"/>
          <w15:appearance w15:val="tags"/>
        </w:sdtPr>
        <w:sdtEndPr>
          <w:rPr>
            <w:rStyle w:val="property1"/>
          </w:rPr>
        </w:sdtEndPr>
        <w:sdtContent>
          <w:r w:rsidR="005729D6" w:rsidRPr="007F3488">
            <w:rPr>
              <w:rFonts w:eastAsia="Times New Roman" w:cs="Times New Roman"/>
              <w:color w:val="CCCCCC"/>
              <w:szCs w:val="24"/>
            </w:rPr>
            <w:t>###</w:t>
          </w:r>
        </w:sdtContent>
      </w:sdt>
    </w:p>
    <w:p w14:paraId="6F3F2E9B" w14:textId="605A517C" w:rsidR="00F96FF7" w:rsidRDefault="00063EA5" w:rsidP="00F96FF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57062920"/>
          <w:placeholder>
            <w:docPart w:val="DDF98ED9D53C47248B909816C8775372"/>
          </w:placeholder>
          <w15:color w:val="23D160"/>
          <w15:appearance w15:val="tags"/>
        </w:sdtPr>
        <w:sdtEndPr>
          <w:rPr>
            <w:rStyle w:val="property1"/>
          </w:rPr>
        </w:sdtEndPr>
        <w:sdtContent>
          <w:r w:rsidR="00F96FF7" w:rsidRPr="007F3488">
            <w:rPr>
              <w:rFonts w:eastAsia="Times New Roman" w:cs="Times New Roman"/>
              <w:color w:val="CCCCCC"/>
              <w:szCs w:val="24"/>
            </w:rPr>
            <w:t>###</w:t>
          </w:r>
        </w:sdtContent>
      </w:sdt>
    </w:p>
    <w:p w14:paraId="520EF966" w14:textId="2ABD361C" w:rsidR="00624005" w:rsidRDefault="00063EA5" w:rsidP="00624005">
      <w:pPr>
        <w:spacing w:after="264"/>
        <w:ind w:left="720"/>
        <w:rPr>
          <w:rFonts w:cs="Times New Roman"/>
          <w:szCs w:val="24"/>
        </w:rPr>
      </w:pPr>
      <w:sdt>
        <w:sdtPr>
          <w:rPr>
            <w:rFonts w:cs="Times New Roman"/>
            <w:color w:val="C92C2C"/>
            <w:szCs w:val="24"/>
          </w:rPr>
          <w:alias w:val="Show If"/>
          <w:tag w:val="FlowConditionShowIf"/>
          <w:id w:val="-843788571"/>
          <w:placeholder>
            <w:docPart w:val="40973275D64243F5A97A249E1298B4C9"/>
          </w:placeholder>
          <w15:color w:val="23D160"/>
          <w15:appearance w15:val="tags"/>
        </w:sdtPr>
        <w:sdtEndPr>
          <w:rPr>
            <w:color w:val="auto"/>
          </w:rPr>
        </w:sdtEndPr>
        <w:sdtContent>
          <w:r w:rsidR="00624005">
            <w:rPr>
              <w:rFonts w:cs="Times New Roman"/>
              <w:color w:val="C92C2C"/>
              <w:szCs w:val="24"/>
            </w:rPr>
            <w:t>yn_slapp_catchall</w:t>
          </w:r>
          <w:r w:rsidR="00624005" w:rsidRPr="00E36359">
            <w:rPr>
              <w:rFonts w:cs="Times New Roman"/>
              <w:color w:val="C92C2C"/>
              <w:szCs w:val="24"/>
            </w:rPr>
            <w:t xml:space="preserve"> </w:t>
          </w:r>
          <w:r w:rsidR="00624005" w:rsidRPr="00E36359">
            <w:rPr>
              <w:rFonts w:cs="Times New Roman"/>
              <w:color w:val="A67F59"/>
              <w:szCs w:val="24"/>
            </w:rPr>
            <w:t>==</w:t>
          </w:r>
          <w:r w:rsidR="00624005" w:rsidRPr="00E36359">
            <w:rPr>
              <w:rFonts w:cs="Times New Roman"/>
              <w:color w:val="C92C2C"/>
              <w:szCs w:val="24"/>
            </w:rPr>
            <w:t xml:space="preserve"> </w:t>
          </w:r>
          <w:r w:rsidR="00624005" w:rsidRPr="00E36359">
            <w:rPr>
              <w:rFonts w:cs="Times New Roman"/>
              <w:color w:val="5F6364"/>
              <w:szCs w:val="24"/>
            </w:rPr>
            <w:t>"</w:t>
          </w:r>
          <w:r w:rsidR="00624005">
            <w:rPr>
              <w:rFonts w:cs="Times New Roman"/>
              <w:color w:val="2F9C0A"/>
              <w:szCs w:val="24"/>
            </w:rPr>
            <w:t>Yes</w:t>
          </w:r>
          <w:r w:rsidR="00624005" w:rsidRPr="00E36359">
            <w:rPr>
              <w:rFonts w:cs="Times New Roman"/>
              <w:color w:val="5F6364"/>
              <w:szCs w:val="24"/>
            </w:rPr>
            <w:t>"</w:t>
          </w:r>
          <w:r w:rsidR="00624005" w:rsidRPr="00E36359">
            <w:rPr>
              <w:rFonts w:cs="Times New Roman"/>
              <w:color w:val="C92C2C"/>
              <w:szCs w:val="24"/>
            </w:rPr>
            <w:t xml:space="preserve"> </w:t>
          </w:r>
        </w:sdtContent>
      </w:sdt>
    </w:p>
    <w:p w14:paraId="64E47408" w14:textId="4011024D" w:rsidR="00624005" w:rsidRDefault="00624005" w:rsidP="00624005">
      <w:pPr>
        <w:spacing w:after="264"/>
        <w:ind w:left="1080" w:hanging="360"/>
        <w:rPr>
          <w:rFonts w:cs="Times New Roman"/>
          <w:szCs w:val="24"/>
        </w:rPr>
      </w:pPr>
      <w:r>
        <w:rPr>
          <w:rFonts w:cs="Times New Roman"/>
          <w:szCs w:val="24"/>
        </w:rPr>
        <w:t xml:space="preserve">—  </w:t>
      </w:r>
      <w:r w:rsidR="0056585E">
        <w:rPr>
          <w:rFonts w:cs="Times New Roman"/>
          <w:szCs w:val="24"/>
        </w:rPr>
        <w:t>Despite the differences in cases referenced above, it seems that c</w:t>
      </w:r>
      <w:r w:rsidR="0056585E" w:rsidRPr="00D07B02">
        <w:rPr>
          <w:rFonts w:cs="Times New Roman"/>
          <w:szCs w:val="24"/>
        </w:rPr>
        <w:t xml:space="preserve">ourts </w:t>
      </w:r>
      <w:r w:rsidR="0056585E">
        <w:rPr>
          <w:rFonts w:cs="Times New Roman"/>
          <w:szCs w:val="24"/>
        </w:rPr>
        <w:t xml:space="preserve">have interpreted the </w:t>
      </w:r>
      <w:r w:rsidR="0056585E" w:rsidRPr="00D07B02">
        <w:rPr>
          <w:rFonts w:cs="Times New Roman"/>
          <w:szCs w:val="24"/>
        </w:rPr>
        <w:t>phrase “in connection with a public issue” used in subdivision (b)(1) of the anti-SLAPP statute and the terms “public issue” or “issue of public interest,” as th</w:t>
      </w:r>
      <w:r w:rsidR="0056585E">
        <w:rPr>
          <w:rFonts w:cs="Times New Roman"/>
          <w:szCs w:val="24"/>
        </w:rPr>
        <w:t>o</w:t>
      </w:r>
      <w:r w:rsidR="0056585E" w:rsidRPr="00D07B02">
        <w:rPr>
          <w:rFonts w:cs="Times New Roman"/>
          <w:szCs w:val="24"/>
        </w:rPr>
        <w:t>se phrases are used in subdivisions (e)(3) and (4) of the anti-SLAPP statute, interchangeably. (</w:t>
      </w:r>
      <w:proofErr w:type="spellStart"/>
      <w:r w:rsidR="0056585E" w:rsidRPr="00D07B02">
        <w:rPr>
          <w:rFonts w:cs="Times New Roman"/>
          <w:i/>
          <w:iCs/>
          <w:szCs w:val="24"/>
        </w:rPr>
        <w:t>DuCharme</w:t>
      </w:r>
      <w:proofErr w:type="spellEnd"/>
      <w:r w:rsidR="0056585E" w:rsidRPr="00D07B02">
        <w:rPr>
          <w:rFonts w:cs="Times New Roman"/>
          <w:i/>
          <w:iCs/>
          <w:szCs w:val="24"/>
        </w:rPr>
        <w:t xml:space="preserve"> v. </w:t>
      </w:r>
      <w:proofErr w:type="spellStart"/>
      <w:r w:rsidR="0056585E" w:rsidRPr="00D07B02">
        <w:rPr>
          <w:rFonts w:cs="Times New Roman"/>
          <w:i/>
          <w:iCs/>
          <w:szCs w:val="24"/>
        </w:rPr>
        <w:t>Internat.</w:t>
      </w:r>
      <w:proofErr w:type="spellEnd"/>
      <w:r w:rsidR="0056585E" w:rsidRPr="00D07B02">
        <w:rPr>
          <w:rFonts w:cs="Times New Roman"/>
          <w:i/>
          <w:iCs/>
          <w:szCs w:val="24"/>
        </w:rPr>
        <w:t xml:space="preserve"> Brotherhood of Electrical Workers, Local 45</w:t>
      </w:r>
      <w:r w:rsidR="0056585E">
        <w:rPr>
          <w:rFonts w:cs="Times New Roman"/>
          <w:i/>
          <w:iCs/>
          <w:szCs w:val="24"/>
        </w:rPr>
        <w:t>, supra,</w:t>
      </w:r>
      <w:r w:rsidR="0056585E">
        <w:rPr>
          <w:rFonts w:cs="Times New Roman"/>
          <w:szCs w:val="24"/>
        </w:rPr>
        <w:t xml:space="preserve"> </w:t>
      </w:r>
      <w:r w:rsidR="0056585E" w:rsidRPr="00D07B02">
        <w:rPr>
          <w:rFonts w:cs="Times New Roman"/>
          <w:szCs w:val="24"/>
        </w:rPr>
        <w:t xml:space="preserve">110 Cal.App.4th </w:t>
      </w:r>
      <w:r w:rsidR="0056585E">
        <w:rPr>
          <w:rFonts w:cs="Times New Roman"/>
          <w:szCs w:val="24"/>
        </w:rPr>
        <w:t>at</w:t>
      </w:r>
      <w:r w:rsidR="0056585E" w:rsidRPr="00D07B02">
        <w:rPr>
          <w:rFonts w:cs="Times New Roman"/>
          <w:szCs w:val="24"/>
        </w:rPr>
        <w:t xml:space="preserve"> 118; </w:t>
      </w:r>
      <w:r w:rsidR="0056585E" w:rsidRPr="00D07B02">
        <w:rPr>
          <w:rFonts w:cs="Times New Roman"/>
          <w:i/>
          <w:iCs/>
          <w:szCs w:val="24"/>
        </w:rPr>
        <w:t xml:space="preserve">All One God Faith, Inc. v. Organic and Sustainable Industry </w:t>
      </w:r>
      <w:proofErr w:type="spellStart"/>
      <w:r w:rsidR="0056585E" w:rsidRPr="00D07B02">
        <w:rPr>
          <w:rFonts w:cs="Times New Roman"/>
          <w:i/>
          <w:iCs/>
          <w:szCs w:val="24"/>
        </w:rPr>
        <w:t>Stds</w:t>
      </w:r>
      <w:proofErr w:type="spellEnd"/>
      <w:r w:rsidR="0056585E" w:rsidRPr="00D07B02">
        <w:rPr>
          <w:rFonts w:cs="Times New Roman"/>
          <w:i/>
          <w:iCs/>
          <w:szCs w:val="24"/>
        </w:rPr>
        <w:t>., Inc.</w:t>
      </w:r>
      <w:r w:rsidR="0056585E" w:rsidRPr="00D07B02">
        <w:rPr>
          <w:rFonts w:cs="Times New Roman"/>
          <w:szCs w:val="24"/>
        </w:rPr>
        <w:t xml:space="preserve"> (2010) </w:t>
      </w:r>
      <w:r w:rsidR="00516C13" w:rsidRPr="00D07B02">
        <w:rPr>
          <w:rFonts w:cs="Times New Roman"/>
          <w:szCs w:val="24"/>
        </w:rPr>
        <w:t xml:space="preserve">183 Cal.App.4th </w:t>
      </w:r>
      <w:r w:rsidR="00516C13">
        <w:rPr>
          <w:rFonts w:cs="Times New Roman"/>
          <w:szCs w:val="24"/>
        </w:rPr>
        <w:t>1186</w:t>
      </w:r>
      <w:r w:rsidR="00516C13" w:rsidRPr="00D07B02">
        <w:rPr>
          <w:rFonts w:cs="Times New Roman"/>
          <w:szCs w:val="24"/>
        </w:rPr>
        <w:t>.)</w:t>
      </w:r>
    </w:p>
    <w:p w14:paraId="3903E4F9" w14:textId="1FBD8695" w:rsidR="0056585E" w:rsidRDefault="0056585E" w:rsidP="0056585E">
      <w:pPr>
        <w:spacing w:after="264"/>
        <w:ind w:left="1080" w:hanging="360"/>
        <w:rPr>
          <w:rFonts w:cs="Times New Roman"/>
          <w:szCs w:val="24"/>
        </w:rPr>
      </w:pPr>
      <w:r>
        <w:rPr>
          <w:rFonts w:cs="Times New Roman"/>
          <w:szCs w:val="24"/>
        </w:rPr>
        <w:t xml:space="preserve">—  </w:t>
      </w:r>
      <w:r w:rsidRPr="005729D6">
        <w:rPr>
          <w:rFonts w:cs="Times New Roman"/>
          <w:szCs w:val="24"/>
        </w:rPr>
        <w:t xml:space="preserve">Acts made in furtherance of petitioning or free speech that concern a public issue are protected under category </w:t>
      </w:r>
      <w:r w:rsidRPr="005729D6">
        <w:rPr>
          <w:rFonts w:cs="Times New Roman"/>
          <w:b/>
          <w:bCs/>
          <w:szCs w:val="24"/>
          <w:u w:val="single"/>
        </w:rPr>
        <w:t>(e)(4)</w:t>
      </w:r>
      <w:r w:rsidRPr="005729D6">
        <w:rPr>
          <w:rFonts w:cs="Times New Roman"/>
          <w:szCs w:val="24"/>
        </w:rPr>
        <w:t xml:space="preserve"> of the anti-SLAPP statute.</w:t>
      </w:r>
    </w:p>
    <w:p w14:paraId="44E0D4DA" w14:textId="4735FFFD" w:rsidR="003049E8" w:rsidRDefault="00063EA5" w:rsidP="003049E8">
      <w:pPr>
        <w:spacing w:after="264"/>
        <w:ind w:left="1080"/>
        <w:rPr>
          <w:rFonts w:cs="Times New Roman"/>
          <w:szCs w:val="24"/>
        </w:rPr>
      </w:pPr>
      <w:sdt>
        <w:sdtPr>
          <w:rPr>
            <w:rFonts w:cs="Times New Roman"/>
            <w:color w:val="C92C2C"/>
            <w:szCs w:val="24"/>
          </w:rPr>
          <w:alias w:val="Show If"/>
          <w:tag w:val="FlowConditionShowIf"/>
          <w:id w:val="1562594458"/>
          <w:placeholder>
            <w:docPart w:val="BBAC4C36BCF64358B5A1BD044B63829C"/>
          </w:placeholder>
          <w15:color w:val="23D160"/>
          <w15:appearance w15:val="tags"/>
        </w:sdtPr>
        <w:sdtEndPr>
          <w:rPr>
            <w:color w:val="auto"/>
          </w:rPr>
        </w:sdtEndPr>
        <w:sdtContent>
          <w:r w:rsidR="003049E8">
            <w:rPr>
              <w:rFonts w:cs="Times New Roman"/>
              <w:color w:val="C92C2C"/>
              <w:szCs w:val="24"/>
            </w:rPr>
            <w:t>yn_slapp_public</w:t>
          </w:r>
          <w:r w:rsidR="003049E8" w:rsidRPr="00E36359">
            <w:rPr>
              <w:rFonts w:cs="Times New Roman"/>
              <w:color w:val="C92C2C"/>
              <w:szCs w:val="24"/>
            </w:rPr>
            <w:t xml:space="preserve"> </w:t>
          </w:r>
          <w:r w:rsidR="003049E8" w:rsidRPr="00E36359">
            <w:rPr>
              <w:rFonts w:cs="Times New Roman"/>
              <w:color w:val="A67F59"/>
              <w:szCs w:val="24"/>
            </w:rPr>
            <w:t>==</w:t>
          </w:r>
          <w:r w:rsidR="003049E8" w:rsidRPr="00E36359">
            <w:rPr>
              <w:rFonts w:cs="Times New Roman"/>
              <w:color w:val="C92C2C"/>
              <w:szCs w:val="24"/>
            </w:rPr>
            <w:t xml:space="preserve"> </w:t>
          </w:r>
          <w:r w:rsidR="003049E8" w:rsidRPr="00E36359">
            <w:rPr>
              <w:rFonts w:cs="Times New Roman"/>
              <w:color w:val="5F6364"/>
              <w:szCs w:val="24"/>
            </w:rPr>
            <w:t>"</w:t>
          </w:r>
          <w:r w:rsidR="003049E8">
            <w:rPr>
              <w:rFonts w:cs="Times New Roman"/>
              <w:color w:val="2F9C0A"/>
              <w:szCs w:val="24"/>
            </w:rPr>
            <w:t>No</w:t>
          </w:r>
          <w:r w:rsidR="003049E8" w:rsidRPr="00E36359">
            <w:rPr>
              <w:rFonts w:cs="Times New Roman"/>
              <w:color w:val="5F6364"/>
              <w:szCs w:val="24"/>
            </w:rPr>
            <w:t>"</w:t>
          </w:r>
          <w:r w:rsidR="003049E8" w:rsidRPr="00E36359">
            <w:rPr>
              <w:rFonts w:cs="Times New Roman"/>
              <w:color w:val="C92C2C"/>
              <w:szCs w:val="24"/>
            </w:rPr>
            <w:t xml:space="preserve"> </w:t>
          </w:r>
        </w:sdtContent>
      </w:sdt>
    </w:p>
    <w:p w14:paraId="27D21620" w14:textId="77777777" w:rsidR="00563604" w:rsidRDefault="00563604" w:rsidP="00563604">
      <w:pPr>
        <w:spacing w:after="264"/>
        <w:ind w:left="1080" w:hanging="360"/>
        <w:rPr>
          <w:rFonts w:cs="Times New Roman"/>
          <w:szCs w:val="24"/>
        </w:rPr>
      </w:pPr>
      <w:r>
        <w:rPr>
          <w:rFonts w:cs="Times New Roman"/>
          <w:szCs w:val="24"/>
        </w:rPr>
        <w:t xml:space="preserve">—  In the context of the phrase “public issue,” courts have extended the protections of the anti-SLAPP statute to: </w:t>
      </w:r>
    </w:p>
    <w:p w14:paraId="41A790E2" w14:textId="77777777" w:rsidR="00563604" w:rsidRDefault="00563604" w:rsidP="00563604">
      <w:pPr>
        <w:spacing w:after="264"/>
        <w:ind w:left="1350" w:hanging="270"/>
        <w:rPr>
          <w:rFonts w:cs="Times New Roman"/>
          <w:szCs w:val="24"/>
        </w:rPr>
      </w:pPr>
      <w:r>
        <w:rPr>
          <w:rFonts w:cs="Times New Roman"/>
          <w:szCs w:val="24"/>
        </w:rPr>
        <w:t xml:space="preserve">•   </w:t>
      </w:r>
      <w:r w:rsidRPr="002B46C2">
        <w:rPr>
          <w:rFonts w:cs="Times New Roman"/>
          <w:szCs w:val="24"/>
        </w:rPr>
        <w:t>Statements concerning management of a private HOA. (</w:t>
      </w:r>
      <w:r w:rsidRPr="002B46C2">
        <w:rPr>
          <w:rFonts w:cs="Times New Roman"/>
          <w:i/>
          <w:iCs/>
          <w:szCs w:val="24"/>
        </w:rPr>
        <w:t>Damon v. Ocean Hills Journalism Club</w:t>
      </w:r>
      <w:r>
        <w:rPr>
          <w:rFonts w:cs="Times New Roman"/>
          <w:i/>
          <w:iCs/>
          <w:szCs w:val="24"/>
        </w:rPr>
        <w:t>, supra,</w:t>
      </w:r>
      <w:r>
        <w:rPr>
          <w:rFonts w:cs="Times New Roman"/>
          <w:szCs w:val="24"/>
        </w:rPr>
        <w:t xml:space="preserve"> </w:t>
      </w:r>
      <w:r w:rsidRPr="002B46C2">
        <w:rPr>
          <w:rFonts w:cs="Times New Roman"/>
          <w:szCs w:val="24"/>
        </w:rPr>
        <w:t xml:space="preserve">85 Cal.App.4th </w:t>
      </w:r>
      <w:r>
        <w:rPr>
          <w:rFonts w:cs="Times New Roman"/>
          <w:szCs w:val="24"/>
        </w:rPr>
        <w:t>at</w:t>
      </w:r>
      <w:r w:rsidRPr="002B46C2">
        <w:rPr>
          <w:rFonts w:cs="Times New Roman"/>
          <w:szCs w:val="24"/>
        </w:rPr>
        <w:t xml:space="preserve"> 480.)</w:t>
      </w:r>
    </w:p>
    <w:p w14:paraId="546DFDF9" w14:textId="77777777" w:rsidR="00563604" w:rsidRDefault="00563604" w:rsidP="00563604">
      <w:pPr>
        <w:spacing w:after="264"/>
        <w:ind w:left="1350" w:hanging="270"/>
        <w:rPr>
          <w:rFonts w:cs="Times New Roman"/>
          <w:szCs w:val="24"/>
        </w:rPr>
      </w:pPr>
      <w:r>
        <w:rPr>
          <w:rFonts w:cs="Times New Roman"/>
          <w:szCs w:val="24"/>
        </w:rPr>
        <w:t xml:space="preserve">•   </w:t>
      </w:r>
      <w:r w:rsidRPr="002B46C2">
        <w:rPr>
          <w:rFonts w:cs="Times New Roman"/>
          <w:szCs w:val="24"/>
        </w:rPr>
        <w:t>An individual homeowner’s complaints about siding replacement on some, but not all, units in a development because the cost of replacing siding came out of the HOA’s budget, which affected all members. (</w:t>
      </w:r>
      <w:r w:rsidRPr="002B46C2">
        <w:rPr>
          <w:rFonts w:cs="Times New Roman"/>
          <w:i/>
          <w:iCs/>
          <w:szCs w:val="24"/>
        </w:rPr>
        <w:t>Country Side Villas Homeowners Assn. v. Ivie</w:t>
      </w:r>
      <w:r w:rsidRPr="002B46C2">
        <w:rPr>
          <w:rFonts w:cs="Times New Roman"/>
          <w:szCs w:val="24"/>
        </w:rPr>
        <w:t xml:space="preserve"> (2011) 193 Cal.App.4th 1110, 1117-18.)</w:t>
      </w:r>
    </w:p>
    <w:p w14:paraId="298FD17D" w14:textId="128F27D6" w:rsidR="00AE2977" w:rsidRDefault="00563604" w:rsidP="00563604">
      <w:pPr>
        <w:spacing w:after="264"/>
        <w:ind w:left="1350" w:hanging="270"/>
        <w:rPr>
          <w:rFonts w:cs="Times New Roman"/>
          <w:szCs w:val="24"/>
        </w:rPr>
      </w:pPr>
      <w:r>
        <w:rPr>
          <w:rFonts w:cs="Times New Roman"/>
          <w:szCs w:val="24"/>
        </w:rPr>
        <w:t xml:space="preserve">•   </w:t>
      </w:r>
      <w:r w:rsidRPr="002B46C2">
        <w:rPr>
          <w:rFonts w:cs="Times New Roman"/>
          <w:szCs w:val="24"/>
        </w:rPr>
        <w:t>Private letters sent to a member in connection with his challenge of a board’s application of architectural standards affected all members as it was an aspect of governance. (</w:t>
      </w:r>
      <w:r w:rsidRPr="00396DCA">
        <w:rPr>
          <w:rFonts w:cs="Times New Roman"/>
          <w:i/>
          <w:iCs/>
          <w:szCs w:val="24"/>
        </w:rPr>
        <w:t>Ruiz v. Harbor View Community Assn., supra</w:t>
      </w:r>
      <w:r>
        <w:rPr>
          <w:rFonts w:cs="Times New Roman"/>
          <w:szCs w:val="24"/>
        </w:rPr>
        <w:t xml:space="preserve">, </w:t>
      </w:r>
      <w:r w:rsidRPr="002B46C2">
        <w:rPr>
          <w:rFonts w:cs="Times New Roman"/>
          <w:szCs w:val="24"/>
        </w:rPr>
        <w:t xml:space="preserve">134 Cal.App.4th </w:t>
      </w:r>
      <w:r>
        <w:rPr>
          <w:rFonts w:cs="Times New Roman"/>
          <w:szCs w:val="24"/>
        </w:rPr>
        <w:t>at</w:t>
      </w:r>
      <w:r w:rsidRPr="002B46C2">
        <w:rPr>
          <w:rFonts w:cs="Times New Roman"/>
          <w:szCs w:val="24"/>
        </w:rPr>
        <w:t xml:space="preserve"> 1468; but see </w:t>
      </w:r>
      <w:r w:rsidRPr="00396DCA">
        <w:rPr>
          <w:rFonts w:cs="Times New Roman"/>
          <w:i/>
          <w:iCs/>
          <w:szCs w:val="24"/>
        </w:rPr>
        <w:t>Turner v. Vista Pointe Ridge Homeowners Assn.</w:t>
      </w:r>
      <w:r w:rsidRPr="002B46C2">
        <w:rPr>
          <w:rFonts w:cs="Times New Roman"/>
          <w:szCs w:val="24"/>
        </w:rPr>
        <w:t xml:space="preserve"> (2009) 180 Cal.App.4th 676, 687-88 [holding that homeowner’s dispute with HOA regarding homeowner’s home addition exceeding previously agreed to heights was </w:t>
      </w:r>
      <w:r w:rsidRPr="00396DCA">
        <w:rPr>
          <w:rFonts w:cs="Times New Roman"/>
          <w:i/>
          <w:iCs/>
          <w:szCs w:val="24"/>
        </w:rPr>
        <w:t xml:space="preserve">not </w:t>
      </w:r>
      <w:r w:rsidRPr="002B46C2">
        <w:rPr>
          <w:rFonts w:cs="Times New Roman"/>
          <w:szCs w:val="24"/>
        </w:rPr>
        <w:t xml:space="preserve">a public issue since the height only affected one neighbor (distinguishing </w:t>
      </w:r>
      <w:r w:rsidRPr="00396DCA">
        <w:rPr>
          <w:rFonts w:cs="Times New Roman"/>
          <w:i/>
          <w:iCs/>
          <w:szCs w:val="24"/>
        </w:rPr>
        <w:t>Ruiz</w:t>
      </w:r>
      <w:r w:rsidRPr="002B46C2">
        <w:rPr>
          <w:rFonts w:cs="Times New Roman"/>
          <w:szCs w:val="24"/>
        </w:rPr>
        <w:t xml:space="preserve"> on the grounds that </w:t>
      </w:r>
      <w:r w:rsidRPr="00396DCA">
        <w:rPr>
          <w:rFonts w:cs="Times New Roman"/>
          <w:i/>
          <w:iCs/>
          <w:szCs w:val="24"/>
        </w:rPr>
        <w:t>Ruiz</w:t>
      </w:r>
      <w:r w:rsidRPr="002B46C2">
        <w:rPr>
          <w:rFonts w:cs="Times New Roman"/>
          <w:szCs w:val="24"/>
        </w:rPr>
        <w:t xml:space="preserve"> dealt with ensuring that the governing documents were equally enforced against all members).].)</w:t>
      </w:r>
    </w:p>
    <w:p w14:paraId="1716C2E4" w14:textId="7201F8EB" w:rsidR="003049E8" w:rsidRDefault="00063EA5" w:rsidP="003049E8">
      <w:pPr>
        <w:spacing w:after="264"/>
        <w:ind w:left="1080"/>
        <w:rPr>
          <w:rFonts w:cs="Times New Roman"/>
          <w:szCs w:val="24"/>
        </w:rPr>
      </w:pPr>
      <w:sdt>
        <w:sdtPr>
          <w:rPr>
            <w:rStyle w:val="property1"/>
            <w:rFonts w:eastAsia="Times New Roman" w:cs="Times New Roman"/>
            <w:szCs w:val="24"/>
          </w:rPr>
          <w:alias w:val="End If"/>
          <w:tag w:val="FlowConditionEndIf"/>
          <w:id w:val="514737538"/>
          <w:placeholder>
            <w:docPart w:val="B1EEFB2D2F514542BE864E0DCE9A004D"/>
          </w:placeholder>
          <w15:color w:val="23D160"/>
          <w15:appearance w15:val="tags"/>
        </w:sdtPr>
        <w:sdtEndPr>
          <w:rPr>
            <w:rStyle w:val="property1"/>
          </w:rPr>
        </w:sdtEndPr>
        <w:sdtContent>
          <w:r w:rsidR="003049E8" w:rsidRPr="007F3488">
            <w:rPr>
              <w:rFonts w:eastAsia="Times New Roman" w:cs="Times New Roman"/>
              <w:color w:val="CCCCCC"/>
              <w:szCs w:val="24"/>
            </w:rPr>
            <w:t>###</w:t>
          </w:r>
        </w:sdtContent>
      </w:sdt>
    </w:p>
    <w:p w14:paraId="03F4F152" w14:textId="77449700" w:rsidR="00624005" w:rsidRDefault="00063EA5" w:rsidP="00624005">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6370552"/>
          <w:placeholder>
            <w:docPart w:val="224F1A03ED4F4366BA1979846D313E1C"/>
          </w:placeholder>
          <w15:color w:val="23D160"/>
          <w15:appearance w15:val="tags"/>
        </w:sdtPr>
        <w:sdtEndPr>
          <w:rPr>
            <w:rStyle w:val="property1"/>
          </w:rPr>
        </w:sdtEndPr>
        <w:sdtContent>
          <w:r w:rsidR="00624005" w:rsidRPr="007F3488">
            <w:rPr>
              <w:rFonts w:eastAsia="Times New Roman" w:cs="Times New Roman"/>
              <w:color w:val="CCCCCC"/>
              <w:szCs w:val="24"/>
            </w:rPr>
            <w:t>###</w:t>
          </w:r>
        </w:sdtContent>
      </w:sdt>
    </w:p>
    <w:p w14:paraId="4C995D6E" w14:textId="4BEA7DC0" w:rsidR="009B6326" w:rsidRDefault="00DF39A8" w:rsidP="009B6326">
      <w:pPr>
        <w:spacing w:after="264"/>
        <w:ind w:left="270" w:hanging="270"/>
        <w:rPr>
          <w:rFonts w:cs="Times New Roman"/>
        </w:rPr>
      </w:pPr>
      <w:r>
        <w:rPr>
          <w:rFonts w:cs="Times New Roman"/>
          <w:u w:val="single"/>
        </w:rPr>
        <w:t>Application/</w:t>
      </w:r>
      <w:r w:rsidR="009B6326">
        <w:rPr>
          <w:rFonts w:cs="Times New Roman"/>
          <w:u w:val="single"/>
        </w:rPr>
        <w:t>Conclusion</w:t>
      </w:r>
      <w:r w:rsidR="009B6326">
        <w:rPr>
          <w:rFonts w:cs="Times New Roman"/>
        </w:rPr>
        <w:t>—</w:t>
      </w:r>
    </w:p>
    <w:p w14:paraId="2B4E3A57" w14:textId="08582C8E" w:rsidR="009B6326" w:rsidRDefault="009B6326" w:rsidP="00012269">
      <w:pPr>
        <w:spacing w:after="264"/>
        <w:ind w:left="1080" w:hanging="360"/>
        <w:rPr>
          <w:rFonts w:cs="Times New Roman"/>
          <w:szCs w:val="24"/>
        </w:rPr>
      </w:pPr>
      <w:r w:rsidRPr="00752943">
        <w:rPr>
          <w:rFonts w:cs="Times New Roman"/>
          <w:highlight w:val="green"/>
        </w:rPr>
        <w:lastRenderedPageBreak/>
        <w:t xml:space="preserve">—  </w:t>
      </w:r>
      <w:r w:rsidR="00DF39A8" w:rsidRPr="00752943">
        <w:rPr>
          <w:rFonts w:cs="Times New Roman"/>
          <w:szCs w:val="24"/>
          <w:highlight w:val="green"/>
        </w:rPr>
        <w:t>R</w:t>
      </w:r>
      <w:r w:rsidR="00DF39A8" w:rsidRPr="00563604">
        <w:rPr>
          <w:rFonts w:cs="Times New Roman"/>
          <w:szCs w:val="24"/>
          <w:highlight w:val="green"/>
        </w:rPr>
        <w:t>EPLACE THIS TEXT by restating applicable facts/claims from above that support that the at-issue facts/claims arising from one or more constitutionally protected activities</w:t>
      </w:r>
      <w:r w:rsidR="00563604" w:rsidRPr="00563604">
        <w:rPr>
          <w:rFonts w:cs="Times New Roman"/>
          <w:szCs w:val="24"/>
          <w:highlight w:val="green"/>
        </w:rPr>
        <w:t>: (i)</w:t>
      </w:r>
      <w:r w:rsidR="00DF39A8" w:rsidRPr="00563604">
        <w:rPr>
          <w:rFonts w:cs="Times New Roman"/>
          <w:szCs w:val="24"/>
          <w:highlight w:val="green"/>
        </w:rPr>
        <w:t xml:space="preserve"> made</w:t>
      </w:r>
      <w:r w:rsidR="00563604" w:rsidRPr="00563604">
        <w:rPr>
          <w:rFonts w:cs="Times New Roman"/>
          <w:szCs w:val="24"/>
          <w:highlight w:val="green"/>
        </w:rPr>
        <w:t xml:space="preserve"> during, or connection with, a </w:t>
      </w:r>
      <w:r w:rsidR="00DF39A8" w:rsidRPr="00563604">
        <w:rPr>
          <w:rFonts w:cs="Times New Roman"/>
          <w:szCs w:val="24"/>
          <w:highlight w:val="green"/>
        </w:rPr>
        <w:t>legislative, judicial, executive, or other official proceeding</w:t>
      </w:r>
      <w:r w:rsidR="00563604" w:rsidRPr="00563604">
        <w:rPr>
          <w:rFonts w:cs="Times New Roman"/>
          <w:szCs w:val="24"/>
          <w:highlight w:val="green"/>
        </w:rPr>
        <w:t xml:space="preserve">; and/or (ii) made in a public forum and concerned a public issue; and/or (iii) made in furtherance of the right to petition or free speech </w:t>
      </w:r>
      <w:r w:rsidR="00563604" w:rsidRPr="00563604">
        <w:rPr>
          <w:rFonts w:cs="Times New Roman"/>
          <w:i/>
          <w:iCs/>
          <w:szCs w:val="24"/>
          <w:highlight w:val="green"/>
        </w:rPr>
        <w:t>and</w:t>
      </w:r>
      <w:r w:rsidR="00563604" w:rsidRPr="00563604">
        <w:rPr>
          <w:rFonts w:cs="Times New Roman"/>
          <w:szCs w:val="24"/>
          <w:highlight w:val="green"/>
        </w:rPr>
        <w:t xml:space="preserve"> also concerned a matter of public interest.</w:t>
      </w:r>
    </w:p>
    <w:p w14:paraId="39B1ECF2" w14:textId="06770856" w:rsidR="00752943" w:rsidRDefault="00752943" w:rsidP="00012269">
      <w:pPr>
        <w:spacing w:after="264"/>
        <w:ind w:left="1080" w:hanging="360"/>
        <w:rPr>
          <w:rFonts w:cs="Times New Roman"/>
          <w:szCs w:val="24"/>
        </w:rPr>
      </w:pPr>
      <w:r w:rsidRPr="00752943">
        <w:rPr>
          <w:rFonts w:cs="Times New Roman"/>
          <w:szCs w:val="24"/>
          <w:highlight w:val="green"/>
        </w:rPr>
        <w:t>—  CONCLUDE WITH A 1 OR 2 SENTENCE RECOMMENDATION/PLAN OF ACTION.</w:t>
      </w:r>
    </w:p>
    <w:p w14:paraId="1F8782FE" w14:textId="54CA4806" w:rsidR="00752943" w:rsidRDefault="00752943" w:rsidP="00752943">
      <w:pPr>
        <w:pStyle w:val="NormalEnd"/>
        <w:ind w:left="1080" w:hanging="360"/>
      </w:pPr>
      <w:r>
        <w:t>—  After Client has had the opportunity to review this LADD, the Firm will schedule a conference call or in-person meeting to discuss the anti-SLAPP issue in more detail.</w:t>
      </w:r>
    </w:p>
    <w:p w14:paraId="03546867" w14:textId="6A2E6BEB" w:rsidR="00DC0AC4" w:rsidRDefault="00063EA5" w:rsidP="00DC0AC4">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188256547"/>
          <w:placeholder>
            <w:docPart w:val="3A2BB87714734CE48951AF1DA40085C3"/>
          </w:placeholder>
          <w15:color w:val="23D160"/>
          <w15:appearance w15:val="tags"/>
        </w:sdtPr>
        <w:sdtEndPr>
          <w:rPr>
            <w:rStyle w:val="property1"/>
          </w:rPr>
        </w:sdtEndPr>
        <w:sdtContent>
          <w:r w:rsidR="00DC0AC4" w:rsidRPr="007F3488">
            <w:rPr>
              <w:rFonts w:eastAsia="Times New Roman" w:cs="Times New Roman"/>
              <w:color w:val="CCCCCC"/>
              <w:szCs w:val="24"/>
            </w:rPr>
            <w:t>###</w:t>
          </w:r>
        </w:sdtContent>
      </w:sdt>
    </w:p>
    <w:p w14:paraId="1A30EEDF" w14:textId="77777777" w:rsidR="00A35502" w:rsidRDefault="00A35502" w:rsidP="00A35502">
      <w:pPr>
        <w:pStyle w:val="Heading2"/>
      </w:pPr>
      <w:r w:rsidRPr="00020852">
        <w:fldChar w:fldCharType="begin"/>
      </w:r>
      <w:r w:rsidRPr="00020852">
        <w:instrText xml:space="preserve"> LISTNUM LegalDefault \l 2 </w:instrText>
      </w:r>
      <w:bookmarkStart w:id="159" w:name="_Toc42862090"/>
      <w:r w:rsidRPr="00020852">
        <w:fldChar w:fldCharType="end"/>
      </w:r>
      <w:r>
        <w:br/>
      </w:r>
      <w:r w:rsidRPr="00020852">
        <w:t>Pre-Filing Requirements</w:t>
      </w:r>
      <w:bookmarkEnd w:id="159"/>
    </w:p>
    <w:p w14:paraId="6248B168" w14:textId="23D307CF" w:rsidR="00A35502" w:rsidRPr="00020852" w:rsidRDefault="00063EA5" w:rsidP="00A35502">
      <w:pPr>
        <w:spacing w:after="264"/>
        <w:rPr>
          <w:rFonts w:cs="Times New Roman"/>
        </w:rPr>
      </w:pPr>
      <w:sdt>
        <w:sdtPr>
          <w:rPr>
            <w:rFonts w:cs="Times New Roman"/>
            <w:color w:val="C92C2C"/>
            <w:szCs w:val="24"/>
          </w:rPr>
          <w:alias w:val="Show If"/>
          <w:tag w:val="FlowConditionShowIf"/>
          <w:id w:val="684633487"/>
          <w:placeholder>
            <w:docPart w:val="3E523A60BC5E46F690A47002B216C761"/>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No</w:t>
          </w:r>
          <w:r w:rsidR="00A35502" w:rsidRPr="00020852">
            <w:rPr>
              <w:rFonts w:cs="Times New Roman"/>
              <w:color w:val="5F6364"/>
              <w:szCs w:val="24"/>
            </w:rPr>
            <w:t>"</w:t>
          </w:r>
          <w:r w:rsidR="00A35502" w:rsidRPr="00020852">
            <w:rPr>
              <w:rFonts w:cs="Times New Roman"/>
              <w:color w:val="C92C2C"/>
              <w:szCs w:val="24"/>
            </w:rPr>
            <w:t xml:space="preserve"> </w:t>
          </w:r>
        </w:sdtContent>
      </w:sdt>
    </w:p>
    <w:p w14:paraId="19CADF2A" w14:textId="77777777" w:rsidR="00A35502" w:rsidRDefault="00A35502" w:rsidP="00A35502">
      <w:pPr>
        <w:spacing w:after="264"/>
        <w:rPr>
          <w:rFonts w:cs="Times New Roman"/>
        </w:rPr>
      </w:pPr>
      <w:r w:rsidRPr="00020852">
        <w:rPr>
          <w:rFonts w:cs="Times New Roman"/>
        </w:rPr>
        <w:t>Given the facts of this dispute, the Davis-Stirling Act does not require pre-lawsuit ADR.</w:t>
      </w:r>
    </w:p>
    <w:p w14:paraId="16E015D1" w14:textId="4BDB71C6" w:rsidR="00A35502" w:rsidRDefault="00063EA5"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147583332"/>
          <w:placeholder>
            <w:docPart w:val="AF48CA52957E4302A3DB22409F0A05E2"/>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33967119" w14:textId="7E2616C1" w:rsidR="005D41EB" w:rsidRPr="00020852" w:rsidRDefault="00063EA5" w:rsidP="005D41EB">
      <w:pPr>
        <w:spacing w:after="264"/>
        <w:rPr>
          <w:rFonts w:cs="Times New Roman"/>
        </w:rPr>
      </w:pPr>
      <w:sdt>
        <w:sdtPr>
          <w:rPr>
            <w:rFonts w:cs="Times New Roman"/>
            <w:color w:val="C92C2C"/>
            <w:szCs w:val="24"/>
          </w:rPr>
          <w:alias w:val="Show If"/>
          <w:tag w:val="FlowConditionShowIf"/>
          <w:id w:val="73560911"/>
          <w:placeholder>
            <w:docPart w:val="625D57F75DE34F1FB92F89777DC48E74"/>
          </w:placeholder>
          <w15:color w:val="23D160"/>
          <w15:appearance w15:val="tags"/>
        </w:sdtPr>
        <w:sdtEndPr>
          <w:rPr>
            <w:color w:val="auto"/>
          </w:rPr>
        </w:sdtEndPr>
        <w:sdtContent>
          <w:r w:rsidR="005D41EB" w:rsidRPr="00020852">
            <w:rPr>
              <w:rFonts w:cs="Times New Roman"/>
              <w:color w:val="C92C2C"/>
              <w:szCs w:val="24"/>
            </w:rPr>
            <w:t xml:space="preserve">yn_adr_mandatory </w:t>
          </w:r>
          <w:r w:rsidR="005D41EB" w:rsidRPr="00020852">
            <w:rPr>
              <w:rFonts w:cs="Times New Roman"/>
              <w:color w:val="A67F59"/>
              <w:szCs w:val="24"/>
            </w:rPr>
            <w:t>==</w:t>
          </w:r>
          <w:r w:rsidR="005D41EB" w:rsidRPr="00020852">
            <w:rPr>
              <w:rFonts w:cs="Times New Roman"/>
              <w:color w:val="C92C2C"/>
              <w:szCs w:val="24"/>
            </w:rPr>
            <w:t xml:space="preserve"> </w:t>
          </w:r>
          <w:r w:rsidR="005D41EB" w:rsidRPr="00020852">
            <w:rPr>
              <w:rFonts w:cs="Times New Roman"/>
              <w:color w:val="5F6364"/>
              <w:szCs w:val="24"/>
            </w:rPr>
            <w:t>"</w:t>
          </w:r>
          <w:r w:rsidR="005D41EB" w:rsidRPr="00020852">
            <w:rPr>
              <w:rFonts w:cs="Times New Roman"/>
              <w:color w:val="2F9C0A"/>
              <w:szCs w:val="24"/>
            </w:rPr>
            <w:t>No</w:t>
          </w:r>
          <w:r w:rsidR="005D41EB" w:rsidRPr="00020852">
            <w:rPr>
              <w:rFonts w:cs="Times New Roman"/>
              <w:color w:val="5F6364"/>
              <w:szCs w:val="24"/>
            </w:rPr>
            <w:t>"</w:t>
          </w:r>
          <w:r w:rsidR="005D41EB" w:rsidRPr="00020852">
            <w:rPr>
              <w:rFonts w:cs="Times New Roman"/>
              <w:color w:val="C92C2C"/>
              <w:szCs w:val="24"/>
            </w:rPr>
            <w:t xml:space="preserve"> </w:t>
          </w:r>
          <w:r w:rsidR="005D41EB" w:rsidRPr="00264492">
            <w:rPr>
              <w:rStyle w:val="operator1"/>
              <w:rFonts w:eastAsia="Times New Roman"/>
            </w:rPr>
            <w:t>and</w:t>
          </w:r>
          <w:r w:rsidR="005D41EB">
            <w:rPr>
              <w:rStyle w:val="operator1"/>
              <w:rFonts w:eastAsia="Times New Roman"/>
            </w:rPr>
            <w:t xml:space="preserve"> </w:t>
          </w:r>
          <w:r w:rsidR="005D41EB">
            <w:rPr>
              <w:rFonts w:cs="Times New Roman"/>
              <w:color w:val="C92C2C"/>
              <w:szCs w:val="24"/>
            </w:rPr>
            <w:t>radio_ds_apply</w:t>
          </w:r>
          <w:r w:rsidR="005D41EB" w:rsidRPr="00E36359">
            <w:rPr>
              <w:rFonts w:cs="Times New Roman"/>
              <w:color w:val="C92C2C"/>
              <w:szCs w:val="24"/>
            </w:rPr>
            <w:t xml:space="preserve"> </w:t>
          </w:r>
          <w:r w:rsidR="005D41EB" w:rsidRPr="00E36359">
            <w:rPr>
              <w:rFonts w:cs="Times New Roman"/>
              <w:color w:val="A67F59"/>
              <w:szCs w:val="24"/>
            </w:rPr>
            <w:t>==</w:t>
          </w:r>
          <w:r w:rsidR="005D41EB" w:rsidRPr="00E36359">
            <w:rPr>
              <w:rFonts w:cs="Times New Roman"/>
              <w:color w:val="C92C2C"/>
              <w:szCs w:val="24"/>
            </w:rPr>
            <w:t xml:space="preserve"> </w:t>
          </w:r>
          <w:r w:rsidR="005D41EB" w:rsidRPr="00E36359">
            <w:rPr>
              <w:rFonts w:cs="Times New Roman"/>
              <w:color w:val="5F6364"/>
              <w:szCs w:val="24"/>
            </w:rPr>
            <w:t>"</w:t>
          </w:r>
          <w:r w:rsidR="00087BA8">
            <w:rPr>
              <w:rFonts w:cs="Times New Roman"/>
              <w:color w:val="2F9C0A"/>
              <w:szCs w:val="24"/>
            </w:rPr>
            <w:t>TBD</w:t>
          </w:r>
          <w:r w:rsidR="005D41EB" w:rsidRPr="00E36359">
            <w:rPr>
              <w:rFonts w:cs="Times New Roman"/>
              <w:color w:val="5F6364"/>
              <w:szCs w:val="24"/>
            </w:rPr>
            <w:t>"</w:t>
          </w:r>
          <w:r w:rsidR="005D41EB">
            <w:rPr>
              <w:rFonts w:cs="Times New Roman"/>
              <w:color w:val="5F6364"/>
              <w:szCs w:val="24"/>
            </w:rPr>
            <w:t xml:space="preserve"> </w:t>
          </w:r>
        </w:sdtContent>
      </w:sdt>
    </w:p>
    <w:p w14:paraId="2D7D8F5E" w14:textId="0C22F963" w:rsidR="005D41EB" w:rsidRDefault="00087BA8" w:rsidP="005D41EB">
      <w:pPr>
        <w:spacing w:after="264"/>
        <w:rPr>
          <w:rFonts w:cs="Times New Roman"/>
        </w:rPr>
      </w:pPr>
      <w:r>
        <w:rPr>
          <w:rFonts w:cs="Times New Roman"/>
        </w:rPr>
        <w:t xml:space="preserve">The Firm is still considering whether the Davis-Stirling Act applies to the facts of this case. Once that assessment is complete, a determination regarding pre-filing requirements (e.g., mediation) can be made. </w:t>
      </w:r>
    </w:p>
    <w:p w14:paraId="3B192F6C" w14:textId="44F1E755" w:rsidR="005D41EB" w:rsidRPr="00020852" w:rsidRDefault="00063EA5" w:rsidP="005D41EB">
      <w:pPr>
        <w:spacing w:after="264"/>
        <w:rPr>
          <w:rFonts w:cs="Times New Roman"/>
          <w:color w:val="C92C2C"/>
          <w:szCs w:val="24"/>
        </w:rPr>
      </w:pPr>
      <w:sdt>
        <w:sdtPr>
          <w:rPr>
            <w:rStyle w:val="property1"/>
            <w:rFonts w:eastAsia="Times New Roman" w:cs="Times New Roman"/>
            <w:szCs w:val="24"/>
          </w:rPr>
          <w:alias w:val="End If"/>
          <w:tag w:val="FlowConditionEndIf"/>
          <w:id w:val="-3902051"/>
          <w:placeholder>
            <w:docPart w:val="1E22B30B10BC4A91B39A9446F3D4D199"/>
          </w:placeholder>
          <w15:color w:val="23D160"/>
          <w15:appearance w15:val="tags"/>
        </w:sdtPr>
        <w:sdtEndPr>
          <w:rPr>
            <w:rStyle w:val="property1"/>
          </w:rPr>
        </w:sdtEndPr>
        <w:sdtContent>
          <w:r w:rsidR="005D41EB" w:rsidRPr="00020852">
            <w:rPr>
              <w:rFonts w:eastAsia="Times New Roman" w:cs="Times New Roman"/>
              <w:color w:val="CCCCCC"/>
              <w:szCs w:val="24"/>
            </w:rPr>
            <w:t>###</w:t>
          </w:r>
        </w:sdtContent>
      </w:sdt>
    </w:p>
    <w:p w14:paraId="2DB1B850" w14:textId="6BB37360" w:rsidR="00A35502" w:rsidRPr="00020852" w:rsidRDefault="00063EA5" w:rsidP="00A35502">
      <w:pPr>
        <w:spacing w:after="264"/>
        <w:rPr>
          <w:rFonts w:cs="Times New Roman"/>
        </w:rPr>
      </w:pPr>
      <w:sdt>
        <w:sdtPr>
          <w:rPr>
            <w:rFonts w:cs="Times New Roman"/>
            <w:color w:val="C92C2C"/>
            <w:szCs w:val="24"/>
          </w:rPr>
          <w:alias w:val="Show If"/>
          <w:tag w:val="FlowConditionShowIf"/>
          <w:id w:val="-741803961"/>
          <w:placeholder>
            <w:docPart w:val="F900E79CEA7143BE9F1848075858AEF7"/>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A35502" w:rsidRPr="00020852">
            <w:rPr>
              <w:rStyle w:val="operator1"/>
              <w:rFonts w:eastAsia="Times New Roman" w:cs="Times New Roman"/>
            </w:rPr>
            <w:t>and</w:t>
          </w:r>
          <w:r w:rsidR="00A35502" w:rsidRPr="00020852">
            <w:rPr>
              <w:rFonts w:cs="Times New Roman"/>
              <w:color w:val="C92C2C"/>
              <w:szCs w:val="24"/>
            </w:rPr>
            <w:t xml:space="preserve"> yn_client_plaintiff_complied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sdtContent>
      </w:sdt>
    </w:p>
    <w:p w14:paraId="15F8902F" w14:textId="77777777" w:rsidR="00A35502" w:rsidRDefault="00A35502" w:rsidP="00A35502">
      <w:pPr>
        <w:spacing w:after="264"/>
        <w:rPr>
          <w:rFonts w:cs="Times New Roman"/>
        </w:rPr>
      </w:pPr>
      <w:r w:rsidRPr="00020852">
        <w:rPr>
          <w:rFonts w:cs="Times New Roman"/>
        </w:rPr>
        <w:t xml:space="preserve">Civil Code section 5930 requires parties to attempt alternative dispute resolution prior to filing certain types of lawsuits. While that provision of the Davis-Stirling Act </w:t>
      </w:r>
      <w:r w:rsidRPr="00020852">
        <w:rPr>
          <w:rFonts w:cs="Times New Roman"/>
          <w:i/>
          <w:iCs/>
        </w:rPr>
        <w:t>does</w:t>
      </w:r>
      <w:r w:rsidRPr="00020852">
        <w:rPr>
          <w:rFonts w:cs="Times New Roman"/>
        </w:rPr>
        <w:t xml:space="preserve"> apply in this matter, </w:t>
      </w:r>
      <w:r w:rsidRPr="00086A87">
        <w:rPr>
          <w:rFonts w:cs="Times New Roman"/>
          <w:i/>
          <w:iCs/>
        </w:rPr>
        <w:t>Client complied with the statute and will be in a position to file the requisite Certificate of Compliance</w:t>
      </w:r>
      <w:r w:rsidRPr="00020852">
        <w:rPr>
          <w:rFonts w:cs="Times New Roman"/>
        </w:rPr>
        <w:t>.</w:t>
      </w:r>
    </w:p>
    <w:p w14:paraId="7BC01A9C" w14:textId="77777777" w:rsidR="00A35502" w:rsidRPr="00020852" w:rsidRDefault="00063EA5"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85300201"/>
          <w:placeholder>
            <w:docPart w:val="DE89ED85526C42F29C431AFD86FBC867"/>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13C9D413" w14:textId="5E5E0DC1" w:rsidR="00A35502" w:rsidRPr="00020852" w:rsidRDefault="00063EA5" w:rsidP="00A35502">
      <w:pPr>
        <w:spacing w:after="264"/>
        <w:rPr>
          <w:rFonts w:cs="Times New Roman"/>
          <w:szCs w:val="24"/>
        </w:rPr>
      </w:pPr>
      <w:sdt>
        <w:sdtPr>
          <w:rPr>
            <w:rFonts w:cs="Times New Roman"/>
            <w:color w:val="C92C2C"/>
            <w:szCs w:val="24"/>
          </w:rPr>
          <w:alias w:val="Show If"/>
          <w:tag w:val="FlowConditionShowIf"/>
          <w:id w:val="-287045445"/>
          <w:placeholder>
            <w:docPart w:val="C83F89BD6A3F487D874F2E2BF0E0B306"/>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087BA8" w:rsidRPr="00020852">
            <w:rPr>
              <w:rStyle w:val="operator1"/>
              <w:rFonts w:eastAsia="Times New Roman" w:cs="Times New Roman"/>
            </w:rPr>
            <w:t>and</w:t>
          </w:r>
          <w:r w:rsidR="00087BA8" w:rsidRPr="00020852">
            <w:rPr>
              <w:rFonts w:cs="Times New Roman"/>
              <w:color w:val="C92C2C"/>
              <w:szCs w:val="24"/>
            </w:rPr>
            <w:t xml:space="preserve"> yn_client_plaintiff_complied</w:t>
          </w:r>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No</w:t>
          </w:r>
          <w:r w:rsidR="00A35502" w:rsidRPr="00020852">
            <w:rPr>
              <w:rFonts w:cs="Times New Roman"/>
              <w:color w:val="5F6364"/>
              <w:szCs w:val="24"/>
            </w:rPr>
            <w:t xml:space="preserve">" </w:t>
          </w:r>
        </w:sdtContent>
      </w:sdt>
    </w:p>
    <w:p w14:paraId="40D9AB0E" w14:textId="77777777" w:rsidR="00A35502" w:rsidRPr="00086A87" w:rsidRDefault="00A35502" w:rsidP="00A35502">
      <w:pPr>
        <w:spacing w:after="264"/>
        <w:rPr>
          <w:rFonts w:cs="Times New Roman"/>
          <w:i/>
          <w:iCs/>
        </w:rPr>
      </w:pPr>
      <w:r w:rsidRPr="00020852">
        <w:rPr>
          <w:rFonts w:cs="Times New Roman"/>
        </w:rPr>
        <w:lastRenderedPageBreak/>
        <w:t xml:space="preserve">Civil Code section 5930 requires parties to attempt alternative dispute resolution prior to filing certain types of lawsuits. That provision of the Davis-Stirling Act applies in this case. </w:t>
      </w:r>
      <w:r w:rsidRPr="00086A87">
        <w:rPr>
          <w:rFonts w:cs="Times New Roman"/>
          <w:i/>
          <w:iCs/>
        </w:rPr>
        <w:t xml:space="preserve">Client, however, did not comply with the statute prior to retaining the Firm. </w:t>
      </w:r>
    </w:p>
    <w:p w14:paraId="7983FCDE" w14:textId="77777777" w:rsidR="00A35502" w:rsidRDefault="00A35502" w:rsidP="00A35502">
      <w:pPr>
        <w:spacing w:after="264"/>
        <w:rPr>
          <w:rFonts w:cs="Times New Roman"/>
          <w:szCs w:val="24"/>
        </w:rPr>
      </w:pPr>
      <w:r w:rsidRPr="00020852">
        <w:rPr>
          <w:rFonts w:cs="Times New Roman"/>
        </w:rPr>
        <w:t xml:space="preserve">Not only does such a failure subject Client’s complaint to demurrer, but even if the opposition were to waive its rights to demurrer and the case proceeded to trial where Client prevailed on the merits, Client’s failure to abide by the ADR requirements could result in the Court reducing </w:t>
      </w:r>
      <w:r>
        <w:rPr>
          <w:rFonts w:cs="Times New Roman"/>
        </w:rPr>
        <w:t xml:space="preserve">(or virtually eliminating) </w:t>
      </w:r>
      <w:r w:rsidRPr="00020852">
        <w:rPr>
          <w:rFonts w:cs="Times New Roman"/>
        </w:rPr>
        <w:t xml:space="preserve">the attorneys’ fees to which </w:t>
      </w:r>
      <w:r>
        <w:rPr>
          <w:rFonts w:cs="Times New Roman"/>
        </w:rPr>
        <w:t>Client</w:t>
      </w:r>
      <w:r w:rsidRPr="00020852">
        <w:rPr>
          <w:rFonts w:cs="Times New Roman"/>
        </w:rPr>
        <w:t xml:space="preserve"> </w:t>
      </w:r>
      <w:r>
        <w:rPr>
          <w:rFonts w:cs="Times New Roman"/>
        </w:rPr>
        <w:t>would otherwise be</w:t>
      </w:r>
      <w:r w:rsidRPr="00020852">
        <w:rPr>
          <w:rFonts w:cs="Times New Roman"/>
        </w:rPr>
        <w:t xml:space="preserve"> entitled </w:t>
      </w:r>
      <w:r>
        <w:rPr>
          <w:rFonts w:cs="Times New Roman"/>
        </w:rPr>
        <w:t>under</w:t>
      </w:r>
      <w:r w:rsidRPr="00020852">
        <w:rPr>
          <w:rFonts w:cs="Times New Roman"/>
        </w:rPr>
        <w:t xml:space="preserve"> Civil Code section 5930. (Civ. Code, §5960.) The Firm is in the process of considering Client’s available options, if any, to address this omission. </w:t>
      </w:r>
    </w:p>
    <w:p w14:paraId="5788C71C" w14:textId="77777777" w:rsidR="00A35502" w:rsidRPr="00020852" w:rsidRDefault="00063EA5"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698167859"/>
          <w:placeholder>
            <w:docPart w:val="9B06AF9244364933A4F3F6AB30E42BF4"/>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354B5DC1" w14:textId="77777777" w:rsidR="00A35502" w:rsidRPr="00020852" w:rsidRDefault="00063EA5" w:rsidP="00A35502">
      <w:pPr>
        <w:spacing w:after="264"/>
        <w:rPr>
          <w:rFonts w:cs="Times New Roman"/>
        </w:rPr>
      </w:pPr>
      <w:sdt>
        <w:sdtPr>
          <w:rPr>
            <w:rFonts w:cs="Times New Roman"/>
            <w:color w:val="C92C2C"/>
            <w:szCs w:val="24"/>
          </w:rPr>
          <w:alias w:val="Show If"/>
          <w:tag w:val="FlowConditionShowIf"/>
          <w:id w:val="1543478671"/>
          <w:placeholder>
            <w:docPart w:val="8232823191E74D049BB9DC62ABCA572D"/>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A35502" w:rsidRPr="00020852">
            <w:rPr>
              <w:rStyle w:val="operator1"/>
              <w:rFonts w:eastAsia="Times New Roman" w:cs="Times New Roman"/>
            </w:rPr>
            <w:t>and</w:t>
          </w:r>
          <w:r w:rsidR="00A35502" w:rsidRPr="00020852">
            <w:rPr>
              <w:rFonts w:cs="Times New Roman"/>
              <w:color w:val="C92C2C"/>
              <w:szCs w:val="24"/>
            </w:rPr>
            <w:t xml:space="preserve"> yn_client_defendant_complied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sdtContent>
      </w:sdt>
    </w:p>
    <w:p w14:paraId="27589420" w14:textId="77777777" w:rsidR="00A35502" w:rsidRDefault="00A35502" w:rsidP="00A35502">
      <w:pPr>
        <w:spacing w:after="264"/>
        <w:rPr>
          <w:rFonts w:cs="Times New Roman"/>
        </w:rPr>
      </w:pPr>
      <w:r w:rsidRPr="0085153D">
        <w:rPr>
          <w:rFonts w:cs="Times New Roman"/>
        </w:rPr>
        <w:t xml:space="preserve">Civil Code section 5930 requires parties to attempt alternative dispute resolution prior to filing certain types of lawsuits. While that provision of the Davis-Stirling Act </w:t>
      </w:r>
      <w:r w:rsidRPr="0085153D">
        <w:rPr>
          <w:rFonts w:cs="Times New Roman"/>
          <w:i/>
          <w:iCs/>
        </w:rPr>
        <w:t>does</w:t>
      </w:r>
      <w:r w:rsidRPr="0085153D">
        <w:rPr>
          <w:rFonts w:cs="Times New Roman"/>
        </w:rPr>
        <w:t xml:space="preserve"> apply in this matter, the opposition complied with the statute and will be in a position to file the requisite Certificate of Compliance.</w:t>
      </w:r>
    </w:p>
    <w:p w14:paraId="0C374F64" w14:textId="77777777" w:rsidR="00A35502" w:rsidRPr="00020852" w:rsidRDefault="00063EA5"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620604264"/>
          <w:placeholder>
            <w:docPart w:val="705436B983224AF18F1A1758B430BC61"/>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40ED78E8" w14:textId="77777777" w:rsidR="00A35502" w:rsidRPr="00020852" w:rsidRDefault="00063EA5" w:rsidP="00A35502">
      <w:pPr>
        <w:spacing w:after="264"/>
        <w:rPr>
          <w:rFonts w:cs="Times New Roman"/>
          <w:szCs w:val="24"/>
        </w:rPr>
      </w:pPr>
      <w:sdt>
        <w:sdtPr>
          <w:rPr>
            <w:rFonts w:cs="Times New Roman"/>
            <w:color w:val="C92C2C"/>
            <w:szCs w:val="24"/>
          </w:rPr>
          <w:alias w:val="Show If"/>
          <w:tag w:val="FlowConditionShowIf"/>
          <w:id w:val="-1876236233"/>
          <w:placeholder>
            <w:docPart w:val="6E4BCFA5C17B4416AF52AC780E877868"/>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A35502" w:rsidRPr="00020852">
            <w:rPr>
              <w:rStyle w:val="operator1"/>
              <w:rFonts w:eastAsia="Times New Roman" w:cs="Times New Roman"/>
            </w:rPr>
            <w:t>and</w:t>
          </w:r>
          <w:r w:rsidR="00A35502" w:rsidRPr="00020852">
            <w:rPr>
              <w:rFonts w:cs="Times New Roman"/>
              <w:color w:val="C92C2C"/>
              <w:szCs w:val="24"/>
            </w:rPr>
            <w:t xml:space="preserve"> yn_client_</w:t>
          </w:r>
          <w:r w:rsidR="00A35502">
            <w:rPr>
              <w:rFonts w:cs="Times New Roman"/>
              <w:color w:val="C92C2C"/>
              <w:szCs w:val="24"/>
            </w:rPr>
            <w:t>defendant</w:t>
          </w:r>
          <w:r w:rsidR="00A35502" w:rsidRPr="00020852">
            <w:rPr>
              <w:rFonts w:cs="Times New Roman"/>
              <w:color w:val="C92C2C"/>
              <w:szCs w:val="24"/>
            </w:rPr>
            <w:t xml:space="preserve">_complied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No</w:t>
          </w:r>
          <w:r w:rsidR="00A35502" w:rsidRPr="00020852">
            <w:rPr>
              <w:rFonts w:cs="Times New Roman"/>
              <w:color w:val="5F6364"/>
              <w:szCs w:val="24"/>
            </w:rPr>
            <w:t xml:space="preserve">" </w:t>
          </w:r>
        </w:sdtContent>
      </w:sdt>
    </w:p>
    <w:p w14:paraId="7144445B" w14:textId="77777777" w:rsidR="00A35502" w:rsidRDefault="00A35502" w:rsidP="00A35502">
      <w:pPr>
        <w:spacing w:after="264"/>
        <w:rPr>
          <w:rFonts w:cs="Times New Roman"/>
        </w:rPr>
      </w:pPr>
      <w:r w:rsidRPr="00020852">
        <w:rPr>
          <w:rFonts w:cs="Times New Roman"/>
        </w:rPr>
        <w:t xml:space="preserve">Civil Code section 5930 requires parties to attempt alternative dispute resolution prior to filing certain types of lawsuits. That provision of the Davis-Stirling Act applies in this case. </w:t>
      </w:r>
      <w:r w:rsidRPr="00086A87">
        <w:rPr>
          <w:rFonts w:cs="Times New Roman"/>
          <w:i/>
          <w:iCs/>
        </w:rPr>
        <w:t>The opposition, however, did not comply with the statute prior to filing against Client.</w:t>
      </w:r>
      <w:r w:rsidRPr="00020852">
        <w:rPr>
          <w:rFonts w:cs="Times New Roman"/>
        </w:rPr>
        <w:t xml:space="preserve"> </w:t>
      </w:r>
    </w:p>
    <w:p w14:paraId="62FF3C5C" w14:textId="77777777" w:rsidR="00A35502" w:rsidRDefault="00A35502" w:rsidP="00A35502">
      <w:pPr>
        <w:spacing w:after="264"/>
        <w:rPr>
          <w:rFonts w:cs="Times New Roman"/>
          <w:szCs w:val="24"/>
        </w:rPr>
      </w:pPr>
      <w:r w:rsidRPr="00020852">
        <w:rPr>
          <w:rFonts w:cs="Times New Roman"/>
        </w:rPr>
        <w:t xml:space="preserve">Not only does such a failure subject the operative complaint to demurrer, but even if Client were to waive the right to demurrer, Client could conceivably file a motion for judgment on the pleadings. Client could also allow the case to proceed to trial where, even if the opposition were to prevail against Client, the opposition’s failure to abide by the ADR requirements could result in the Court reducing </w:t>
      </w:r>
      <w:r>
        <w:rPr>
          <w:rFonts w:cs="Times New Roman"/>
        </w:rPr>
        <w:t xml:space="preserve">(or virtually eliminating) </w:t>
      </w:r>
      <w:r w:rsidRPr="00020852">
        <w:rPr>
          <w:rFonts w:cs="Times New Roman"/>
        </w:rPr>
        <w:t xml:space="preserve">the attorneys’ fees to which the opposition </w:t>
      </w:r>
      <w:r>
        <w:rPr>
          <w:rFonts w:cs="Times New Roman"/>
        </w:rPr>
        <w:t>would otherwise be</w:t>
      </w:r>
      <w:r w:rsidRPr="00020852">
        <w:rPr>
          <w:rFonts w:cs="Times New Roman"/>
        </w:rPr>
        <w:t xml:space="preserve"> entitled </w:t>
      </w:r>
      <w:r>
        <w:rPr>
          <w:rFonts w:cs="Times New Roman"/>
        </w:rPr>
        <w:t>under</w:t>
      </w:r>
      <w:r w:rsidRPr="00020852">
        <w:rPr>
          <w:rFonts w:cs="Times New Roman"/>
        </w:rPr>
        <w:t xml:space="preserve"> Civil Code section 5930. (Civ. Code, §5960.) </w:t>
      </w:r>
    </w:p>
    <w:p w14:paraId="74BB8570" w14:textId="77777777" w:rsidR="00A35502" w:rsidRDefault="00063EA5"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28769983"/>
          <w:placeholder>
            <w:docPart w:val="98901F4F13904FEEBFDF471A30FFEB2B"/>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58FB08BB" w14:textId="77777777" w:rsidR="00A35502" w:rsidRDefault="00A35502" w:rsidP="00A35502">
      <w:pPr>
        <w:pStyle w:val="Heading2"/>
      </w:pPr>
      <w:r w:rsidRPr="00020852">
        <w:fldChar w:fldCharType="begin"/>
      </w:r>
      <w:r w:rsidRPr="00020852">
        <w:instrText xml:space="preserve"> LISTNUM LegalDefault \l 2 </w:instrText>
      </w:r>
      <w:bookmarkStart w:id="160" w:name="_Toc42862085"/>
      <w:r w:rsidRPr="00020852">
        <w:fldChar w:fldCharType="end"/>
      </w:r>
      <w:r>
        <w:br/>
      </w:r>
      <w:r w:rsidRPr="00020852">
        <w:t>Attorneys’ Fees and Costs</w:t>
      </w:r>
      <w:bookmarkEnd w:id="160"/>
    </w:p>
    <w:p w14:paraId="3F7F4487" w14:textId="7EBD735F" w:rsidR="00C70AD9" w:rsidRDefault="00063EA5" w:rsidP="00A35502">
      <w:pPr>
        <w:spacing w:after="264"/>
        <w:rPr>
          <w:rFonts w:cs="Times New Roman"/>
          <w:szCs w:val="24"/>
        </w:rPr>
      </w:pPr>
      <w:sdt>
        <w:sdtPr>
          <w:rPr>
            <w:rFonts w:cs="Times New Roman"/>
            <w:color w:val="C92C2C"/>
            <w:szCs w:val="24"/>
          </w:rPr>
          <w:alias w:val="Show If"/>
          <w:tag w:val="FlowConditionShowIf"/>
          <w:id w:val="647715295"/>
          <w:placeholder>
            <w:docPart w:val="C6525A8454DD4B2CBA79F3E50F9A7F5D"/>
          </w:placeholder>
          <w15:color w:val="23D160"/>
          <w15:appearance w15:val="tags"/>
        </w:sdtPr>
        <w:sdtEndPr>
          <w:rPr>
            <w:color w:val="auto"/>
          </w:rPr>
        </w:sdtEndPr>
        <w:sdtContent>
          <w:proofErr w:type="spellStart"/>
          <w:r w:rsidR="00A35502" w:rsidRPr="00020852">
            <w:rPr>
              <w:rFonts w:cs="Times New Roman"/>
              <w:color w:val="C92C2C"/>
              <w:szCs w:val="24"/>
            </w:rPr>
            <w:t>yn_ds_fees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C51A94" w:rsidRPr="00020852">
            <w:rPr>
              <w:rStyle w:val="operator1"/>
              <w:rFonts w:eastAsia="Times New Roman" w:cs="Times New Roman"/>
            </w:rPr>
            <w:t xml:space="preserve">and </w:t>
          </w:r>
          <w:proofErr w:type="spellStart"/>
          <w:r w:rsidR="00C51A94" w:rsidRPr="00020852">
            <w:rPr>
              <w:rFonts w:cs="Times New Roman"/>
              <w:color w:val="C92C2C"/>
              <w:szCs w:val="24"/>
            </w:rPr>
            <w:t>yn_</w:t>
          </w:r>
          <w:r w:rsidR="00C51A94">
            <w:rPr>
              <w:rFonts w:cs="Times New Roman"/>
              <w:color w:val="C92C2C"/>
              <w:szCs w:val="24"/>
            </w:rPr>
            <w:t>ccr</w:t>
          </w:r>
          <w:r w:rsidR="00C51A94" w:rsidRPr="00020852">
            <w:rPr>
              <w:rFonts w:cs="Times New Roman"/>
              <w:color w:val="C92C2C"/>
              <w:szCs w:val="24"/>
            </w:rPr>
            <w:t>_fees</w:t>
          </w:r>
          <w:proofErr w:type="spellEnd"/>
          <w:r w:rsidR="00C51A94" w:rsidRPr="00020852">
            <w:rPr>
              <w:rFonts w:cs="Times New Roman"/>
              <w:color w:val="C92C2C"/>
              <w:szCs w:val="24"/>
            </w:rPr>
            <w:t xml:space="preserve"> </w:t>
          </w:r>
          <w:r w:rsidR="00C51A94">
            <w:rPr>
              <w:rFonts w:cs="Times New Roman"/>
              <w:color w:val="A67F59"/>
              <w:szCs w:val="24"/>
            </w:rPr>
            <w:t>!</w:t>
          </w:r>
          <w:r w:rsidR="00C51A94" w:rsidRPr="00020852">
            <w:rPr>
              <w:rFonts w:cs="Times New Roman"/>
              <w:color w:val="A67F59"/>
              <w:szCs w:val="24"/>
            </w:rPr>
            <w:t>=</w:t>
          </w:r>
          <w:r w:rsidR="00C51A94" w:rsidRPr="00020852">
            <w:rPr>
              <w:rFonts w:cs="Times New Roman"/>
              <w:color w:val="C92C2C"/>
              <w:szCs w:val="24"/>
            </w:rPr>
            <w:t xml:space="preserve"> </w:t>
          </w:r>
          <w:r w:rsidR="00C51A94" w:rsidRPr="00020852">
            <w:rPr>
              <w:rFonts w:cs="Times New Roman"/>
              <w:color w:val="5F6364"/>
              <w:szCs w:val="24"/>
            </w:rPr>
            <w:t>"</w:t>
          </w:r>
          <w:r w:rsidR="00C51A94" w:rsidRPr="00020852">
            <w:rPr>
              <w:rFonts w:cs="Times New Roman"/>
              <w:color w:val="2F9C0A"/>
              <w:szCs w:val="24"/>
            </w:rPr>
            <w:t>Yes</w:t>
          </w:r>
          <w:r w:rsidR="00C51A94" w:rsidRPr="00020852">
            <w:rPr>
              <w:rFonts w:cs="Times New Roman"/>
              <w:color w:val="5F6364"/>
              <w:szCs w:val="24"/>
            </w:rPr>
            <w:t>"</w:t>
          </w:r>
          <w:r w:rsidR="00C51A94">
            <w:rPr>
              <w:rFonts w:cs="Times New Roman"/>
              <w:color w:val="5F6364"/>
              <w:szCs w:val="24"/>
            </w:rPr>
            <w:t xml:space="preserve"> </w:t>
          </w:r>
        </w:sdtContent>
      </w:sdt>
    </w:p>
    <w:p w14:paraId="2254940E" w14:textId="77777777" w:rsidR="00C70AD9" w:rsidRDefault="00A35502" w:rsidP="004F0F08">
      <w:pPr>
        <w:pStyle w:val="NormalEnd"/>
      </w:pPr>
      <w:r>
        <w:lastRenderedPageBreak/>
        <w:t>T</w:t>
      </w:r>
      <w:r w:rsidRPr="00020852">
        <w:t>he prevailing party will be entitled to attorneys’ fees and costs under the Davis-Stirling Act.</w:t>
      </w:r>
    </w:p>
    <w:p w14:paraId="2195E3A8" w14:textId="77777777" w:rsidR="00C70AD9" w:rsidRDefault="00063EA5"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05326450"/>
          <w:placeholder>
            <w:docPart w:val="F5279D28391B45B1BC5CCA80C86E7B7E"/>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5E39AACF" w14:textId="77777777" w:rsidR="00C70AD9" w:rsidRDefault="00063EA5" w:rsidP="00A35502">
      <w:pPr>
        <w:spacing w:after="264"/>
        <w:rPr>
          <w:rFonts w:cs="Times New Roman"/>
          <w:szCs w:val="24"/>
        </w:rPr>
      </w:pPr>
      <w:sdt>
        <w:sdtPr>
          <w:rPr>
            <w:rFonts w:cs="Times New Roman"/>
            <w:color w:val="C92C2C"/>
            <w:szCs w:val="24"/>
          </w:rPr>
          <w:alias w:val="Show If"/>
          <w:tag w:val="FlowConditionShowIf"/>
          <w:id w:val="273833314"/>
          <w:placeholder>
            <w:docPart w:val="ABE319E102ED43E4A92FA15DBAB8238F"/>
          </w:placeholder>
          <w15:color w:val="23D160"/>
          <w15:appearance w15:val="tags"/>
        </w:sdtPr>
        <w:sdtEndPr>
          <w:rPr>
            <w:color w:val="auto"/>
          </w:rPr>
        </w:sdtEndPr>
        <w:sdtContent>
          <w:proofErr w:type="spellStart"/>
          <w:r w:rsidR="00A35502" w:rsidRPr="00020852">
            <w:rPr>
              <w:rFonts w:cs="Times New Roman"/>
              <w:color w:val="C92C2C"/>
              <w:szCs w:val="24"/>
            </w:rPr>
            <w:t>yn_ccr_fees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r w:rsidR="00A35502" w:rsidRPr="00020852">
            <w:rPr>
              <w:rStyle w:val="operator1"/>
              <w:rFonts w:eastAsia="Times New Roman" w:cs="Times New Roman"/>
            </w:rPr>
            <w:t xml:space="preserve">and </w:t>
          </w:r>
          <w:proofErr w:type="spellStart"/>
          <w:r w:rsidR="00A35502" w:rsidRPr="00020852">
            <w:rPr>
              <w:rFonts w:cs="Times New Roman"/>
              <w:color w:val="C92C2C"/>
              <w:szCs w:val="24"/>
            </w:rPr>
            <w:t>yn_ds_fees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sdtContent>
      </w:sdt>
    </w:p>
    <w:p w14:paraId="6453469A" w14:textId="0D0AB874" w:rsidR="00C70AD9" w:rsidRDefault="00C51A94" w:rsidP="004F0F08">
      <w:pPr>
        <w:pStyle w:val="NormalEnd"/>
      </w:pPr>
      <w:r>
        <w:t>T</w:t>
      </w:r>
      <w:r w:rsidRPr="00020852">
        <w:t>he prevailing party will be entitled to attorneys’ fees and costs under the Davis-Stirling Act.</w:t>
      </w:r>
      <w:r>
        <w:t xml:space="preserve"> </w:t>
      </w:r>
      <w:r w:rsidR="00A35502" w:rsidRPr="00020852">
        <w:t xml:space="preserve">In addition, the prevailing part will also be entitled to their attorneys’ fees and costs under </w:t>
      </w:r>
      <w:sdt>
        <w:sdtPr>
          <w:alias w:val="Field"/>
          <w:tag w:val="FlowField"/>
          <w:id w:val="-1968960138"/>
          <w:placeholder>
            <w:docPart w:val="94E5B95332384DD9BBEDCE7D9FD1BC8E"/>
          </w:placeholder>
          <w15:color w:val="157DEF"/>
        </w:sdtPr>
        <w:sdtEndPr/>
        <w:sdtContent>
          <w:r w:rsidR="00A35502" w:rsidRPr="00020852">
            <w:rPr>
              <w:rFonts w:eastAsia="Times New Roman"/>
              <w:color w:val="167DF0"/>
            </w:rPr>
            <w:t xml:space="preserve">{{ </w:t>
          </w:r>
          <w:proofErr w:type="spellStart"/>
          <w:r w:rsidR="00A35502" w:rsidRPr="00020852">
            <w:rPr>
              <w:rFonts w:eastAsia="Times New Roman"/>
              <w:color w:val="167DF0"/>
            </w:rPr>
            <w:t>text_ccr_fees</w:t>
          </w:r>
          <w:proofErr w:type="spellEnd"/>
          <w:r w:rsidR="00A35502" w:rsidRPr="00020852">
            <w:rPr>
              <w:rFonts w:eastAsia="Times New Roman"/>
              <w:color w:val="167DF0"/>
            </w:rPr>
            <w:t xml:space="preserve"> }}</w:t>
          </w:r>
        </w:sdtContent>
      </w:sdt>
      <w:r w:rsidR="00A35502" w:rsidRPr="00020852">
        <w:t xml:space="preserve"> of the CC&amp;Rs.</w:t>
      </w:r>
    </w:p>
    <w:p w14:paraId="318ACF44" w14:textId="655AB80A" w:rsidR="00A35502" w:rsidRPr="00020852" w:rsidRDefault="00063EA5"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045675708"/>
          <w:placeholder>
            <w:docPart w:val="9BFA85B9F6E74D4E807A255680B68CA3"/>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353E3BAC" w14:textId="77777777" w:rsidR="00A35502" w:rsidRPr="00020852" w:rsidRDefault="00063EA5" w:rsidP="00FA5B0E">
      <w:pPr>
        <w:spacing w:after="264"/>
        <w:rPr>
          <w:rFonts w:cs="Times New Roman"/>
          <w:bCs/>
          <w:szCs w:val="24"/>
        </w:rPr>
      </w:pPr>
      <w:sdt>
        <w:sdtPr>
          <w:rPr>
            <w:rFonts w:cs="Times New Roman"/>
            <w:color w:val="C92C2C"/>
            <w:szCs w:val="24"/>
          </w:rPr>
          <w:alias w:val="Show If"/>
          <w:tag w:val="FlowConditionShowIf"/>
          <w:id w:val="-265770627"/>
          <w:placeholder>
            <w:docPart w:val="46F6AC805AD646299D8AF2EE4791DD5A"/>
          </w:placeholder>
          <w15:color w:val="23D160"/>
          <w15:appearance w15:val="tags"/>
        </w:sdtPr>
        <w:sdtEndPr>
          <w:rPr>
            <w:color w:val="auto"/>
          </w:rPr>
        </w:sdtEndPr>
        <w:sdtContent>
          <w:proofErr w:type="spellStart"/>
          <w:r w:rsidR="00A35502" w:rsidRPr="00020852">
            <w:rPr>
              <w:rFonts w:cs="Times New Roman"/>
              <w:color w:val="C92C2C"/>
              <w:szCs w:val="24"/>
            </w:rPr>
            <w:t>yn_ccr_fees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r w:rsidR="00A35502" w:rsidRPr="00020852">
            <w:rPr>
              <w:rStyle w:val="operator1"/>
              <w:rFonts w:eastAsia="Times New Roman" w:cs="Times New Roman"/>
            </w:rPr>
            <w:t xml:space="preserve">and </w:t>
          </w:r>
          <w:proofErr w:type="spellStart"/>
          <w:r w:rsidR="00A35502" w:rsidRPr="00020852">
            <w:rPr>
              <w:rFonts w:cs="Times New Roman"/>
              <w:color w:val="C92C2C"/>
              <w:szCs w:val="24"/>
            </w:rPr>
            <w:t>yn_ds_fees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sdtContent>
      </w:sdt>
    </w:p>
    <w:p w14:paraId="2F83F267" w14:textId="77777777" w:rsidR="00A35502" w:rsidRDefault="00A35502" w:rsidP="004F0F08">
      <w:pPr>
        <w:pStyle w:val="NormalEnd"/>
      </w:pPr>
      <w:r>
        <w:t>T</w:t>
      </w:r>
      <w:r w:rsidRPr="00020852">
        <w:t xml:space="preserve">he prevailing party will be entitled to attorneys’ fees and costs under </w:t>
      </w:r>
      <w:sdt>
        <w:sdtPr>
          <w:alias w:val="Field"/>
          <w:tag w:val="FlowField"/>
          <w:id w:val="2077854109"/>
          <w:placeholder>
            <w:docPart w:val="C7AD8B57A75644ADA31E277275B721D9"/>
          </w:placeholder>
          <w15:color w:val="157DEF"/>
        </w:sdtPr>
        <w:sdtEndPr/>
        <w:sdtContent>
          <w:r w:rsidRPr="00020852">
            <w:rPr>
              <w:rFonts w:eastAsia="Times New Roman"/>
              <w:color w:val="167DF0"/>
            </w:rPr>
            <w:t xml:space="preserve">{{ </w:t>
          </w:r>
          <w:proofErr w:type="spellStart"/>
          <w:r w:rsidRPr="00020852">
            <w:rPr>
              <w:rFonts w:eastAsia="Times New Roman"/>
              <w:color w:val="167DF0"/>
            </w:rPr>
            <w:t>text_ccr_fees</w:t>
          </w:r>
          <w:proofErr w:type="spellEnd"/>
          <w:r w:rsidRPr="00020852">
            <w:rPr>
              <w:rFonts w:eastAsia="Times New Roman"/>
              <w:color w:val="167DF0"/>
            </w:rPr>
            <w:t xml:space="preserve"> }}</w:t>
          </w:r>
        </w:sdtContent>
      </w:sdt>
      <w:r w:rsidRPr="00020852">
        <w:t xml:space="preserve"> of the CC&amp;Rs.</w:t>
      </w:r>
    </w:p>
    <w:p w14:paraId="73F726BE" w14:textId="77777777" w:rsidR="00A35502" w:rsidRPr="00020852" w:rsidRDefault="00063EA5" w:rsidP="00FA5B0E">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330061090"/>
          <w:placeholder>
            <w:docPart w:val="5C94567F14B24D47B4900E3B8A8D480C"/>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6B96323E" w14:textId="77777777" w:rsidR="00A35502" w:rsidRPr="00020852" w:rsidRDefault="00063EA5" w:rsidP="00FA5B0E">
      <w:pPr>
        <w:spacing w:after="264"/>
        <w:rPr>
          <w:rFonts w:cs="Times New Roman"/>
          <w:bCs/>
          <w:szCs w:val="24"/>
        </w:rPr>
      </w:pPr>
      <w:sdt>
        <w:sdtPr>
          <w:rPr>
            <w:rFonts w:cs="Times New Roman"/>
            <w:color w:val="C92C2C"/>
            <w:szCs w:val="24"/>
          </w:rPr>
          <w:alias w:val="Show If"/>
          <w:tag w:val="FlowConditionShowIf"/>
          <w:id w:val="1997372775"/>
          <w:placeholder>
            <w:docPart w:val="F0F8941E77D546578D7A7565CA34F2FA"/>
          </w:placeholder>
          <w15:color w:val="23D160"/>
          <w15:appearance w15:val="tags"/>
        </w:sdtPr>
        <w:sdtEndPr>
          <w:rPr>
            <w:color w:val="auto"/>
          </w:rPr>
        </w:sdtEndPr>
        <w:sdtContent>
          <w:proofErr w:type="spellStart"/>
          <w:r w:rsidR="00A35502" w:rsidRPr="00020852">
            <w:rPr>
              <w:rFonts w:cs="Times New Roman"/>
              <w:color w:val="C92C2C"/>
              <w:szCs w:val="24"/>
            </w:rPr>
            <w:t>yn_ccr_fees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No</w:t>
          </w:r>
          <w:r w:rsidR="00A35502" w:rsidRPr="00020852">
            <w:rPr>
              <w:rFonts w:cs="Times New Roman"/>
              <w:color w:val="5F6364"/>
              <w:szCs w:val="24"/>
            </w:rPr>
            <w:t xml:space="preserve">" </w:t>
          </w:r>
          <w:r w:rsidR="00A35502" w:rsidRPr="00020852">
            <w:rPr>
              <w:rStyle w:val="operator1"/>
              <w:rFonts w:eastAsia="Times New Roman" w:cs="Times New Roman"/>
            </w:rPr>
            <w:t xml:space="preserve">and </w:t>
          </w:r>
          <w:proofErr w:type="spellStart"/>
          <w:r w:rsidR="00A35502" w:rsidRPr="00020852">
            <w:rPr>
              <w:rFonts w:cs="Times New Roman"/>
              <w:color w:val="C92C2C"/>
              <w:szCs w:val="24"/>
            </w:rPr>
            <w:t>yn_ds_fees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sdtContent>
      </w:sdt>
    </w:p>
    <w:p w14:paraId="7C127206" w14:textId="77777777" w:rsidR="00A35502" w:rsidRDefault="00A35502" w:rsidP="004F0F08">
      <w:pPr>
        <w:pStyle w:val="NormalEnd"/>
      </w:pPr>
      <w:r w:rsidRPr="00020852">
        <w:t>If this dispute is adjudicated, the prevailing party will not be entitled to attorneys’ fees and costs.</w:t>
      </w:r>
    </w:p>
    <w:p w14:paraId="11EF08CA" w14:textId="6AAD59F8" w:rsidR="00A35502" w:rsidRPr="00C70AD9" w:rsidRDefault="00063EA5" w:rsidP="00A35502">
      <w:pPr>
        <w:spacing w:after="264"/>
        <w:ind w:left="270" w:hanging="270"/>
        <w:rPr>
          <w:rStyle w:val="property1"/>
          <w:rFonts w:eastAsia="Times New Roman" w:cs="Times New Roman"/>
          <w:color w:val="auto"/>
          <w:szCs w:val="24"/>
        </w:rPr>
      </w:pPr>
      <w:sdt>
        <w:sdtPr>
          <w:rPr>
            <w:rStyle w:val="property1"/>
            <w:rFonts w:eastAsia="Times New Roman" w:cs="Times New Roman"/>
            <w:szCs w:val="24"/>
          </w:rPr>
          <w:alias w:val="End If"/>
          <w:tag w:val="FlowConditionEndIf"/>
          <w:id w:val="708689254"/>
          <w:placeholder>
            <w:docPart w:val="F7A270947CFF4D45A2B055C347660CA0"/>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0527214A" w14:textId="0E8419B9" w:rsidR="001B1FE4" w:rsidRDefault="001B1FE4" w:rsidP="001257C8">
      <w:pPr>
        <w:pStyle w:val="Line"/>
      </w:pPr>
      <w:r w:rsidRPr="00C935D4">
        <w:t>________________________________</w:t>
      </w:r>
    </w:p>
    <w:bookmarkStart w:id="161" w:name="_Hlk43353077"/>
    <w:p w14:paraId="4E7478E7" w14:textId="67DD6F5E" w:rsidR="0057244F" w:rsidRPr="001B1FE4" w:rsidRDefault="0057244F" w:rsidP="001B1FE4">
      <w:pPr>
        <w:pStyle w:val="Heading1"/>
        <w:spacing w:after="264"/>
        <w:rPr>
          <w:rStyle w:val="property1"/>
          <w:color w:val="000099"/>
        </w:rPr>
      </w:pPr>
      <w:r w:rsidRPr="001B1FE4">
        <w:rPr>
          <w:rStyle w:val="property1"/>
          <w:color w:val="000099"/>
        </w:rPr>
        <w:fldChar w:fldCharType="begin"/>
      </w:r>
      <w:r w:rsidRPr="001B1FE4">
        <w:rPr>
          <w:rStyle w:val="property1"/>
          <w:color w:val="000099"/>
        </w:rPr>
        <w:instrText xml:space="preserve"> LISTNUM  LegalDefault  </w:instrText>
      </w:r>
      <w:bookmarkStart w:id="162" w:name="_Toc42862093"/>
      <w:r w:rsidRPr="001B1FE4">
        <w:rPr>
          <w:rStyle w:val="property1"/>
          <w:color w:val="000099"/>
        </w:rPr>
        <w:fldChar w:fldCharType="end"/>
      </w:r>
      <w:r w:rsidRPr="001B1FE4">
        <w:rPr>
          <w:rStyle w:val="property1"/>
          <w:color w:val="000099"/>
        </w:rPr>
        <w:br/>
        <w:t>FINAL</w:t>
      </w:r>
      <w:r w:rsidR="004F0F08">
        <w:rPr>
          <w:rStyle w:val="property1"/>
          <w:color w:val="000099"/>
        </w:rPr>
        <w:t xml:space="preserve"> </w:t>
      </w:r>
      <w:r w:rsidRPr="001B1FE4">
        <w:rPr>
          <w:rStyle w:val="property1"/>
          <w:color w:val="000099"/>
        </w:rPr>
        <w:t>THOUGHTS</w:t>
      </w:r>
      <w:r w:rsidR="004F0F08">
        <w:rPr>
          <w:rStyle w:val="property1"/>
          <w:color w:val="000099"/>
        </w:rPr>
        <w:t xml:space="preserve"> </w:t>
      </w:r>
      <w:r w:rsidRPr="001B1FE4">
        <w:rPr>
          <w:rStyle w:val="property1"/>
          <w:color w:val="000099"/>
        </w:rPr>
        <w:t>/</w:t>
      </w:r>
      <w:r w:rsidR="004F0F08">
        <w:rPr>
          <w:rStyle w:val="property1"/>
          <w:color w:val="000099"/>
        </w:rPr>
        <w:t xml:space="preserve"> </w:t>
      </w:r>
      <w:r w:rsidRPr="001B1FE4">
        <w:rPr>
          <w:rStyle w:val="property1"/>
          <w:color w:val="000099"/>
        </w:rPr>
        <w:t>ISSUES</w:t>
      </w:r>
      <w:r w:rsidR="004F0F08">
        <w:rPr>
          <w:rStyle w:val="property1"/>
          <w:color w:val="000099"/>
        </w:rPr>
        <w:t xml:space="preserve"> </w:t>
      </w:r>
      <w:r w:rsidRPr="001B1FE4">
        <w:rPr>
          <w:rStyle w:val="property1"/>
          <w:color w:val="000099"/>
        </w:rPr>
        <w:t>/</w:t>
      </w:r>
      <w:r w:rsidR="004F0F08">
        <w:rPr>
          <w:rStyle w:val="property1"/>
          <w:color w:val="000099"/>
        </w:rPr>
        <w:t xml:space="preserve"> </w:t>
      </w:r>
      <w:r w:rsidRPr="001B1FE4">
        <w:rPr>
          <w:rStyle w:val="property1"/>
          <w:color w:val="000099"/>
        </w:rPr>
        <w:t>CONCERNS</w:t>
      </w:r>
      <w:r w:rsidR="004F0F08">
        <w:rPr>
          <w:rStyle w:val="property1"/>
          <w:color w:val="000099"/>
        </w:rPr>
        <w:t xml:space="preserve"> </w:t>
      </w:r>
      <w:r w:rsidRPr="001B1FE4">
        <w:rPr>
          <w:rStyle w:val="property1"/>
          <w:color w:val="000099"/>
        </w:rPr>
        <w:t>/</w:t>
      </w:r>
      <w:r w:rsidR="004F0F08">
        <w:rPr>
          <w:rStyle w:val="property1"/>
          <w:color w:val="000099"/>
        </w:rPr>
        <w:t xml:space="preserve"> </w:t>
      </w:r>
      <w:r w:rsidRPr="001B1FE4">
        <w:rPr>
          <w:rStyle w:val="property1"/>
          <w:color w:val="000099"/>
        </w:rPr>
        <w:t>COMMENTS</w:t>
      </w:r>
      <w:bookmarkEnd w:id="162"/>
    </w:p>
    <w:p w14:paraId="0E7FD39D" w14:textId="5CB84CD9" w:rsidR="0057244F" w:rsidRDefault="00063EA5" w:rsidP="00ED253D">
      <w:pPr>
        <w:spacing w:after="264"/>
      </w:pPr>
      <w:sdt>
        <w:sdtPr>
          <w:alias w:val="Field"/>
          <w:tag w:val="FlowField"/>
          <w:id w:val="-204880823"/>
          <w:placeholder>
            <w:docPart w:val="6014A9934DE7404598D6D5C52E479388"/>
          </w:placeholder>
          <w15:color w:val="157DEF"/>
        </w:sdtPr>
        <w:sdtEndPr/>
        <w:sdtContent>
          <w:r w:rsidR="00DC1F51" w:rsidRPr="00C70AD9">
            <w:t xml:space="preserve">{{ </w:t>
          </w:r>
          <w:proofErr w:type="spellStart"/>
          <w:r w:rsidR="00DC1F51" w:rsidRPr="00C70AD9">
            <w:t>textarea_final_thoughts</w:t>
          </w:r>
          <w:r w:rsidR="002A00E7" w:rsidRPr="00C70AD9">
            <w:t>|parse_new_lines</w:t>
          </w:r>
          <w:proofErr w:type="spellEnd"/>
          <w:r w:rsidR="00DC1F51" w:rsidRPr="00C70AD9">
            <w:t xml:space="preserve"> }}</w:t>
          </w:r>
        </w:sdtContent>
      </w:sdt>
    </w:p>
    <w:p w14:paraId="25690B3B" w14:textId="3C7A2190" w:rsidR="00ED253D" w:rsidRDefault="00ED253D" w:rsidP="00866171">
      <w:pPr>
        <w:pStyle w:val="NormalEnd"/>
        <w:rPr>
          <w:rStyle w:val="property1"/>
          <w:rFonts w:eastAsia="Times New Roman"/>
          <w:color w:val="auto"/>
        </w:rPr>
      </w:pPr>
      <w:r>
        <w:t xml:space="preserve">This section of the LADD </w:t>
      </w:r>
      <w:r w:rsidR="00866171">
        <w:t>might</w:t>
      </w:r>
      <w:r>
        <w:t xml:space="preserve"> be amended from time to time to reflect new information, strategies, or concerns that arise during the course of the litigation.</w:t>
      </w:r>
      <w:bookmarkEnd w:id="161"/>
    </w:p>
    <w:p w14:paraId="5828B9B5" w14:textId="61325DEF" w:rsidR="00187D06" w:rsidRDefault="002A00E7" w:rsidP="001257C8">
      <w:pPr>
        <w:pStyle w:val="Line"/>
      </w:pPr>
      <w:bookmarkStart w:id="163" w:name="_Hlk43439444"/>
      <w:r w:rsidRPr="005C5314">
        <w:t>________________________________</w:t>
      </w:r>
      <w:bookmarkEnd w:id="163"/>
    </w:p>
    <w:p w14:paraId="6EA649A1" w14:textId="77777777" w:rsidR="00ED253D" w:rsidRDefault="00ED253D" w:rsidP="00DC1F51">
      <w:pPr>
        <w:spacing w:after="264"/>
        <w:ind w:left="2880"/>
        <w:rPr>
          <w:rFonts w:cs="Times New Roman"/>
        </w:rPr>
      </w:pPr>
    </w:p>
    <w:p w14:paraId="372D4EE4" w14:textId="3E1CB706" w:rsidR="00187D06" w:rsidRPr="00005722" w:rsidRDefault="00187D06" w:rsidP="00DC1F51">
      <w:pPr>
        <w:spacing w:after="264"/>
        <w:ind w:left="2880"/>
        <w:rPr>
          <w:rFonts w:cs="Times New Roman"/>
          <w:highlight w:val="cyan"/>
        </w:rPr>
      </w:pPr>
      <w:r w:rsidRPr="00005722">
        <w:rPr>
          <w:rFonts w:cs="Times New Roman"/>
        </w:rPr>
        <w:t xml:space="preserve">Reviewed and Approved by: </w:t>
      </w:r>
      <w:r w:rsidRPr="00DC1F51">
        <w:rPr>
          <w:rFonts w:cs="Times New Roman"/>
          <w:highlight w:val="green"/>
        </w:rPr>
        <w:t>_____________________</w:t>
      </w:r>
    </w:p>
    <w:sectPr w:rsidR="00187D06" w:rsidRPr="00005722" w:rsidSect="001E128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1914B" w14:textId="77777777" w:rsidR="00C35B46" w:rsidRDefault="00C35B46" w:rsidP="007B1C23">
      <w:pPr>
        <w:spacing w:after="264"/>
      </w:pPr>
      <w:r>
        <w:separator/>
      </w:r>
    </w:p>
    <w:p w14:paraId="6BFFE55A" w14:textId="77777777" w:rsidR="00C35B46" w:rsidRDefault="00C35B46">
      <w:pPr>
        <w:spacing w:after="264"/>
      </w:pPr>
    </w:p>
  </w:endnote>
  <w:endnote w:type="continuationSeparator" w:id="0">
    <w:p w14:paraId="71F6478B" w14:textId="77777777" w:rsidR="00C35B46" w:rsidRDefault="00C35B46" w:rsidP="007B1C23">
      <w:pPr>
        <w:spacing w:after="264"/>
      </w:pPr>
      <w:r>
        <w:continuationSeparator/>
      </w:r>
    </w:p>
    <w:p w14:paraId="1023A3D3" w14:textId="77777777" w:rsidR="00C35B46" w:rsidRDefault="00C35B46">
      <w:pPr>
        <w:spacing w:after="26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B9AF" w14:textId="77777777" w:rsidR="00D14100" w:rsidRDefault="00D14100">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19294" w14:textId="3A5F2630" w:rsidR="00D14100" w:rsidRDefault="00D14100">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D14100" w:rsidRPr="00550180" w14:paraId="7E8D5C2B" w14:textId="77777777" w:rsidTr="009226A1">
      <w:tc>
        <w:tcPr>
          <w:tcW w:w="5395" w:type="dxa"/>
        </w:tcPr>
        <w:p w14:paraId="1EAA4A53" w14:textId="77777777" w:rsidR="00D14100" w:rsidRDefault="00D14100" w:rsidP="001E1282">
          <w:pPr>
            <w:pStyle w:val="Footer"/>
            <w:spacing w:after="264"/>
            <w:rPr>
              <w:rFonts w:ascii="Times New Roman" w:hAnsi="Times New Roman" w:cs="Times New Roman"/>
              <w:sz w:val="18"/>
              <w:szCs w:val="18"/>
            </w:rPr>
          </w:pPr>
          <w:r>
            <w:rPr>
              <w:rFonts w:ascii="Times New Roman" w:hAnsi="Times New Roman" w:cs="Times New Roman"/>
              <w:sz w:val="18"/>
              <w:szCs w:val="18"/>
            </w:rPr>
            <w:t>ATTORNEY-CLIENT PRIVILEGED</w:t>
          </w:r>
        </w:p>
      </w:tc>
      <w:tc>
        <w:tcPr>
          <w:tcW w:w="5395" w:type="dxa"/>
        </w:tcPr>
        <w:p w14:paraId="05F221CE" w14:textId="5F9E2C7D" w:rsidR="00D14100" w:rsidRPr="00550180" w:rsidRDefault="00063EA5" w:rsidP="001E1282">
          <w:pPr>
            <w:pStyle w:val="Footer"/>
            <w:spacing w:after="264"/>
            <w:jc w:val="right"/>
            <w:rPr>
              <w:rFonts w:ascii="Times New Roman" w:hAnsi="Times New Roman" w:cs="Times New Roman"/>
              <w:sz w:val="18"/>
              <w:szCs w:val="18"/>
            </w:rPr>
          </w:pPr>
          <w:sdt>
            <w:sdtPr>
              <w:rPr>
                <w:rFonts w:ascii="Times New Roman" w:hAnsi="Times New Roman" w:cs="Times New Roman"/>
                <w:sz w:val="18"/>
                <w:szCs w:val="18"/>
              </w:rPr>
              <w:alias w:val="Field"/>
              <w:tag w:val="FlowField"/>
              <w:id w:val="354313865"/>
              <w:placeholder>
                <w:docPart w:val="F4CCF8CBB41B41FC870D73052B31A1B2"/>
              </w:placeholder>
              <w15:color w:val="157DEF"/>
            </w:sdtPr>
            <w:sdtEndPr/>
            <w:sdtContent>
              <w:r w:rsidR="00D14100" w:rsidRPr="00550180">
                <w:rPr>
                  <w:rFonts w:ascii="Times New Roman" w:eastAsia="Times New Roman" w:hAnsi="Times New Roman" w:cs="Times New Roman"/>
                  <w:color w:val="167DF0"/>
                  <w:sz w:val="18"/>
                  <w:szCs w:val="18"/>
                </w:rPr>
                <w:t>{{ text_matter_name_</w:t>
              </w:r>
              <w:r w:rsidR="00D14100">
                <w:rPr>
                  <w:rFonts w:ascii="Times New Roman" w:eastAsia="Times New Roman" w:hAnsi="Times New Roman" w:cs="Times New Roman"/>
                  <w:color w:val="167DF0"/>
                  <w:sz w:val="18"/>
                  <w:szCs w:val="18"/>
                </w:rPr>
                <w:t>dispute</w:t>
              </w:r>
              <w:r w:rsidR="00D14100" w:rsidRPr="00550180">
                <w:rPr>
                  <w:rFonts w:ascii="Times New Roman" w:eastAsia="Times New Roman" w:hAnsi="Times New Roman" w:cs="Times New Roman"/>
                  <w:color w:val="167DF0"/>
                  <w:sz w:val="18"/>
                  <w:szCs w:val="18"/>
                </w:rPr>
                <w:t xml:space="preserve"> }}</w:t>
              </w:r>
            </w:sdtContent>
          </w:sdt>
          <w:r w:rsidR="00D14100" w:rsidRPr="00550180">
            <w:rPr>
              <w:rFonts w:ascii="Times New Roman" w:hAnsi="Times New Roman" w:cs="Times New Roman"/>
              <w:sz w:val="18"/>
              <w:szCs w:val="18"/>
            </w:rPr>
            <w:t xml:space="preserve"> | </w:t>
          </w:r>
          <w:r w:rsidR="00D14100" w:rsidRPr="00550180">
            <w:rPr>
              <w:rFonts w:ascii="Times New Roman" w:hAnsi="Times New Roman" w:cs="Times New Roman"/>
              <w:color w:val="000099"/>
              <w:sz w:val="18"/>
              <w:szCs w:val="18"/>
            </w:rPr>
            <w:t>LADD</w:t>
          </w:r>
        </w:p>
        <w:p w14:paraId="35079289" w14:textId="77777777" w:rsidR="00D14100" w:rsidRPr="00550180" w:rsidRDefault="00D14100" w:rsidP="001E1282">
          <w:pPr>
            <w:pStyle w:val="Footer"/>
            <w:spacing w:after="264"/>
            <w:jc w:val="right"/>
            <w:rPr>
              <w:rFonts w:ascii="Times New Roman" w:hAnsi="Times New Roman" w:cs="Times New Roman"/>
              <w:sz w:val="18"/>
              <w:szCs w:val="18"/>
            </w:rPr>
          </w:pPr>
          <w:r w:rsidRPr="00550180">
            <w:rPr>
              <w:rFonts w:ascii="Times New Roman" w:hAnsi="Times New Roman" w:cs="Times New Roman"/>
              <w:sz w:val="18"/>
              <w:szCs w:val="18"/>
            </w:rPr>
            <w:t xml:space="preserve">Page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PAGE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1</w:t>
          </w:r>
          <w:r w:rsidRPr="00550180">
            <w:rPr>
              <w:rFonts w:ascii="Times New Roman" w:hAnsi="Times New Roman" w:cs="Times New Roman"/>
              <w:sz w:val="18"/>
              <w:szCs w:val="18"/>
            </w:rPr>
            <w:fldChar w:fldCharType="end"/>
          </w:r>
          <w:r w:rsidRPr="00550180">
            <w:rPr>
              <w:rFonts w:ascii="Times New Roman" w:hAnsi="Times New Roman" w:cs="Times New Roman"/>
              <w:sz w:val="18"/>
              <w:szCs w:val="18"/>
            </w:rPr>
            <w:t xml:space="preserve"> of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NUMPAGES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2</w:t>
          </w:r>
          <w:r w:rsidRPr="00550180">
            <w:rPr>
              <w:rFonts w:ascii="Times New Roman" w:hAnsi="Times New Roman" w:cs="Times New Roman"/>
              <w:sz w:val="18"/>
              <w:szCs w:val="18"/>
            </w:rPr>
            <w:fldChar w:fldCharType="end"/>
          </w:r>
        </w:p>
      </w:tc>
    </w:tr>
  </w:tbl>
  <w:p w14:paraId="0947E6F0" w14:textId="77777777" w:rsidR="00D14100" w:rsidRDefault="00D14100">
    <w:pPr>
      <w:pStyle w:val="Footer"/>
      <w:spacing w:after="264"/>
    </w:pPr>
  </w:p>
  <w:p w14:paraId="0800C27E" w14:textId="77777777" w:rsidR="00D14100" w:rsidRDefault="00D14100">
    <w:pPr>
      <w:spacing w:after="26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55C8" w14:textId="77777777" w:rsidR="00D14100" w:rsidRDefault="00D14100">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AC15B" w14:textId="77777777" w:rsidR="00C35B46" w:rsidRDefault="00C35B46" w:rsidP="007B1C23">
      <w:pPr>
        <w:spacing w:after="264"/>
      </w:pPr>
      <w:r>
        <w:separator/>
      </w:r>
    </w:p>
    <w:p w14:paraId="1BD894CE" w14:textId="77777777" w:rsidR="00C35B46" w:rsidRDefault="00C35B46">
      <w:pPr>
        <w:spacing w:after="264"/>
      </w:pPr>
    </w:p>
  </w:footnote>
  <w:footnote w:type="continuationSeparator" w:id="0">
    <w:p w14:paraId="226A0FE6" w14:textId="77777777" w:rsidR="00C35B46" w:rsidRDefault="00C35B46" w:rsidP="007B1C23">
      <w:pPr>
        <w:spacing w:after="264"/>
      </w:pPr>
      <w:r>
        <w:continuationSeparator/>
      </w:r>
    </w:p>
    <w:p w14:paraId="59F09F4E" w14:textId="77777777" w:rsidR="00C35B46" w:rsidRDefault="00C35B46">
      <w:pPr>
        <w:spacing w:after="264"/>
      </w:pPr>
    </w:p>
  </w:footnote>
  <w:footnote w:id="1">
    <w:p w14:paraId="6816462D" w14:textId="20F4D9AB" w:rsidR="00D14100" w:rsidRPr="000A7FAF" w:rsidRDefault="00D14100">
      <w:pPr>
        <w:pStyle w:val="FootnoteText"/>
        <w:spacing w:after="264"/>
        <w:rPr>
          <w:sz w:val="18"/>
          <w:szCs w:val="18"/>
        </w:rPr>
      </w:pPr>
      <w:r w:rsidRPr="00362D33">
        <w:rPr>
          <w:rStyle w:val="FootnoteReference"/>
          <w:sz w:val="18"/>
          <w:szCs w:val="18"/>
          <w:highlight w:val="green"/>
        </w:rPr>
        <w:footnoteRef/>
      </w:r>
      <w:r w:rsidRPr="00362D33">
        <w:rPr>
          <w:sz w:val="18"/>
          <w:szCs w:val="18"/>
          <w:highlight w:val="green"/>
        </w:rPr>
        <w:t xml:space="preserve"> Any third party listed here should also be listed in the “Parties/Significant Figures” section above.</w:t>
      </w:r>
    </w:p>
  </w:footnote>
  <w:footnote w:id="2">
    <w:p w14:paraId="5C6937B5" w14:textId="77777777" w:rsidR="00D14100" w:rsidRPr="007A798C" w:rsidRDefault="00D14100" w:rsidP="009041EF">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3">
    <w:p w14:paraId="4A18FD8D" w14:textId="77777777" w:rsidR="00D14100" w:rsidRPr="00ED576C" w:rsidRDefault="00D14100" w:rsidP="000813C7">
      <w:pPr>
        <w:pStyle w:val="FootnoteText"/>
        <w:spacing w:after="264"/>
        <w:rPr>
          <w:rFonts w:cs="Times New Roman"/>
          <w:sz w:val="18"/>
          <w:szCs w:val="18"/>
        </w:rPr>
      </w:pPr>
      <w:r>
        <w:rPr>
          <w:rStyle w:val="FootnoteReference"/>
        </w:rPr>
        <w:footnoteRef/>
      </w:r>
      <w:r>
        <w:t xml:space="preserve"> </w:t>
      </w:r>
      <w:r>
        <w:rPr>
          <w:rFonts w:cs="Times New Roman"/>
          <w:sz w:val="18"/>
          <w:szCs w:val="18"/>
        </w:rPr>
        <w:t xml:space="preserve">Although the </w:t>
      </w:r>
      <w:r>
        <w:rPr>
          <w:rFonts w:cs="Times New Roman"/>
          <w:i/>
          <w:iCs/>
          <w:sz w:val="18"/>
          <w:szCs w:val="18"/>
        </w:rPr>
        <w:t>Lamden</w:t>
      </w:r>
      <w:r>
        <w:rPr>
          <w:rFonts w:cs="Times New Roman"/>
          <w:sz w:val="18"/>
          <w:szCs w:val="18"/>
        </w:rPr>
        <w:t xml:space="preserve"> court narrowed its holding to </w:t>
      </w:r>
      <w:r>
        <w:rPr>
          <w:rFonts w:cs="Times New Roman"/>
          <w:i/>
          <w:iCs/>
          <w:sz w:val="18"/>
          <w:szCs w:val="18"/>
        </w:rPr>
        <w:t>maintenance-</w:t>
      </w:r>
      <w:r w:rsidRPr="00ED576C">
        <w:rPr>
          <w:rFonts w:cs="Times New Roman"/>
          <w:sz w:val="18"/>
          <w:szCs w:val="18"/>
        </w:rPr>
        <w:t>related decisions</w:t>
      </w:r>
      <w:r>
        <w:rPr>
          <w:rFonts w:cs="Times New Roman"/>
          <w:i/>
          <w:iCs/>
          <w:sz w:val="18"/>
          <w:szCs w:val="18"/>
        </w:rPr>
        <w:t>,</w:t>
      </w:r>
      <w:r>
        <w:rPr>
          <w:rFonts w:cs="Times New Roman"/>
          <w:sz w:val="18"/>
          <w:szCs w:val="18"/>
        </w:rPr>
        <w:t xml:space="preserve"> over the last two decades,</w:t>
      </w:r>
      <w:r>
        <w:rPr>
          <w:rFonts w:cs="Times New Roman"/>
          <w:i/>
          <w:iCs/>
          <w:sz w:val="18"/>
          <w:szCs w:val="18"/>
        </w:rPr>
        <w:t xml:space="preserve"> </w:t>
      </w:r>
      <w:r>
        <w:rPr>
          <w:rFonts w:cs="Times New Roman"/>
          <w:sz w:val="18"/>
          <w:szCs w:val="18"/>
        </w:rPr>
        <w:t xml:space="preserve">others courts in California have applied the </w:t>
      </w:r>
      <w:r>
        <w:rPr>
          <w:rFonts w:cs="Times New Roman"/>
          <w:i/>
          <w:iCs/>
          <w:sz w:val="18"/>
          <w:szCs w:val="18"/>
        </w:rPr>
        <w:t>Lamden</w:t>
      </w:r>
      <w:r>
        <w:rPr>
          <w:rFonts w:cs="Times New Roman"/>
          <w:sz w:val="18"/>
          <w:szCs w:val="18"/>
        </w:rPr>
        <w:t xml:space="preserve"> rule to non-maintenance decisions made by HOA boards/committees. </w:t>
      </w:r>
      <w:r w:rsidRPr="00ED576C">
        <w:rPr>
          <w:rFonts w:cs="Times New Roman"/>
          <w:sz w:val="18"/>
          <w:szCs w:val="18"/>
        </w:rPr>
        <w:t xml:space="preserve">(See, e.g., </w:t>
      </w:r>
      <w:r w:rsidRPr="00ED576C">
        <w:rPr>
          <w:rFonts w:cs="Times New Roman"/>
          <w:i/>
          <w:iCs/>
          <w:sz w:val="18"/>
          <w:szCs w:val="18"/>
        </w:rPr>
        <w:t>Dolan-King v. Rancho Santa Fe Ass’n</w:t>
      </w:r>
      <w:r w:rsidRPr="00ED576C">
        <w:rPr>
          <w:rFonts w:cs="Times New Roman"/>
          <w:sz w:val="18"/>
          <w:szCs w:val="18"/>
        </w:rPr>
        <w:t xml:space="preserve"> (2000) 81 Cal.App.4th 965 </w:t>
      </w:r>
      <w:r>
        <w:rPr>
          <w:rFonts w:cs="Times New Roman"/>
          <w:sz w:val="18"/>
          <w:szCs w:val="18"/>
        </w:rPr>
        <w:t>[</w:t>
      </w:r>
      <w:r w:rsidRPr="00ED576C">
        <w:rPr>
          <w:rFonts w:cs="Times New Roman"/>
          <w:sz w:val="18"/>
          <w:szCs w:val="18"/>
        </w:rPr>
        <w:t>reviews of architectural applications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Healy v. Casa del Rey Homeowners Ass’n</w:t>
      </w:r>
      <w:r w:rsidRPr="00ED576C">
        <w:rPr>
          <w:rFonts w:cs="Times New Roman"/>
          <w:sz w:val="18"/>
          <w:szCs w:val="18"/>
        </w:rPr>
        <w:t xml:space="preserve"> (2007) 153 Cal.App.4th 863 </w:t>
      </w:r>
      <w:r>
        <w:rPr>
          <w:rFonts w:cs="Times New Roman"/>
          <w:sz w:val="18"/>
          <w:szCs w:val="18"/>
        </w:rPr>
        <w:t>[</w:t>
      </w:r>
      <w:r w:rsidRPr="00ED576C">
        <w:rPr>
          <w:rFonts w:cs="Times New Roman"/>
          <w:sz w:val="18"/>
          <w:szCs w:val="18"/>
        </w:rPr>
        <w:t>board decision as to how and when to enforce governing documents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Harvey v. Landing Homeowners Assn.</w:t>
      </w:r>
      <w:r w:rsidRPr="00ED576C">
        <w:rPr>
          <w:rFonts w:cs="Times New Roman"/>
          <w:sz w:val="18"/>
          <w:szCs w:val="18"/>
        </w:rPr>
        <w:t xml:space="preserve"> (2008) 162 CalApp.4th 809 </w:t>
      </w:r>
      <w:r>
        <w:rPr>
          <w:rFonts w:cs="Times New Roman"/>
          <w:sz w:val="18"/>
          <w:szCs w:val="18"/>
        </w:rPr>
        <w:t>[</w:t>
      </w:r>
      <w:r w:rsidRPr="00ED576C">
        <w:rPr>
          <w:rFonts w:cs="Times New Roman"/>
          <w:sz w:val="18"/>
          <w:szCs w:val="18"/>
        </w:rPr>
        <w:t>whether owners should be granted exclusive use of common areas given deference</w:t>
      </w:r>
      <w:r>
        <w:rPr>
          <w:rFonts w:cs="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E655" w14:textId="77777777" w:rsidR="00D14100" w:rsidRDefault="00D14100">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87461" w14:textId="77777777" w:rsidR="00D14100" w:rsidRDefault="00D14100">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C705C" w14:textId="77777777" w:rsidR="00D14100" w:rsidRDefault="00D14100">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675E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8A7F89"/>
    <w:multiLevelType w:val="hybridMultilevel"/>
    <w:tmpl w:val="E14CD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751573D"/>
    <w:multiLevelType w:val="hybridMultilevel"/>
    <w:tmpl w:val="57444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6808106">
    <w:abstractNumId w:val="5"/>
  </w:num>
  <w:num w:numId="2" w16cid:durableId="720710682">
    <w:abstractNumId w:val="3"/>
  </w:num>
  <w:num w:numId="3" w16cid:durableId="461778100">
    <w:abstractNumId w:val="4"/>
  </w:num>
  <w:num w:numId="4" w16cid:durableId="255019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DC"/>
    <w:rsid w:val="00002987"/>
    <w:rsid w:val="00005722"/>
    <w:rsid w:val="00005966"/>
    <w:rsid w:val="000111DA"/>
    <w:rsid w:val="00012269"/>
    <w:rsid w:val="000133E5"/>
    <w:rsid w:val="000165BA"/>
    <w:rsid w:val="00020852"/>
    <w:rsid w:val="00025772"/>
    <w:rsid w:val="00026797"/>
    <w:rsid w:val="00026BFE"/>
    <w:rsid w:val="00033AF6"/>
    <w:rsid w:val="00035432"/>
    <w:rsid w:val="00036B28"/>
    <w:rsid w:val="000445D9"/>
    <w:rsid w:val="00050028"/>
    <w:rsid w:val="0005064D"/>
    <w:rsid w:val="000558C8"/>
    <w:rsid w:val="00055ED1"/>
    <w:rsid w:val="00060AFC"/>
    <w:rsid w:val="000611D4"/>
    <w:rsid w:val="00063EA5"/>
    <w:rsid w:val="000769AF"/>
    <w:rsid w:val="000813C7"/>
    <w:rsid w:val="000831F8"/>
    <w:rsid w:val="0008443D"/>
    <w:rsid w:val="00084AC4"/>
    <w:rsid w:val="00086A87"/>
    <w:rsid w:val="00087BA8"/>
    <w:rsid w:val="00091239"/>
    <w:rsid w:val="00091E15"/>
    <w:rsid w:val="000929E6"/>
    <w:rsid w:val="000941BA"/>
    <w:rsid w:val="0009513E"/>
    <w:rsid w:val="000A1697"/>
    <w:rsid w:val="000A2C92"/>
    <w:rsid w:val="000A7E46"/>
    <w:rsid w:val="000A7FAF"/>
    <w:rsid w:val="000B02DB"/>
    <w:rsid w:val="000B077D"/>
    <w:rsid w:val="000B49E8"/>
    <w:rsid w:val="000B75CA"/>
    <w:rsid w:val="000C0A8A"/>
    <w:rsid w:val="000C40DF"/>
    <w:rsid w:val="000C4DF1"/>
    <w:rsid w:val="000C71C8"/>
    <w:rsid w:val="000C78D0"/>
    <w:rsid w:val="000D0B81"/>
    <w:rsid w:val="000D629C"/>
    <w:rsid w:val="000D7CE2"/>
    <w:rsid w:val="000D7F75"/>
    <w:rsid w:val="000E08F6"/>
    <w:rsid w:val="000E0EE1"/>
    <w:rsid w:val="000E2939"/>
    <w:rsid w:val="000E519A"/>
    <w:rsid w:val="000E7889"/>
    <w:rsid w:val="000F0044"/>
    <w:rsid w:val="000F0F17"/>
    <w:rsid w:val="000F3795"/>
    <w:rsid w:val="001079A3"/>
    <w:rsid w:val="00116725"/>
    <w:rsid w:val="00122BF0"/>
    <w:rsid w:val="001257C8"/>
    <w:rsid w:val="00126CAA"/>
    <w:rsid w:val="00133CF2"/>
    <w:rsid w:val="00134CE1"/>
    <w:rsid w:val="00136DD5"/>
    <w:rsid w:val="0013769B"/>
    <w:rsid w:val="0014112B"/>
    <w:rsid w:val="00142519"/>
    <w:rsid w:val="001436AB"/>
    <w:rsid w:val="001447D7"/>
    <w:rsid w:val="00146123"/>
    <w:rsid w:val="00157220"/>
    <w:rsid w:val="00163135"/>
    <w:rsid w:val="00166F7C"/>
    <w:rsid w:val="00171AFA"/>
    <w:rsid w:val="00174395"/>
    <w:rsid w:val="00175587"/>
    <w:rsid w:val="00176AFA"/>
    <w:rsid w:val="001819F1"/>
    <w:rsid w:val="00181A00"/>
    <w:rsid w:val="00184ADF"/>
    <w:rsid w:val="00187BE2"/>
    <w:rsid w:val="00187D06"/>
    <w:rsid w:val="00187F3E"/>
    <w:rsid w:val="00191905"/>
    <w:rsid w:val="00192A47"/>
    <w:rsid w:val="001A1A50"/>
    <w:rsid w:val="001A2F7C"/>
    <w:rsid w:val="001A4FFC"/>
    <w:rsid w:val="001A5302"/>
    <w:rsid w:val="001A6C90"/>
    <w:rsid w:val="001A6D43"/>
    <w:rsid w:val="001B1FE4"/>
    <w:rsid w:val="001B2429"/>
    <w:rsid w:val="001B5647"/>
    <w:rsid w:val="001B6415"/>
    <w:rsid w:val="001D5ED1"/>
    <w:rsid w:val="001D7E55"/>
    <w:rsid w:val="001E120C"/>
    <w:rsid w:val="001E1282"/>
    <w:rsid w:val="001E299C"/>
    <w:rsid w:val="001E6A86"/>
    <w:rsid w:val="001E785B"/>
    <w:rsid w:val="0020072A"/>
    <w:rsid w:val="002058FD"/>
    <w:rsid w:val="00206D71"/>
    <w:rsid w:val="00210D4F"/>
    <w:rsid w:val="00214FB1"/>
    <w:rsid w:val="00217822"/>
    <w:rsid w:val="002211D1"/>
    <w:rsid w:val="0022428E"/>
    <w:rsid w:val="00224835"/>
    <w:rsid w:val="00225EA4"/>
    <w:rsid w:val="00227059"/>
    <w:rsid w:val="00233113"/>
    <w:rsid w:val="00237B88"/>
    <w:rsid w:val="00243F69"/>
    <w:rsid w:val="00244729"/>
    <w:rsid w:val="00246DB4"/>
    <w:rsid w:val="002474FC"/>
    <w:rsid w:val="002512E9"/>
    <w:rsid w:val="00256787"/>
    <w:rsid w:val="00256B33"/>
    <w:rsid w:val="00257BF5"/>
    <w:rsid w:val="00260AE5"/>
    <w:rsid w:val="00264062"/>
    <w:rsid w:val="002679A8"/>
    <w:rsid w:val="00274920"/>
    <w:rsid w:val="00276193"/>
    <w:rsid w:val="00277218"/>
    <w:rsid w:val="00284233"/>
    <w:rsid w:val="00287220"/>
    <w:rsid w:val="002966EF"/>
    <w:rsid w:val="002970B7"/>
    <w:rsid w:val="002A00E7"/>
    <w:rsid w:val="002A084B"/>
    <w:rsid w:val="002A5E05"/>
    <w:rsid w:val="002A6DC6"/>
    <w:rsid w:val="002B3D1C"/>
    <w:rsid w:val="002B46C2"/>
    <w:rsid w:val="002B5026"/>
    <w:rsid w:val="002B68E2"/>
    <w:rsid w:val="002B7A1D"/>
    <w:rsid w:val="002C1A74"/>
    <w:rsid w:val="002C3B40"/>
    <w:rsid w:val="002D0845"/>
    <w:rsid w:val="002D0B77"/>
    <w:rsid w:val="002D0E55"/>
    <w:rsid w:val="002D64CA"/>
    <w:rsid w:val="002E22D3"/>
    <w:rsid w:val="002F2A9D"/>
    <w:rsid w:val="002F3169"/>
    <w:rsid w:val="002F5C9C"/>
    <w:rsid w:val="002F6E8C"/>
    <w:rsid w:val="00300470"/>
    <w:rsid w:val="00304469"/>
    <w:rsid w:val="003049E8"/>
    <w:rsid w:val="00310CFD"/>
    <w:rsid w:val="00312B8A"/>
    <w:rsid w:val="003144C0"/>
    <w:rsid w:val="00317286"/>
    <w:rsid w:val="00322346"/>
    <w:rsid w:val="003240DC"/>
    <w:rsid w:val="00325101"/>
    <w:rsid w:val="00335760"/>
    <w:rsid w:val="00335812"/>
    <w:rsid w:val="003358B9"/>
    <w:rsid w:val="0033769A"/>
    <w:rsid w:val="00342B59"/>
    <w:rsid w:val="003430FD"/>
    <w:rsid w:val="003540CA"/>
    <w:rsid w:val="00356D89"/>
    <w:rsid w:val="003624C3"/>
    <w:rsid w:val="00362D33"/>
    <w:rsid w:val="0036314E"/>
    <w:rsid w:val="00370368"/>
    <w:rsid w:val="00370492"/>
    <w:rsid w:val="003772AC"/>
    <w:rsid w:val="00377608"/>
    <w:rsid w:val="003832FD"/>
    <w:rsid w:val="00385697"/>
    <w:rsid w:val="003856D1"/>
    <w:rsid w:val="00385C67"/>
    <w:rsid w:val="0038684D"/>
    <w:rsid w:val="00390A16"/>
    <w:rsid w:val="00392C3F"/>
    <w:rsid w:val="0039430F"/>
    <w:rsid w:val="00396DCA"/>
    <w:rsid w:val="003A166E"/>
    <w:rsid w:val="003A3063"/>
    <w:rsid w:val="003A42B4"/>
    <w:rsid w:val="003A7B23"/>
    <w:rsid w:val="003B3FE4"/>
    <w:rsid w:val="003C36A6"/>
    <w:rsid w:val="003C45E8"/>
    <w:rsid w:val="003C4AFD"/>
    <w:rsid w:val="003D1636"/>
    <w:rsid w:val="003D173B"/>
    <w:rsid w:val="003D4AE8"/>
    <w:rsid w:val="003E50AD"/>
    <w:rsid w:val="003F0761"/>
    <w:rsid w:val="003F541C"/>
    <w:rsid w:val="003F62C4"/>
    <w:rsid w:val="004042F6"/>
    <w:rsid w:val="00404DFC"/>
    <w:rsid w:val="0040624A"/>
    <w:rsid w:val="00422154"/>
    <w:rsid w:val="00426508"/>
    <w:rsid w:val="00432DAD"/>
    <w:rsid w:val="00436AB3"/>
    <w:rsid w:val="0043729A"/>
    <w:rsid w:val="00440906"/>
    <w:rsid w:val="00441025"/>
    <w:rsid w:val="004443F2"/>
    <w:rsid w:val="00445AC1"/>
    <w:rsid w:val="004478C3"/>
    <w:rsid w:val="00447D11"/>
    <w:rsid w:val="0045128C"/>
    <w:rsid w:val="004533CA"/>
    <w:rsid w:val="0045478D"/>
    <w:rsid w:val="004565D6"/>
    <w:rsid w:val="0046389B"/>
    <w:rsid w:val="00463FCC"/>
    <w:rsid w:val="0046733B"/>
    <w:rsid w:val="0048256E"/>
    <w:rsid w:val="00482A27"/>
    <w:rsid w:val="00486BA7"/>
    <w:rsid w:val="004900FA"/>
    <w:rsid w:val="0049077D"/>
    <w:rsid w:val="00490D5D"/>
    <w:rsid w:val="0049205F"/>
    <w:rsid w:val="004A0B64"/>
    <w:rsid w:val="004A1D19"/>
    <w:rsid w:val="004C131C"/>
    <w:rsid w:val="004C3C0D"/>
    <w:rsid w:val="004C6B67"/>
    <w:rsid w:val="004D0470"/>
    <w:rsid w:val="004D4B77"/>
    <w:rsid w:val="004D4CF2"/>
    <w:rsid w:val="004D644F"/>
    <w:rsid w:val="004D6539"/>
    <w:rsid w:val="004D759D"/>
    <w:rsid w:val="004E030A"/>
    <w:rsid w:val="004E144E"/>
    <w:rsid w:val="004E72B3"/>
    <w:rsid w:val="004F0F08"/>
    <w:rsid w:val="004F5196"/>
    <w:rsid w:val="00505507"/>
    <w:rsid w:val="00506197"/>
    <w:rsid w:val="00510485"/>
    <w:rsid w:val="00510B87"/>
    <w:rsid w:val="005119D7"/>
    <w:rsid w:val="0051212B"/>
    <w:rsid w:val="00512221"/>
    <w:rsid w:val="00514352"/>
    <w:rsid w:val="00516C13"/>
    <w:rsid w:val="0052085E"/>
    <w:rsid w:val="0052422D"/>
    <w:rsid w:val="00525D18"/>
    <w:rsid w:val="00525FE8"/>
    <w:rsid w:val="0052760F"/>
    <w:rsid w:val="00530B61"/>
    <w:rsid w:val="0053248B"/>
    <w:rsid w:val="00534B58"/>
    <w:rsid w:val="005351DE"/>
    <w:rsid w:val="00537064"/>
    <w:rsid w:val="00550180"/>
    <w:rsid w:val="00552269"/>
    <w:rsid w:val="00563604"/>
    <w:rsid w:val="0056585E"/>
    <w:rsid w:val="0057244F"/>
    <w:rsid w:val="005729D6"/>
    <w:rsid w:val="00572FAE"/>
    <w:rsid w:val="005836ED"/>
    <w:rsid w:val="005843BF"/>
    <w:rsid w:val="0058653F"/>
    <w:rsid w:val="00593006"/>
    <w:rsid w:val="00594E02"/>
    <w:rsid w:val="0059554E"/>
    <w:rsid w:val="005962BD"/>
    <w:rsid w:val="005975CE"/>
    <w:rsid w:val="00597F54"/>
    <w:rsid w:val="005A1FF9"/>
    <w:rsid w:val="005A6835"/>
    <w:rsid w:val="005B01A0"/>
    <w:rsid w:val="005B5AA8"/>
    <w:rsid w:val="005B7D4C"/>
    <w:rsid w:val="005C6C12"/>
    <w:rsid w:val="005D1578"/>
    <w:rsid w:val="005D1E92"/>
    <w:rsid w:val="005D3130"/>
    <w:rsid w:val="005D3259"/>
    <w:rsid w:val="005D41EB"/>
    <w:rsid w:val="005E420D"/>
    <w:rsid w:val="005E4669"/>
    <w:rsid w:val="005F23CF"/>
    <w:rsid w:val="005F2C89"/>
    <w:rsid w:val="005F434B"/>
    <w:rsid w:val="005F4979"/>
    <w:rsid w:val="005F56C0"/>
    <w:rsid w:val="006076C5"/>
    <w:rsid w:val="006078AD"/>
    <w:rsid w:val="00610549"/>
    <w:rsid w:val="0061125B"/>
    <w:rsid w:val="0061154A"/>
    <w:rsid w:val="006124BD"/>
    <w:rsid w:val="00612C9C"/>
    <w:rsid w:val="006133C8"/>
    <w:rsid w:val="00622A8E"/>
    <w:rsid w:val="00623C62"/>
    <w:rsid w:val="00624005"/>
    <w:rsid w:val="00625675"/>
    <w:rsid w:val="00630399"/>
    <w:rsid w:val="00632287"/>
    <w:rsid w:val="00636F78"/>
    <w:rsid w:val="00636FD9"/>
    <w:rsid w:val="006373E7"/>
    <w:rsid w:val="00641831"/>
    <w:rsid w:val="00645072"/>
    <w:rsid w:val="00645A97"/>
    <w:rsid w:val="00645B89"/>
    <w:rsid w:val="00650DB5"/>
    <w:rsid w:val="0065678F"/>
    <w:rsid w:val="00662B0D"/>
    <w:rsid w:val="00664CDE"/>
    <w:rsid w:val="00672601"/>
    <w:rsid w:val="00683B1B"/>
    <w:rsid w:val="00684BF6"/>
    <w:rsid w:val="006852D2"/>
    <w:rsid w:val="00686891"/>
    <w:rsid w:val="00687E64"/>
    <w:rsid w:val="00692AD1"/>
    <w:rsid w:val="00695BB5"/>
    <w:rsid w:val="006A3F5A"/>
    <w:rsid w:val="006B01A0"/>
    <w:rsid w:val="006B1269"/>
    <w:rsid w:val="006B502A"/>
    <w:rsid w:val="006C2AEA"/>
    <w:rsid w:val="006C506D"/>
    <w:rsid w:val="006C6EFF"/>
    <w:rsid w:val="006D356F"/>
    <w:rsid w:val="006F3739"/>
    <w:rsid w:val="006F3F42"/>
    <w:rsid w:val="006F6A7E"/>
    <w:rsid w:val="00700429"/>
    <w:rsid w:val="00702005"/>
    <w:rsid w:val="007032AD"/>
    <w:rsid w:val="00705391"/>
    <w:rsid w:val="00707688"/>
    <w:rsid w:val="00707FAD"/>
    <w:rsid w:val="007101E9"/>
    <w:rsid w:val="00712AA4"/>
    <w:rsid w:val="007131AB"/>
    <w:rsid w:val="007138C2"/>
    <w:rsid w:val="007214CC"/>
    <w:rsid w:val="007273BE"/>
    <w:rsid w:val="00731403"/>
    <w:rsid w:val="00733097"/>
    <w:rsid w:val="007373B8"/>
    <w:rsid w:val="00745226"/>
    <w:rsid w:val="00746034"/>
    <w:rsid w:val="007510B0"/>
    <w:rsid w:val="00752943"/>
    <w:rsid w:val="007535FC"/>
    <w:rsid w:val="00754FE5"/>
    <w:rsid w:val="00755C43"/>
    <w:rsid w:val="00757566"/>
    <w:rsid w:val="00762483"/>
    <w:rsid w:val="00763F65"/>
    <w:rsid w:val="0076477B"/>
    <w:rsid w:val="0076642E"/>
    <w:rsid w:val="00767ACA"/>
    <w:rsid w:val="00772D39"/>
    <w:rsid w:val="00780E4A"/>
    <w:rsid w:val="0078152E"/>
    <w:rsid w:val="007829F2"/>
    <w:rsid w:val="007853B4"/>
    <w:rsid w:val="0078548B"/>
    <w:rsid w:val="007854F7"/>
    <w:rsid w:val="0079009E"/>
    <w:rsid w:val="007947D7"/>
    <w:rsid w:val="00796797"/>
    <w:rsid w:val="00797709"/>
    <w:rsid w:val="007A17ED"/>
    <w:rsid w:val="007A6CDE"/>
    <w:rsid w:val="007A75FA"/>
    <w:rsid w:val="007B010C"/>
    <w:rsid w:val="007B05BE"/>
    <w:rsid w:val="007B1C23"/>
    <w:rsid w:val="007B2701"/>
    <w:rsid w:val="007B71A9"/>
    <w:rsid w:val="007C1E97"/>
    <w:rsid w:val="007C2703"/>
    <w:rsid w:val="007C62BF"/>
    <w:rsid w:val="007D01EC"/>
    <w:rsid w:val="007D554F"/>
    <w:rsid w:val="007D6515"/>
    <w:rsid w:val="007D6EF7"/>
    <w:rsid w:val="007E0D22"/>
    <w:rsid w:val="007E4BF6"/>
    <w:rsid w:val="007F01B1"/>
    <w:rsid w:val="007F3492"/>
    <w:rsid w:val="007F684A"/>
    <w:rsid w:val="007F6DCE"/>
    <w:rsid w:val="00810344"/>
    <w:rsid w:val="008134BD"/>
    <w:rsid w:val="00814910"/>
    <w:rsid w:val="00816AF1"/>
    <w:rsid w:val="00821A68"/>
    <w:rsid w:val="00822556"/>
    <w:rsid w:val="008233BE"/>
    <w:rsid w:val="0083071E"/>
    <w:rsid w:val="008320D3"/>
    <w:rsid w:val="00832C81"/>
    <w:rsid w:val="00834DB9"/>
    <w:rsid w:val="00835A6B"/>
    <w:rsid w:val="00845FD9"/>
    <w:rsid w:val="0084727E"/>
    <w:rsid w:val="00847C94"/>
    <w:rsid w:val="0085153D"/>
    <w:rsid w:val="00851D93"/>
    <w:rsid w:val="008542C0"/>
    <w:rsid w:val="00855EEF"/>
    <w:rsid w:val="00860E1E"/>
    <w:rsid w:val="00861F98"/>
    <w:rsid w:val="0086219A"/>
    <w:rsid w:val="00862AB2"/>
    <w:rsid w:val="008643FC"/>
    <w:rsid w:val="00865963"/>
    <w:rsid w:val="00866171"/>
    <w:rsid w:val="008669F7"/>
    <w:rsid w:val="00870F35"/>
    <w:rsid w:val="00881B1F"/>
    <w:rsid w:val="0088378A"/>
    <w:rsid w:val="00885799"/>
    <w:rsid w:val="0089176C"/>
    <w:rsid w:val="00891D46"/>
    <w:rsid w:val="00894C7F"/>
    <w:rsid w:val="008956A3"/>
    <w:rsid w:val="00896148"/>
    <w:rsid w:val="00897F38"/>
    <w:rsid w:val="008B6B10"/>
    <w:rsid w:val="008C0A5D"/>
    <w:rsid w:val="008C4959"/>
    <w:rsid w:val="008C5862"/>
    <w:rsid w:val="008C67F5"/>
    <w:rsid w:val="008C72D4"/>
    <w:rsid w:val="008D0861"/>
    <w:rsid w:val="008D0B9A"/>
    <w:rsid w:val="008D20E4"/>
    <w:rsid w:val="008E38EE"/>
    <w:rsid w:val="008E4B7B"/>
    <w:rsid w:val="008E5C26"/>
    <w:rsid w:val="008F04D7"/>
    <w:rsid w:val="008F7661"/>
    <w:rsid w:val="0090282C"/>
    <w:rsid w:val="00902F33"/>
    <w:rsid w:val="009041EF"/>
    <w:rsid w:val="00913B84"/>
    <w:rsid w:val="009151D0"/>
    <w:rsid w:val="009171F4"/>
    <w:rsid w:val="009226A1"/>
    <w:rsid w:val="00926A1C"/>
    <w:rsid w:val="00927584"/>
    <w:rsid w:val="0093041A"/>
    <w:rsid w:val="00933FB7"/>
    <w:rsid w:val="009361A3"/>
    <w:rsid w:val="00937B10"/>
    <w:rsid w:val="0094188F"/>
    <w:rsid w:val="0094593D"/>
    <w:rsid w:val="00945FA6"/>
    <w:rsid w:val="00954126"/>
    <w:rsid w:val="009654C0"/>
    <w:rsid w:val="0096609A"/>
    <w:rsid w:val="00971848"/>
    <w:rsid w:val="00972884"/>
    <w:rsid w:val="009762AF"/>
    <w:rsid w:val="00981409"/>
    <w:rsid w:val="00981D4F"/>
    <w:rsid w:val="009855CA"/>
    <w:rsid w:val="009955DF"/>
    <w:rsid w:val="009A2692"/>
    <w:rsid w:val="009A2B73"/>
    <w:rsid w:val="009A617F"/>
    <w:rsid w:val="009A6F17"/>
    <w:rsid w:val="009B4CCF"/>
    <w:rsid w:val="009B5213"/>
    <w:rsid w:val="009B6326"/>
    <w:rsid w:val="009C12DC"/>
    <w:rsid w:val="009C1F81"/>
    <w:rsid w:val="009C2768"/>
    <w:rsid w:val="009C3548"/>
    <w:rsid w:val="009C4F94"/>
    <w:rsid w:val="009D0345"/>
    <w:rsid w:val="009D0ED7"/>
    <w:rsid w:val="009D2557"/>
    <w:rsid w:val="009E39FA"/>
    <w:rsid w:val="009E439B"/>
    <w:rsid w:val="009E44EC"/>
    <w:rsid w:val="009E48EC"/>
    <w:rsid w:val="009E7A9E"/>
    <w:rsid w:val="009F0738"/>
    <w:rsid w:val="009F6CE3"/>
    <w:rsid w:val="00A01B03"/>
    <w:rsid w:val="00A042E1"/>
    <w:rsid w:val="00A076BA"/>
    <w:rsid w:val="00A11269"/>
    <w:rsid w:val="00A134AB"/>
    <w:rsid w:val="00A32791"/>
    <w:rsid w:val="00A35502"/>
    <w:rsid w:val="00A35883"/>
    <w:rsid w:val="00A406C4"/>
    <w:rsid w:val="00A471FE"/>
    <w:rsid w:val="00A53490"/>
    <w:rsid w:val="00A54145"/>
    <w:rsid w:val="00A549A0"/>
    <w:rsid w:val="00A559FB"/>
    <w:rsid w:val="00A64958"/>
    <w:rsid w:val="00A66DB7"/>
    <w:rsid w:val="00A67294"/>
    <w:rsid w:val="00A70139"/>
    <w:rsid w:val="00A70D9A"/>
    <w:rsid w:val="00A725AC"/>
    <w:rsid w:val="00A75503"/>
    <w:rsid w:val="00A768E4"/>
    <w:rsid w:val="00A77545"/>
    <w:rsid w:val="00A80FFE"/>
    <w:rsid w:val="00A83977"/>
    <w:rsid w:val="00A909DE"/>
    <w:rsid w:val="00A92B64"/>
    <w:rsid w:val="00AA0D36"/>
    <w:rsid w:val="00AA22D2"/>
    <w:rsid w:val="00AA2A56"/>
    <w:rsid w:val="00AA7954"/>
    <w:rsid w:val="00AB6476"/>
    <w:rsid w:val="00AC2E55"/>
    <w:rsid w:val="00AC52E1"/>
    <w:rsid w:val="00AC6915"/>
    <w:rsid w:val="00AC78B9"/>
    <w:rsid w:val="00AD3E52"/>
    <w:rsid w:val="00AD7CEA"/>
    <w:rsid w:val="00AE0490"/>
    <w:rsid w:val="00AE2977"/>
    <w:rsid w:val="00AE2B66"/>
    <w:rsid w:val="00AE2E67"/>
    <w:rsid w:val="00AE3080"/>
    <w:rsid w:val="00AF0052"/>
    <w:rsid w:val="00AF0E7C"/>
    <w:rsid w:val="00AF1D39"/>
    <w:rsid w:val="00AF79FB"/>
    <w:rsid w:val="00B03B4C"/>
    <w:rsid w:val="00B04C44"/>
    <w:rsid w:val="00B1430E"/>
    <w:rsid w:val="00B16309"/>
    <w:rsid w:val="00B20C0A"/>
    <w:rsid w:val="00B20D9F"/>
    <w:rsid w:val="00B2224B"/>
    <w:rsid w:val="00B23D0B"/>
    <w:rsid w:val="00B26D9D"/>
    <w:rsid w:val="00B26F61"/>
    <w:rsid w:val="00B34556"/>
    <w:rsid w:val="00B41EE7"/>
    <w:rsid w:val="00B42150"/>
    <w:rsid w:val="00B431E5"/>
    <w:rsid w:val="00B43B8C"/>
    <w:rsid w:val="00B44A77"/>
    <w:rsid w:val="00B45135"/>
    <w:rsid w:val="00B50689"/>
    <w:rsid w:val="00B61AFD"/>
    <w:rsid w:val="00B65B32"/>
    <w:rsid w:val="00B65C76"/>
    <w:rsid w:val="00B666BF"/>
    <w:rsid w:val="00B73331"/>
    <w:rsid w:val="00B76358"/>
    <w:rsid w:val="00B77716"/>
    <w:rsid w:val="00B80833"/>
    <w:rsid w:val="00B80F98"/>
    <w:rsid w:val="00B82490"/>
    <w:rsid w:val="00B83DD4"/>
    <w:rsid w:val="00B87E01"/>
    <w:rsid w:val="00B932AE"/>
    <w:rsid w:val="00B958FA"/>
    <w:rsid w:val="00BA1300"/>
    <w:rsid w:val="00BA4418"/>
    <w:rsid w:val="00BA4480"/>
    <w:rsid w:val="00BA7B49"/>
    <w:rsid w:val="00BB03BF"/>
    <w:rsid w:val="00BB14AF"/>
    <w:rsid w:val="00BB2380"/>
    <w:rsid w:val="00BB2E22"/>
    <w:rsid w:val="00BB314C"/>
    <w:rsid w:val="00BC03A7"/>
    <w:rsid w:val="00BC1C69"/>
    <w:rsid w:val="00BC435D"/>
    <w:rsid w:val="00BC5E1A"/>
    <w:rsid w:val="00BD7445"/>
    <w:rsid w:val="00BE4628"/>
    <w:rsid w:val="00BE6B79"/>
    <w:rsid w:val="00BF0255"/>
    <w:rsid w:val="00BF1F28"/>
    <w:rsid w:val="00BF20DA"/>
    <w:rsid w:val="00BF38C4"/>
    <w:rsid w:val="00BF5410"/>
    <w:rsid w:val="00BF6551"/>
    <w:rsid w:val="00C01EE4"/>
    <w:rsid w:val="00C02455"/>
    <w:rsid w:val="00C07AA3"/>
    <w:rsid w:val="00C22E8B"/>
    <w:rsid w:val="00C25049"/>
    <w:rsid w:val="00C30708"/>
    <w:rsid w:val="00C314DD"/>
    <w:rsid w:val="00C33343"/>
    <w:rsid w:val="00C35B46"/>
    <w:rsid w:val="00C37CB7"/>
    <w:rsid w:val="00C4005A"/>
    <w:rsid w:val="00C41A7B"/>
    <w:rsid w:val="00C4396F"/>
    <w:rsid w:val="00C50864"/>
    <w:rsid w:val="00C51A94"/>
    <w:rsid w:val="00C52C2A"/>
    <w:rsid w:val="00C53A4B"/>
    <w:rsid w:val="00C53B37"/>
    <w:rsid w:val="00C55DAB"/>
    <w:rsid w:val="00C57B8E"/>
    <w:rsid w:val="00C60073"/>
    <w:rsid w:val="00C618CA"/>
    <w:rsid w:val="00C6367A"/>
    <w:rsid w:val="00C67152"/>
    <w:rsid w:val="00C70AD9"/>
    <w:rsid w:val="00C720FB"/>
    <w:rsid w:val="00C75B85"/>
    <w:rsid w:val="00C75C1D"/>
    <w:rsid w:val="00C81B1A"/>
    <w:rsid w:val="00C820B7"/>
    <w:rsid w:val="00C83875"/>
    <w:rsid w:val="00C850CB"/>
    <w:rsid w:val="00C85E22"/>
    <w:rsid w:val="00C86A70"/>
    <w:rsid w:val="00C95C66"/>
    <w:rsid w:val="00C96C65"/>
    <w:rsid w:val="00CA0418"/>
    <w:rsid w:val="00CA14C9"/>
    <w:rsid w:val="00CA215D"/>
    <w:rsid w:val="00CA29BA"/>
    <w:rsid w:val="00CA2B92"/>
    <w:rsid w:val="00CA38E2"/>
    <w:rsid w:val="00CA5593"/>
    <w:rsid w:val="00CB2B12"/>
    <w:rsid w:val="00CB4C47"/>
    <w:rsid w:val="00CB4F23"/>
    <w:rsid w:val="00CB52CB"/>
    <w:rsid w:val="00CB5CDD"/>
    <w:rsid w:val="00CB5E54"/>
    <w:rsid w:val="00CC163E"/>
    <w:rsid w:val="00CC1C97"/>
    <w:rsid w:val="00CD1424"/>
    <w:rsid w:val="00CD15D7"/>
    <w:rsid w:val="00CD357D"/>
    <w:rsid w:val="00CD3B63"/>
    <w:rsid w:val="00CD3E9F"/>
    <w:rsid w:val="00CD4B43"/>
    <w:rsid w:val="00CD5D65"/>
    <w:rsid w:val="00CD6DB4"/>
    <w:rsid w:val="00CD723A"/>
    <w:rsid w:val="00CE05A8"/>
    <w:rsid w:val="00CE3F29"/>
    <w:rsid w:val="00CE40C2"/>
    <w:rsid w:val="00CF3F6E"/>
    <w:rsid w:val="00CF7176"/>
    <w:rsid w:val="00CF7971"/>
    <w:rsid w:val="00D000C0"/>
    <w:rsid w:val="00D07B02"/>
    <w:rsid w:val="00D14100"/>
    <w:rsid w:val="00D211DD"/>
    <w:rsid w:val="00D25919"/>
    <w:rsid w:val="00D269F8"/>
    <w:rsid w:val="00D343E8"/>
    <w:rsid w:val="00D35313"/>
    <w:rsid w:val="00D44EB8"/>
    <w:rsid w:val="00D45EA6"/>
    <w:rsid w:val="00D47065"/>
    <w:rsid w:val="00D50B13"/>
    <w:rsid w:val="00D52959"/>
    <w:rsid w:val="00D542F8"/>
    <w:rsid w:val="00D5478B"/>
    <w:rsid w:val="00D55F53"/>
    <w:rsid w:val="00D56613"/>
    <w:rsid w:val="00D56847"/>
    <w:rsid w:val="00D63AA0"/>
    <w:rsid w:val="00D66223"/>
    <w:rsid w:val="00D810CA"/>
    <w:rsid w:val="00D83EDC"/>
    <w:rsid w:val="00D84CC0"/>
    <w:rsid w:val="00D85864"/>
    <w:rsid w:val="00D90AC3"/>
    <w:rsid w:val="00D9336F"/>
    <w:rsid w:val="00D94A8A"/>
    <w:rsid w:val="00D94AAA"/>
    <w:rsid w:val="00D97C64"/>
    <w:rsid w:val="00DA40C1"/>
    <w:rsid w:val="00DA6DF0"/>
    <w:rsid w:val="00DA78B9"/>
    <w:rsid w:val="00DA7F74"/>
    <w:rsid w:val="00DB2368"/>
    <w:rsid w:val="00DB249E"/>
    <w:rsid w:val="00DB29DE"/>
    <w:rsid w:val="00DB4D2D"/>
    <w:rsid w:val="00DB7972"/>
    <w:rsid w:val="00DC0AC4"/>
    <w:rsid w:val="00DC1F51"/>
    <w:rsid w:val="00DC2333"/>
    <w:rsid w:val="00DD2096"/>
    <w:rsid w:val="00DD2768"/>
    <w:rsid w:val="00DE3A06"/>
    <w:rsid w:val="00DE5D14"/>
    <w:rsid w:val="00DE7A95"/>
    <w:rsid w:val="00DF0DF0"/>
    <w:rsid w:val="00DF176F"/>
    <w:rsid w:val="00DF1B53"/>
    <w:rsid w:val="00DF39A8"/>
    <w:rsid w:val="00DF46A3"/>
    <w:rsid w:val="00E002DB"/>
    <w:rsid w:val="00E012B4"/>
    <w:rsid w:val="00E023CC"/>
    <w:rsid w:val="00E16DA8"/>
    <w:rsid w:val="00E207FD"/>
    <w:rsid w:val="00E22B6C"/>
    <w:rsid w:val="00E25A1E"/>
    <w:rsid w:val="00E30CB9"/>
    <w:rsid w:val="00E30D38"/>
    <w:rsid w:val="00E31D24"/>
    <w:rsid w:val="00E31EC2"/>
    <w:rsid w:val="00E33DB1"/>
    <w:rsid w:val="00E34179"/>
    <w:rsid w:val="00E44BC7"/>
    <w:rsid w:val="00E452CF"/>
    <w:rsid w:val="00E54031"/>
    <w:rsid w:val="00E54374"/>
    <w:rsid w:val="00E606EA"/>
    <w:rsid w:val="00E7041C"/>
    <w:rsid w:val="00E71994"/>
    <w:rsid w:val="00E72C0E"/>
    <w:rsid w:val="00E7368F"/>
    <w:rsid w:val="00E74AD9"/>
    <w:rsid w:val="00E75C76"/>
    <w:rsid w:val="00E775AF"/>
    <w:rsid w:val="00E775E7"/>
    <w:rsid w:val="00E8604A"/>
    <w:rsid w:val="00E86687"/>
    <w:rsid w:val="00E9159A"/>
    <w:rsid w:val="00E9369B"/>
    <w:rsid w:val="00E973BC"/>
    <w:rsid w:val="00E97CCD"/>
    <w:rsid w:val="00EA00A5"/>
    <w:rsid w:val="00EA2883"/>
    <w:rsid w:val="00EA4C43"/>
    <w:rsid w:val="00EA5B5F"/>
    <w:rsid w:val="00EA7117"/>
    <w:rsid w:val="00EB0C27"/>
    <w:rsid w:val="00EB2969"/>
    <w:rsid w:val="00EB50F3"/>
    <w:rsid w:val="00EB510B"/>
    <w:rsid w:val="00EB6C03"/>
    <w:rsid w:val="00EC1657"/>
    <w:rsid w:val="00EC4772"/>
    <w:rsid w:val="00EC511A"/>
    <w:rsid w:val="00EC59B2"/>
    <w:rsid w:val="00EC6576"/>
    <w:rsid w:val="00ED00FE"/>
    <w:rsid w:val="00ED253D"/>
    <w:rsid w:val="00ED6719"/>
    <w:rsid w:val="00EE48D3"/>
    <w:rsid w:val="00EF2783"/>
    <w:rsid w:val="00F037DF"/>
    <w:rsid w:val="00F06780"/>
    <w:rsid w:val="00F12EC6"/>
    <w:rsid w:val="00F16FB4"/>
    <w:rsid w:val="00F235F1"/>
    <w:rsid w:val="00F32200"/>
    <w:rsid w:val="00F32870"/>
    <w:rsid w:val="00F36F54"/>
    <w:rsid w:val="00F410A2"/>
    <w:rsid w:val="00F4138A"/>
    <w:rsid w:val="00F4172D"/>
    <w:rsid w:val="00F50150"/>
    <w:rsid w:val="00F54B14"/>
    <w:rsid w:val="00F556A3"/>
    <w:rsid w:val="00F57106"/>
    <w:rsid w:val="00F5765A"/>
    <w:rsid w:val="00F653FF"/>
    <w:rsid w:val="00F669D7"/>
    <w:rsid w:val="00F70EBF"/>
    <w:rsid w:val="00F723B3"/>
    <w:rsid w:val="00F72979"/>
    <w:rsid w:val="00F73DAF"/>
    <w:rsid w:val="00F73DFE"/>
    <w:rsid w:val="00F827F4"/>
    <w:rsid w:val="00F86AA5"/>
    <w:rsid w:val="00F93A17"/>
    <w:rsid w:val="00F95B52"/>
    <w:rsid w:val="00F96FF7"/>
    <w:rsid w:val="00FA59CA"/>
    <w:rsid w:val="00FA5B0E"/>
    <w:rsid w:val="00FA620A"/>
    <w:rsid w:val="00FA7BA7"/>
    <w:rsid w:val="00FB038F"/>
    <w:rsid w:val="00FB173A"/>
    <w:rsid w:val="00FB416A"/>
    <w:rsid w:val="00FB45D4"/>
    <w:rsid w:val="00FC40CB"/>
    <w:rsid w:val="00FD1BF4"/>
    <w:rsid w:val="00FD74C6"/>
    <w:rsid w:val="00FD77B5"/>
    <w:rsid w:val="00FE0B31"/>
    <w:rsid w:val="00FE11B8"/>
    <w:rsid w:val="00FF0F29"/>
    <w:rsid w:val="00FF12EC"/>
    <w:rsid w:val="00FF5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B1CD6"/>
  <w15:chartTrackingRefBased/>
  <w15:docId w15:val="{77C04693-93D5-45FC-B500-B17DBE2A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4C"/>
    <w:pPr>
      <w:spacing w:afterLines="110" w:after="110"/>
    </w:pPr>
  </w:style>
  <w:style w:type="paragraph" w:styleId="Heading1">
    <w:name w:val="heading 1"/>
    <w:basedOn w:val="Normal"/>
    <w:next w:val="Normal"/>
    <w:link w:val="Heading1Char"/>
    <w:uiPriority w:val="9"/>
    <w:qFormat/>
    <w:rsid w:val="00512221"/>
    <w:pPr>
      <w:keepNext/>
      <w:keepLines/>
      <w:jc w:val="center"/>
      <w:outlineLvl w:val="0"/>
    </w:pPr>
    <w:rPr>
      <w:rFonts w:eastAsiaTheme="majorEastAsia" w:cs="Times New Roman"/>
      <w:b/>
      <w:color w:val="000099"/>
      <w:sz w:val="28"/>
      <w:szCs w:val="28"/>
    </w:rPr>
  </w:style>
  <w:style w:type="paragraph" w:styleId="Heading2">
    <w:name w:val="heading 2"/>
    <w:basedOn w:val="Normal"/>
    <w:next w:val="Normal"/>
    <w:link w:val="Heading2Char"/>
    <w:uiPriority w:val="9"/>
    <w:unhideWhenUsed/>
    <w:qFormat/>
    <w:rsid w:val="00EA2883"/>
    <w:pPr>
      <w:keepNext/>
      <w:keepLines/>
      <w:spacing w:before="40" w:after="264"/>
      <w:jc w:val="center"/>
      <w:outlineLvl w:val="1"/>
    </w:pPr>
    <w:rPr>
      <w:rFonts w:eastAsiaTheme="majorEastAsia" w:cs="Times New Roman"/>
      <w:b/>
      <w:bCs/>
      <w:iCs/>
      <w:color w:val="000099"/>
      <w:sz w:val="26"/>
      <w:szCs w:val="26"/>
    </w:rPr>
  </w:style>
  <w:style w:type="paragraph" w:styleId="Heading3">
    <w:name w:val="heading 3"/>
    <w:basedOn w:val="Normal"/>
    <w:next w:val="Normal"/>
    <w:link w:val="Heading3Char"/>
    <w:uiPriority w:val="9"/>
    <w:unhideWhenUsed/>
    <w:qFormat/>
    <w:rsid w:val="00C75C1D"/>
    <w:pPr>
      <w:keepNext/>
      <w:keepLines/>
      <w:spacing w:before="40"/>
      <w:jc w:val="center"/>
      <w:outlineLvl w:val="2"/>
    </w:pPr>
    <w:rPr>
      <w:rFonts w:eastAsiaTheme="majorEastAsia" w:cs="Times New Roman"/>
      <w:color w:val="000099"/>
      <w:sz w:val="26"/>
      <w:szCs w:val="26"/>
    </w:rPr>
  </w:style>
  <w:style w:type="paragraph" w:styleId="Heading4">
    <w:name w:val="heading 4"/>
    <w:basedOn w:val="Normal"/>
    <w:next w:val="Normal"/>
    <w:link w:val="Heading4Char"/>
    <w:uiPriority w:val="9"/>
    <w:unhideWhenUsed/>
    <w:qFormat/>
    <w:rsid w:val="00A5349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C45E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221"/>
    <w:rPr>
      <w:rFonts w:eastAsiaTheme="majorEastAsia" w:cs="Times New Roman"/>
      <w:b/>
      <w:color w:val="000099"/>
      <w:sz w:val="28"/>
      <w:szCs w:val="28"/>
    </w:rPr>
  </w:style>
  <w:style w:type="character" w:customStyle="1" w:styleId="Heading2Char">
    <w:name w:val="Heading 2 Char"/>
    <w:basedOn w:val="DefaultParagraphFont"/>
    <w:link w:val="Heading2"/>
    <w:uiPriority w:val="9"/>
    <w:rsid w:val="00EA2883"/>
    <w:rPr>
      <w:rFonts w:eastAsiaTheme="majorEastAsia" w:cs="Times New Roman"/>
      <w:b/>
      <w:bCs/>
      <w:iCs/>
      <w:color w:val="000099"/>
      <w:sz w:val="26"/>
      <w:szCs w:val="26"/>
    </w:rPr>
  </w:style>
  <w:style w:type="paragraph" w:styleId="Title">
    <w:name w:val="Title"/>
    <w:basedOn w:val="Normal"/>
    <w:next w:val="Normal"/>
    <w:link w:val="TitleChar"/>
    <w:uiPriority w:val="10"/>
    <w:qFormat/>
    <w:rsid w:val="00D90AC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AC3"/>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C75C1D"/>
    <w:rPr>
      <w:rFonts w:eastAsiaTheme="majorEastAsia" w:cs="Times New Roman"/>
      <w:color w:val="000099"/>
      <w:sz w:val="26"/>
      <w:szCs w:val="26"/>
    </w:rPr>
  </w:style>
  <w:style w:type="character" w:customStyle="1" w:styleId="Heading4Char">
    <w:name w:val="Heading 4 Char"/>
    <w:basedOn w:val="DefaultParagraphFont"/>
    <w:link w:val="Heading4"/>
    <w:uiPriority w:val="9"/>
    <w:rsid w:val="00A5349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C45E8"/>
    <w:rPr>
      <w:rFonts w:asciiTheme="majorHAnsi" w:eastAsiaTheme="majorEastAsia" w:hAnsiTheme="majorHAnsi" w:cstheme="majorBidi"/>
      <w:color w:val="2F5496" w:themeColor="accent1" w:themeShade="BF"/>
    </w:rPr>
  </w:style>
  <w:style w:type="paragraph" w:styleId="TOCHeading">
    <w:name w:val="TOC Heading"/>
    <w:basedOn w:val="Heading1"/>
    <w:next w:val="Normal"/>
    <w:uiPriority w:val="39"/>
    <w:unhideWhenUsed/>
    <w:qFormat/>
    <w:rsid w:val="003C45E8"/>
    <w:pPr>
      <w:spacing w:line="259" w:lineRule="auto"/>
      <w:outlineLvl w:val="9"/>
    </w:pPr>
  </w:style>
  <w:style w:type="paragraph" w:styleId="TOC1">
    <w:name w:val="toc 1"/>
    <w:basedOn w:val="Normal"/>
    <w:next w:val="Normal"/>
    <w:autoRedefine/>
    <w:uiPriority w:val="39"/>
    <w:unhideWhenUsed/>
    <w:rsid w:val="00B26F61"/>
    <w:pPr>
      <w:tabs>
        <w:tab w:val="right" w:leader="dot" w:pos="10620"/>
      </w:tabs>
      <w:spacing w:after="100"/>
    </w:pPr>
  </w:style>
  <w:style w:type="paragraph" w:styleId="TOC2">
    <w:name w:val="toc 2"/>
    <w:basedOn w:val="Normal"/>
    <w:next w:val="Normal"/>
    <w:autoRedefine/>
    <w:uiPriority w:val="39"/>
    <w:unhideWhenUsed/>
    <w:rsid w:val="00B26F61"/>
    <w:pPr>
      <w:tabs>
        <w:tab w:val="right" w:leader="dot" w:pos="10620"/>
      </w:tabs>
      <w:spacing w:after="100"/>
      <w:ind w:left="240"/>
    </w:pPr>
  </w:style>
  <w:style w:type="paragraph" w:styleId="TOC3">
    <w:name w:val="toc 3"/>
    <w:basedOn w:val="Normal"/>
    <w:next w:val="Normal"/>
    <w:autoRedefine/>
    <w:uiPriority w:val="39"/>
    <w:unhideWhenUsed/>
    <w:rsid w:val="00B26F61"/>
    <w:pPr>
      <w:tabs>
        <w:tab w:val="right" w:leader="dot" w:pos="10620"/>
      </w:tabs>
      <w:spacing w:after="100"/>
      <w:ind w:left="480"/>
    </w:pPr>
  </w:style>
  <w:style w:type="character" w:styleId="Hyperlink">
    <w:name w:val="Hyperlink"/>
    <w:basedOn w:val="DefaultParagraphFont"/>
    <w:uiPriority w:val="99"/>
    <w:unhideWhenUsed/>
    <w:rsid w:val="003C45E8"/>
    <w:rPr>
      <w:color w:val="0563C1" w:themeColor="hyperlink"/>
      <w:u w:val="single"/>
    </w:rPr>
  </w:style>
  <w:style w:type="table" w:styleId="TableGrid">
    <w:name w:val="Table Grid"/>
    <w:basedOn w:val="TableNormal"/>
    <w:uiPriority w:val="39"/>
    <w:rsid w:val="003540C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36B28"/>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E144E"/>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B1C23"/>
    <w:rPr>
      <w:sz w:val="20"/>
      <w:szCs w:val="20"/>
    </w:rPr>
  </w:style>
  <w:style w:type="character" w:customStyle="1" w:styleId="FootnoteTextChar">
    <w:name w:val="Footnote Text Char"/>
    <w:basedOn w:val="DefaultParagraphFont"/>
    <w:link w:val="FootnoteText"/>
    <w:uiPriority w:val="99"/>
    <w:semiHidden/>
    <w:rsid w:val="007B1C23"/>
    <w:rPr>
      <w:sz w:val="20"/>
      <w:szCs w:val="20"/>
    </w:rPr>
  </w:style>
  <w:style w:type="character" w:styleId="FootnoteReference">
    <w:name w:val="footnote reference"/>
    <w:basedOn w:val="DefaultParagraphFont"/>
    <w:uiPriority w:val="99"/>
    <w:semiHidden/>
    <w:unhideWhenUsed/>
    <w:rsid w:val="007B1C23"/>
    <w:rPr>
      <w:vertAlign w:val="superscript"/>
    </w:rPr>
  </w:style>
  <w:style w:type="paragraph" w:styleId="ListParagraph">
    <w:name w:val="List Paragraph"/>
    <w:basedOn w:val="Normal"/>
    <w:uiPriority w:val="34"/>
    <w:qFormat/>
    <w:rsid w:val="00CD6DB4"/>
    <w:pPr>
      <w:ind w:left="720"/>
      <w:contextualSpacing/>
    </w:pPr>
  </w:style>
  <w:style w:type="character" w:styleId="UnresolvedMention">
    <w:name w:val="Unresolved Mention"/>
    <w:basedOn w:val="DefaultParagraphFont"/>
    <w:uiPriority w:val="99"/>
    <w:semiHidden/>
    <w:unhideWhenUsed/>
    <w:rsid w:val="00A83977"/>
    <w:rPr>
      <w:color w:val="605E5C"/>
      <w:shd w:val="clear" w:color="auto" w:fill="E1DFDD"/>
    </w:rPr>
  </w:style>
  <w:style w:type="paragraph" w:styleId="BalloonText">
    <w:name w:val="Balloon Text"/>
    <w:basedOn w:val="Normal"/>
    <w:link w:val="BalloonTextChar"/>
    <w:uiPriority w:val="99"/>
    <w:semiHidden/>
    <w:unhideWhenUsed/>
    <w:rsid w:val="00356D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D89"/>
    <w:rPr>
      <w:rFonts w:ascii="Segoe UI" w:hAnsi="Segoe UI" w:cs="Segoe UI"/>
      <w:sz w:val="18"/>
      <w:szCs w:val="18"/>
    </w:rPr>
  </w:style>
  <w:style w:type="character" w:styleId="SubtleEmphasis">
    <w:name w:val="Subtle Emphasis"/>
    <w:basedOn w:val="DefaultParagraphFont"/>
    <w:uiPriority w:val="19"/>
    <w:qFormat/>
    <w:rsid w:val="002F6E8C"/>
    <w:rPr>
      <w:i/>
      <w:iCs/>
      <w:color w:val="404040" w:themeColor="text1" w:themeTint="BF"/>
    </w:rPr>
  </w:style>
  <w:style w:type="character" w:styleId="PlaceholderText">
    <w:name w:val="Placeholder Text"/>
    <w:basedOn w:val="DefaultParagraphFont"/>
    <w:uiPriority w:val="99"/>
    <w:semiHidden/>
    <w:rsid w:val="004D6539"/>
    <w:rPr>
      <w:color w:val="808080"/>
    </w:rPr>
  </w:style>
  <w:style w:type="character" w:customStyle="1" w:styleId="property1">
    <w:name w:val="property1"/>
    <w:basedOn w:val="DefaultParagraphFont"/>
    <w:rsid w:val="00D25919"/>
    <w:rPr>
      <w:color w:val="C92C2C"/>
    </w:rPr>
  </w:style>
  <w:style w:type="character" w:customStyle="1" w:styleId="tag1">
    <w:name w:val="tag1"/>
    <w:basedOn w:val="DefaultParagraphFont"/>
    <w:rsid w:val="0052760F"/>
    <w:rPr>
      <w:color w:val="C92C2C"/>
    </w:rPr>
  </w:style>
  <w:style w:type="character" w:customStyle="1" w:styleId="operator1">
    <w:name w:val="operator1"/>
    <w:basedOn w:val="DefaultParagraphFont"/>
    <w:rsid w:val="0052760F"/>
    <w:rPr>
      <w:color w:val="A67F59"/>
    </w:rPr>
  </w:style>
  <w:style w:type="character" w:customStyle="1" w:styleId="string3">
    <w:name w:val="string3"/>
    <w:basedOn w:val="DefaultParagraphFont"/>
    <w:rsid w:val="0052760F"/>
    <w:rPr>
      <w:color w:val="2F9C0A"/>
    </w:rPr>
  </w:style>
  <w:style w:type="character" w:customStyle="1" w:styleId="punctuation1">
    <w:name w:val="punctuation1"/>
    <w:basedOn w:val="DefaultParagraphFont"/>
    <w:rsid w:val="0052760F"/>
    <w:rPr>
      <w:color w:val="5F6364"/>
    </w:rPr>
  </w:style>
  <w:style w:type="character" w:customStyle="1" w:styleId="number1">
    <w:name w:val="number1"/>
    <w:basedOn w:val="DefaultParagraphFont"/>
    <w:rsid w:val="001B2429"/>
    <w:rPr>
      <w:color w:val="C92C2C"/>
    </w:rPr>
  </w:style>
  <w:style w:type="paragraph" w:styleId="Header">
    <w:name w:val="header"/>
    <w:basedOn w:val="Normal"/>
    <w:link w:val="HeaderChar"/>
    <w:uiPriority w:val="99"/>
    <w:unhideWhenUsed/>
    <w:rsid w:val="008C67F5"/>
    <w:pPr>
      <w:tabs>
        <w:tab w:val="center" w:pos="4680"/>
        <w:tab w:val="right" w:pos="9360"/>
      </w:tabs>
    </w:pPr>
    <w:rPr>
      <w:rFonts w:asciiTheme="minorHAnsi" w:hAnsiTheme="minorHAnsi"/>
      <w:sz w:val="22"/>
    </w:rPr>
  </w:style>
  <w:style w:type="character" w:customStyle="1" w:styleId="HeaderChar">
    <w:name w:val="Header Char"/>
    <w:basedOn w:val="DefaultParagraphFont"/>
    <w:link w:val="Header"/>
    <w:uiPriority w:val="99"/>
    <w:rsid w:val="008C67F5"/>
    <w:rPr>
      <w:rFonts w:asciiTheme="minorHAnsi" w:hAnsiTheme="minorHAnsi"/>
      <w:sz w:val="22"/>
    </w:rPr>
  </w:style>
  <w:style w:type="paragraph" w:styleId="Footer">
    <w:name w:val="footer"/>
    <w:basedOn w:val="Normal"/>
    <w:link w:val="FooterChar"/>
    <w:uiPriority w:val="99"/>
    <w:unhideWhenUsed/>
    <w:rsid w:val="008C67F5"/>
    <w:pPr>
      <w:tabs>
        <w:tab w:val="center" w:pos="4680"/>
        <w:tab w:val="right" w:pos="9360"/>
      </w:tabs>
    </w:pPr>
    <w:rPr>
      <w:rFonts w:asciiTheme="minorHAnsi" w:hAnsiTheme="minorHAnsi"/>
      <w:sz w:val="22"/>
    </w:rPr>
  </w:style>
  <w:style w:type="character" w:customStyle="1" w:styleId="FooterChar">
    <w:name w:val="Footer Char"/>
    <w:basedOn w:val="DefaultParagraphFont"/>
    <w:link w:val="Footer"/>
    <w:uiPriority w:val="99"/>
    <w:rsid w:val="008C67F5"/>
    <w:rPr>
      <w:rFonts w:asciiTheme="minorHAnsi" w:hAnsiTheme="minorHAnsi"/>
      <w:sz w:val="22"/>
    </w:rPr>
  </w:style>
  <w:style w:type="paragraph" w:customStyle="1" w:styleId="Default">
    <w:name w:val="Default"/>
    <w:rsid w:val="008C67F5"/>
    <w:pPr>
      <w:autoSpaceDE w:val="0"/>
      <w:autoSpaceDN w:val="0"/>
      <w:adjustRightInd w:val="0"/>
    </w:pPr>
    <w:rPr>
      <w:rFonts w:cs="Times New Roman"/>
      <w:color w:val="000000"/>
      <w:szCs w:val="24"/>
    </w:rPr>
  </w:style>
  <w:style w:type="paragraph" w:styleId="ListBullet">
    <w:name w:val="List Bullet"/>
    <w:basedOn w:val="Normal"/>
    <w:uiPriority w:val="99"/>
    <w:unhideWhenUsed/>
    <w:rsid w:val="008C67F5"/>
    <w:pPr>
      <w:numPr>
        <w:numId w:val="4"/>
      </w:numPr>
      <w:spacing w:after="160" w:line="259" w:lineRule="auto"/>
      <w:contextualSpacing/>
    </w:pPr>
    <w:rPr>
      <w:rFonts w:asciiTheme="minorHAnsi" w:hAnsiTheme="minorHAnsi"/>
      <w:sz w:val="22"/>
    </w:rPr>
  </w:style>
  <w:style w:type="paragraph" w:customStyle="1" w:styleId="Line">
    <w:name w:val="Line"/>
    <w:next w:val="Heading1"/>
    <w:qFormat/>
    <w:rsid w:val="001257C8"/>
    <w:pPr>
      <w:spacing w:afterLines="110" w:after="264"/>
      <w:ind w:left="2707" w:right="2707"/>
      <w:jc w:val="center"/>
    </w:pPr>
    <w:rPr>
      <w:rFonts w:cs="Times New Roman"/>
      <w:b/>
      <w:bCs/>
      <w:color w:val="000099"/>
    </w:rPr>
  </w:style>
  <w:style w:type="paragraph" w:customStyle="1" w:styleId="NormalEnd">
    <w:name w:val="Normal End"/>
    <w:basedOn w:val="Normal"/>
    <w:next w:val="Line"/>
    <w:qFormat/>
    <w:rsid w:val="00FB173A"/>
    <w:pPr>
      <w:keepNext/>
      <w:spacing w:after="264"/>
    </w:pPr>
    <w:rPr>
      <w:rFonts w:cs="Times New Roman"/>
      <w:szCs w:val="24"/>
    </w:rPr>
  </w:style>
  <w:style w:type="paragraph" w:styleId="NoSpacing">
    <w:name w:val="No Spacing"/>
    <w:uiPriority w:val="1"/>
    <w:qFormat/>
    <w:rsid w:val="009041EF"/>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348896">
      <w:bodyDiv w:val="1"/>
      <w:marLeft w:val="0"/>
      <w:marRight w:val="0"/>
      <w:marTop w:val="0"/>
      <w:marBottom w:val="0"/>
      <w:divBdr>
        <w:top w:val="none" w:sz="0" w:space="0" w:color="auto"/>
        <w:left w:val="none" w:sz="0" w:space="0" w:color="auto"/>
        <w:bottom w:val="none" w:sz="0" w:space="0" w:color="auto"/>
        <w:right w:val="none" w:sz="0" w:space="0" w:color="auto"/>
      </w:divBdr>
    </w:div>
    <w:div w:id="175789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153994B-0470-4054-932A-57C108A9887D}"/>
      </w:docPartPr>
      <w:docPartBody>
        <w:p w:rsidR="00BE2B0A" w:rsidRDefault="00BE2B0A">
          <w:r w:rsidRPr="005F601A">
            <w:rPr>
              <w:rStyle w:val="PlaceholderText"/>
            </w:rPr>
            <w:t>Click or tap here to enter text.</w:t>
          </w:r>
        </w:p>
      </w:docPartBody>
    </w:docPart>
    <w:docPart>
      <w:docPartPr>
        <w:name w:val="48ED7FBA70F2457CB2E043D1C1324ACE"/>
        <w:category>
          <w:name w:val="General"/>
          <w:gallery w:val="placeholder"/>
        </w:category>
        <w:types>
          <w:type w:val="bbPlcHdr"/>
        </w:types>
        <w:behaviors>
          <w:behavior w:val="content"/>
        </w:behaviors>
        <w:guid w:val="{4B0CFFD9-084A-4497-9632-D6FD24984C37}"/>
      </w:docPartPr>
      <w:docPartBody>
        <w:p w:rsidR="00BE2B0A" w:rsidRDefault="00BE2B0A" w:rsidP="00BE2B0A">
          <w:pPr>
            <w:pStyle w:val="48ED7FBA70F2457CB2E043D1C1324ACE"/>
          </w:pPr>
          <w:r w:rsidRPr="000D4732">
            <w:rPr>
              <w:rStyle w:val="PlaceholderText"/>
            </w:rPr>
            <w:t>Click or tap here to enter text.</w:t>
          </w:r>
        </w:p>
      </w:docPartBody>
    </w:docPart>
    <w:docPart>
      <w:docPartPr>
        <w:name w:val="9DE4185CA6D942B4BAF0AC2AC72C72E9"/>
        <w:category>
          <w:name w:val="General"/>
          <w:gallery w:val="placeholder"/>
        </w:category>
        <w:types>
          <w:type w:val="bbPlcHdr"/>
        </w:types>
        <w:behaviors>
          <w:behavior w:val="content"/>
        </w:behaviors>
        <w:guid w:val="{98A551D3-E36A-4128-8382-5F12173455BC}"/>
      </w:docPartPr>
      <w:docPartBody>
        <w:p w:rsidR="00BE2B0A" w:rsidRDefault="00BE2B0A" w:rsidP="00BE2B0A">
          <w:pPr>
            <w:pStyle w:val="9DE4185CA6D942B4BAF0AC2AC72C72E9"/>
          </w:pPr>
          <w:r w:rsidRPr="000D4732">
            <w:rPr>
              <w:rStyle w:val="PlaceholderText"/>
            </w:rPr>
            <w:t>Click or tap here to enter text.</w:t>
          </w:r>
        </w:p>
      </w:docPartBody>
    </w:docPart>
    <w:docPart>
      <w:docPartPr>
        <w:name w:val="B29CB70955C04EDFB4CB5ECC82A4C7CD"/>
        <w:category>
          <w:name w:val="General"/>
          <w:gallery w:val="placeholder"/>
        </w:category>
        <w:types>
          <w:type w:val="bbPlcHdr"/>
        </w:types>
        <w:behaviors>
          <w:behavior w:val="content"/>
        </w:behaviors>
        <w:guid w:val="{F2204A55-F572-4C41-AE44-D2D942CD72FA}"/>
      </w:docPartPr>
      <w:docPartBody>
        <w:p w:rsidR="00BE2B0A" w:rsidRDefault="00BE2B0A" w:rsidP="00BE2B0A">
          <w:pPr>
            <w:pStyle w:val="B29CB70955C04EDFB4CB5ECC82A4C7CD"/>
          </w:pPr>
          <w:r w:rsidRPr="000D4732">
            <w:rPr>
              <w:rStyle w:val="PlaceholderText"/>
            </w:rPr>
            <w:t>Click or tap here to enter text.</w:t>
          </w:r>
        </w:p>
      </w:docPartBody>
    </w:docPart>
    <w:docPart>
      <w:docPartPr>
        <w:name w:val="6AC12E51BC3043A4A7EB94B68B9C8237"/>
        <w:category>
          <w:name w:val="General"/>
          <w:gallery w:val="placeholder"/>
        </w:category>
        <w:types>
          <w:type w:val="bbPlcHdr"/>
        </w:types>
        <w:behaviors>
          <w:behavior w:val="content"/>
        </w:behaviors>
        <w:guid w:val="{CA6F8C25-87B6-4A6F-93B5-D21F6200E8E0}"/>
      </w:docPartPr>
      <w:docPartBody>
        <w:p w:rsidR="00BE2B0A" w:rsidRDefault="00BE2B0A" w:rsidP="00BE2B0A">
          <w:pPr>
            <w:pStyle w:val="6AC12E51BC3043A4A7EB94B68B9C8237"/>
          </w:pPr>
          <w:r w:rsidRPr="000D4732">
            <w:rPr>
              <w:rStyle w:val="PlaceholderText"/>
            </w:rPr>
            <w:t>Click or tap here to enter text.</w:t>
          </w:r>
        </w:p>
      </w:docPartBody>
    </w:docPart>
    <w:docPart>
      <w:docPartPr>
        <w:name w:val="5BE418292A88431D8683BF4C38B5911C"/>
        <w:category>
          <w:name w:val="General"/>
          <w:gallery w:val="placeholder"/>
        </w:category>
        <w:types>
          <w:type w:val="bbPlcHdr"/>
        </w:types>
        <w:behaviors>
          <w:behavior w:val="content"/>
        </w:behaviors>
        <w:guid w:val="{6911A995-8616-49EA-91F5-98AFF666E4E3}"/>
      </w:docPartPr>
      <w:docPartBody>
        <w:p w:rsidR="00BE2B0A" w:rsidRDefault="00BE2B0A" w:rsidP="00BE2B0A">
          <w:pPr>
            <w:pStyle w:val="5BE418292A88431D8683BF4C38B5911C"/>
          </w:pPr>
          <w:r w:rsidRPr="000D4732">
            <w:rPr>
              <w:rStyle w:val="PlaceholderText"/>
            </w:rPr>
            <w:t>Click or tap here to enter text.</w:t>
          </w:r>
        </w:p>
      </w:docPartBody>
    </w:docPart>
    <w:docPart>
      <w:docPartPr>
        <w:name w:val="57866C5F399B4D8EB132274346BB4ED5"/>
        <w:category>
          <w:name w:val="General"/>
          <w:gallery w:val="placeholder"/>
        </w:category>
        <w:types>
          <w:type w:val="bbPlcHdr"/>
        </w:types>
        <w:behaviors>
          <w:behavior w:val="content"/>
        </w:behaviors>
        <w:guid w:val="{06646286-8968-4506-BE2A-82392BC1985F}"/>
      </w:docPartPr>
      <w:docPartBody>
        <w:p w:rsidR="00BE2B0A" w:rsidRDefault="00BE2B0A" w:rsidP="00BE2B0A">
          <w:pPr>
            <w:pStyle w:val="57866C5F399B4D8EB132274346BB4ED5"/>
          </w:pPr>
          <w:r w:rsidRPr="000D4732">
            <w:rPr>
              <w:rStyle w:val="PlaceholderText"/>
            </w:rPr>
            <w:t>Click or tap here to enter text.</w:t>
          </w:r>
        </w:p>
      </w:docPartBody>
    </w:docPart>
    <w:docPart>
      <w:docPartPr>
        <w:name w:val="91E882D242C44C02893FB633830A7C59"/>
        <w:category>
          <w:name w:val="General"/>
          <w:gallery w:val="placeholder"/>
        </w:category>
        <w:types>
          <w:type w:val="bbPlcHdr"/>
        </w:types>
        <w:behaviors>
          <w:behavior w:val="content"/>
        </w:behaviors>
        <w:guid w:val="{C7136DEA-EE02-46A1-9CA8-48BF178E768F}"/>
      </w:docPartPr>
      <w:docPartBody>
        <w:p w:rsidR="00BE2B0A" w:rsidRDefault="00BE2B0A" w:rsidP="00BE2B0A">
          <w:pPr>
            <w:pStyle w:val="91E882D242C44C02893FB633830A7C59"/>
          </w:pPr>
          <w:r w:rsidRPr="000D4732">
            <w:rPr>
              <w:rStyle w:val="PlaceholderText"/>
            </w:rPr>
            <w:t>Click or tap here to enter text.</w:t>
          </w:r>
        </w:p>
      </w:docPartBody>
    </w:docPart>
    <w:docPart>
      <w:docPartPr>
        <w:name w:val="0535CB3795FB4BD9961798526E58FA86"/>
        <w:category>
          <w:name w:val="General"/>
          <w:gallery w:val="placeholder"/>
        </w:category>
        <w:types>
          <w:type w:val="bbPlcHdr"/>
        </w:types>
        <w:behaviors>
          <w:behavior w:val="content"/>
        </w:behaviors>
        <w:guid w:val="{8F799C24-E52E-4B36-8A73-99D2F4E7A879}"/>
      </w:docPartPr>
      <w:docPartBody>
        <w:p w:rsidR="00BE2B0A" w:rsidRDefault="00BE2B0A" w:rsidP="00BE2B0A">
          <w:pPr>
            <w:pStyle w:val="0535CB3795FB4BD9961798526E58FA86"/>
          </w:pPr>
          <w:r w:rsidRPr="000D4732">
            <w:rPr>
              <w:rStyle w:val="PlaceholderText"/>
            </w:rPr>
            <w:t>Click or tap here to enter text.</w:t>
          </w:r>
        </w:p>
      </w:docPartBody>
    </w:docPart>
    <w:docPart>
      <w:docPartPr>
        <w:name w:val="0B322C746B83461AB943231EBF7A69A6"/>
        <w:category>
          <w:name w:val="General"/>
          <w:gallery w:val="placeholder"/>
        </w:category>
        <w:types>
          <w:type w:val="bbPlcHdr"/>
        </w:types>
        <w:behaviors>
          <w:behavior w:val="content"/>
        </w:behaviors>
        <w:guid w:val="{53345869-9701-484F-906C-9BF08052F167}"/>
      </w:docPartPr>
      <w:docPartBody>
        <w:p w:rsidR="00BE2B0A" w:rsidRDefault="00BE2B0A" w:rsidP="00BE2B0A">
          <w:pPr>
            <w:pStyle w:val="0B322C746B83461AB943231EBF7A69A6"/>
          </w:pPr>
          <w:r w:rsidRPr="000D4732">
            <w:rPr>
              <w:rStyle w:val="PlaceholderText"/>
            </w:rPr>
            <w:t>Click or tap here to enter text.</w:t>
          </w:r>
        </w:p>
      </w:docPartBody>
    </w:docPart>
    <w:docPart>
      <w:docPartPr>
        <w:name w:val="2BAD1C3F136E41E6AEFD621D00E23CE2"/>
        <w:category>
          <w:name w:val="General"/>
          <w:gallery w:val="placeholder"/>
        </w:category>
        <w:types>
          <w:type w:val="bbPlcHdr"/>
        </w:types>
        <w:behaviors>
          <w:behavior w:val="content"/>
        </w:behaviors>
        <w:guid w:val="{BC673BE7-17DD-4070-90CA-AF5812647F96}"/>
      </w:docPartPr>
      <w:docPartBody>
        <w:p w:rsidR="00BE2B0A" w:rsidRDefault="00BE2B0A" w:rsidP="00BE2B0A">
          <w:pPr>
            <w:pStyle w:val="2BAD1C3F136E41E6AEFD621D00E23CE2"/>
          </w:pPr>
          <w:r w:rsidRPr="000D4732">
            <w:rPr>
              <w:rStyle w:val="PlaceholderText"/>
            </w:rPr>
            <w:t>Click or tap here to enter text.</w:t>
          </w:r>
        </w:p>
      </w:docPartBody>
    </w:docPart>
    <w:docPart>
      <w:docPartPr>
        <w:name w:val="1CA220E9C3E2408AB802442A905514A9"/>
        <w:category>
          <w:name w:val="General"/>
          <w:gallery w:val="placeholder"/>
        </w:category>
        <w:types>
          <w:type w:val="bbPlcHdr"/>
        </w:types>
        <w:behaviors>
          <w:behavior w:val="content"/>
        </w:behaviors>
        <w:guid w:val="{7C9B9906-31EB-4F79-A616-DF275DFE15CC}"/>
      </w:docPartPr>
      <w:docPartBody>
        <w:p w:rsidR="00BE2B0A" w:rsidRDefault="00BE2B0A" w:rsidP="00BE2B0A">
          <w:pPr>
            <w:pStyle w:val="1CA220E9C3E2408AB802442A905514A9"/>
          </w:pPr>
          <w:r w:rsidRPr="000D4732">
            <w:rPr>
              <w:rStyle w:val="PlaceholderText"/>
            </w:rPr>
            <w:t>Click or tap here to enter text.</w:t>
          </w:r>
        </w:p>
      </w:docPartBody>
    </w:docPart>
    <w:docPart>
      <w:docPartPr>
        <w:name w:val="2A3F5CBB144646E5847F489E6A9E2D24"/>
        <w:category>
          <w:name w:val="General"/>
          <w:gallery w:val="placeholder"/>
        </w:category>
        <w:types>
          <w:type w:val="bbPlcHdr"/>
        </w:types>
        <w:behaviors>
          <w:behavior w:val="content"/>
        </w:behaviors>
        <w:guid w:val="{96CE287A-4429-4482-8458-83DA52112344}"/>
      </w:docPartPr>
      <w:docPartBody>
        <w:p w:rsidR="00BE2B0A" w:rsidRDefault="00BE2B0A" w:rsidP="00BE2B0A">
          <w:pPr>
            <w:pStyle w:val="2A3F5CBB144646E5847F489E6A9E2D24"/>
          </w:pPr>
          <w:r w:rsidRPr="000D4732">
            <w:rPr>
              <w:rStyle w:val="PlaceholderText"/>
            </w:rPr>
            <w:t>Click or tap here to enter text.</w:t>
          </w:r>
        </w:p>
      </w:docPartBody>
    </w:docPart>
    <w:docPart>
      <w:docPartPr>
        <w:name w:val="648B982C4C7847B2BA940629132077C6"/>
        <w:category>
          <w:name w:val="General"/>
          <w:gallery w:val="placeholder"/>
        </w:category>
        <w:types>
          <w:type w:val="bbPlcHdr"/>
        </w:types>
        <w:behaviors>
          <w:behavior w:val="content"/>
        </w:behaviors>
        <w:guid w:val="{C9302680-143C-4D80-BB51-725C517D68C5}"/>
      </w:docPartPr>
      <w:docPartBody>
        <w:p w:rsidR="00BE2B0A" w:rsidRDefault="00BE2B0A" w:rsidP="00BE2B0A">
          <w:pPr>
            <w:pStyle w:val="648B982C4C7847B2BA940629132077C6"/>
          </w:pPr>
          <w:r w:rsidRPr="000D4732">
            <w:rPr>
              <w:rStyle w:val="PlaceholderText"/>
            </w:rPr>
            <w:t>Click or tap here to enter text.</w:t>
          </w:r>
        </w:p>
      </w:docPartBody>
    </w:docPart>
    <w:docPart>
      <w:docPartPr>
        <w:name w:val="CC65B5BF4BB74DEDA2E9276AF4FF963C"/>
        <w:category>
          <w:name w:val="General"/>
          <w:gallery w:val="placeholder"/>
        </w:category>
        <w:types>
          <w:type w:val="bbPlcHdr"/>
        </w:types>
        <w:behaviors>
          <w:behavior w:val="content"/>
        </w:behaviors>
        <w:guid w:val="{B43759D3-A34A-4AF5-99C5-30CA78F1A2BF}"/>
      </w:docPartPr>
      <w:docPartBody>
        <w:p w:rsidR="00BE2B0A" w:rsidRDefault="00BE2B0A" w:rsidP="00BE2B0A">
          <w:pPr>
            <w:pStyle w:val="CC65B5BF4BB74DEDA2E9276AF4FF963C"/>
          </w:pPr>
          <w:r w:rsidRPr="000D4732">
            <w:rPr>
              <w:rStyle w:val="PlaceholderText"/>
            </w:rPr>
            <w:t>Click or tap here to enter text.</w:t>
          </w:r>
        </w:p>
      </w:docPartBody>
    </w:docPart>
    <w:docPart>
      <w:docPartPr>
        <w:name w:val="C6B94A2C18CC4C34B7EBC5D2E62D070C"/>
        <w:category>
          <w:name w:val="General"/>
          <w:gallery w:val="placeholder"/>
        </w:category>
        <w:types>
          <w:type w:val="bbPlcHdr"/>
        </w:types>
        <w:behaviors>
          <w:behavior w:val="content"/>
        </w:behaviors>
        <w:guid w:val="{5ADA32AD-374B-494A-83B8-82881E6CB95E}"/>
      </w:docPartPr>
      <w:docPartBody>
        <w:p w:rsidR="00BE2B0A" w:rsidRDefault="00BE2B0A" w:rsidP="00BE2B0A">
          <w:pPr>
            <w:pStyle w:val="C6B94A2C18CC4C34B7EBC5D2E62D070C"/>
          </w:pPr>
          <w:r w:rsidRPr="000D4732">
            <w:rPr>
              <w:rStyle w:val="PlaceholderText"/>
            </w:rPr>
            <w:t>Click or tap here to enter text.</w:t>
          </w:r>
        </w:p>
      </w:docPartBody>
    </w:docPart>
    <w:docPart>
      <w:docPartPr>
        <w:name w:val="3EE90621DA3348BDBC89544EFA9918F1"/>
        <w:category>
          <w:name w:val="General"/>
          <w:gallery w:val="placeholder"/>
        </w:category>
        <w:types>
          <w:type w:val="bbPlcHdr"/>
        </w:types>
        <w:behaviors>
          <w:behavior w:val="content"/>
        </w:behaviors>
        <w:guid w:val="{647C239F-6F7A-4C66-91D1-24A1E19F2E7F}"/>
      </w:docPartPr>
      <w:docPartBody>
        <w:p w:rsidR="00BE2B0A" w:rsidRDefault="00BE2B0A" w:rsidP="00BE2B0A">
          <w:pPr>
            <w:pStyle w:val="3EE90621DA3348BDBC89544EFA9918F1"/>
          </w:pPr>
          <w:r w:rsidRPr="000D4732">
            <w:rPr>
              <w:rStyle w:val="PlaceholderText"/>
            </w:rPr>
            <w:t>Click or tap here to enter text.</w:t>
          </w:r>
        </w:p>
      </w:docPartBody>
    </w:docPart>
    <w:docPart>
      <w:docPartPr>
        <w:name w:val="BAC8D6EE99ED4961B52CC187E9C3FD23"/>
        <w:category>
          <w:name w:val="General"/>
          <w:gallery w:val="placeholder"/>
        </w:category>
        <w:types>
          <w:type w:val="bbPlcHdr"/>
        </w:types>
        <w:behaviors>
          <w:behavior w:val="content"/>
        </w:behaviors>
        <w:guid w:val="{4AF60757-55C7-4796-88F5-F398C470D3A5}"/>
      </w:docPartPr>
      <w:docPartBody>
        <w:p w:rsidR="00BE2B0A" w:rsidRDefault="00BE2B0A" w:rsidP="00BE2B0A">
          <w:pPr>
            <w:pStyle w:val="BAC8D6EE99ED4961B52CC187E9C3FD23"/>
          </w:pPr>
          <w:r w:rsidRPr="000D4732">
            <w:rPr>
              <w:rStyle w:val="PlaceholderText"/>
            </w:rPr>
            <w:t>Click or tap here to enter text.</w:t>
          </w:r>
        </w:p>
      </w:docPartBody>
    </w:docPart>
    <w:docPart>
      <w:docPartPr>
        <w:name w:val="07EA17C481714896A2CECCD9581DD68B"/>
        <w:category>
          <w:name w:val="General"/>
          <w:gallery w:val="placeholder"/>
        </w:category>
        <w:types>
          <w:type w:val="bbPlcHdr"/>
        </w:types>
        <w:behaviors>
          <w:behavior w:val="content"/>
        </w:behaviors>
        <w:guid w:val="{7AE614C4-75C1-4B8D-BFA4-9346FBDBB5C2}"/>
      </w:docPartPr>
      <w:docPartBody>
        <w:p w:rsidR="00BE2B0A" w:rsidRDefault="00BE2B0A" w:rsidP="00BE2B0A">
          <w:pPr>
            <w:pStyle w:val="07EA17C481714896A2CECCD9581DD68B"/>
          </w:pPr>
          <w:r w:rsidRPr="000D4732">
            <w:rPr>
              <w:rStyle w:val="PlaceholderText"/>
            </w:rPr>
            <w:t>Click or tap here to enter text.</w:t>
          </w:r>
        </w:p>
      </w:docPartBody>
    </w:docPart>
    <w:docPart>
      <w:docPartPr>
        <w:name w:val="F5AB52ECDF344F0DA686BC67750687A9"/>
        <w:category>
          <w:name w:val="General"/>
          <w:gallery w:val="placeholder"/>
        </w:category>
        <w:types>
          <w:type w:val="bbPlcHdr"/>
        </w:types>
        <w:behaviors>
          <w:behavior w:val="content"/>
        </w:behaviors>
        <w:guid w:val="{51F2C9AC-A009-4A84-804E-1372A7774FED}"/>
      </w:docPartPr>
      <w:docPartBody>
        <w:p w:rsidR="00BE2B0A" w:rsidRDefault="00BE2B0A" w:rsidP="00BE2B0A">
          <w:pPr>
            <w:pStyle w:val="F5AB52ECDF344F0DA686BC67750687A9"/>
          </w:pPr>
          <w:r w:rsidRPr="000D4732">
            <w:rPr>
              <w:rStyle w:val="PlaceholderText"/>
            </w:rPr>
            <w:t>Click or tap here to enter text.</w:t>
          </w:r>
        </w:p>
      </w:docPartBody>
    </w:docPart>
    <w:docPart>
      <w:docPartPr>
        <w:name w:val="B2269728D782448EAA6CADA09B3691D3"/>
        <w:category>
          <w:name w:val="General"/>
          <w:gallery w:val="placeholder"/>
        </w:category>
        <w:types>
          <w:type w:val="bbPlcHdr"/>
        </w:types>
        <w:behaviors>
          <w:behavior w:val="content"/>
        </w:behaviors>
        <w:guid w:val="{FC4D5ED1-15F5-4C08-8551-919F04197411}"/>
      </w:docPartPr>
      <w:docPartBody>
        <w:p w:rsidR="00BE2B0A" w:rsidRDefault="00BE2B0A" w:rsidP="00BE2B0A">
          <w:pPr>
            <w:pStyle w:val="B2269728D782448EAA6CADA09B3691D3"/>
          </w:pPr>
          <w:r w:rsidRPr="000D4732">
            <w:rPr>
              <w:rStyle w:val="PlaceholderText"/>
            </w:rPr>
            <w:t>Click or tap here to enter text.</w:t>
          </w:r>
        </w:p>
      </w:docPartBody>
    </w:docPart>
    <w:docPart>
      <w:docPartPr>
        <w:name w:val="F5DCDA41719246D49D900937E86B9A31"/>
        <w:category>
          <w:name w:val="General"/>
          <w:gallery w:val="placeholder"/>
        </w:category>
        <w:types>
          <w:type w:val="bbPlcHdr"/>
        </w:types>
        <w:behaviors>
          <w:behavior w:val="content"/>
        </w:behaviors>
        <w:guid w:val="{98231C42-BD4E-4546-86DD-A256C0980EE0}"/>
      </w:docPartPr>
      <w:docPartBody>
        <w:p w:rsidR="00BE2B0A" w:rsidRDefault="00BE2B0A" w:rsidP="00BE2B0A">
          <w:pPr>
            <w:pStyle w:val="F5DCDA41719246D49D900937E86B9A31"/>
          </w:pPr>
          <w:r w:rsidRPr="000D4732">
            <w:rPr>
              <w:rStyle w:val="PlaceholderText"/>
            </w:rPr>
            <w:t>Click or tap here to enter text.</w:t>
          </w:r>
        </w:p>
      </w:docPartBody>
    </w:docPart>
    <w:docPart>
      <w:docPartPr>
        <w:name w:val="9E14AFCFE774442B980A300B37EA3BDC"/>
        <w:category>
          <w:name w:val="General"/>
          <w:gallery w:val="placeholder"/>
        </w:category>
        <w:types>
          <w:type w:val="bbPlcHdr"/>
        </w:types>
        <w:behaviors>
          <w:behavior w:val="content"/>
        </w:behaviors>
        <w:guid w:val="{3BE63BC6-A91C-4A14-B414-902AECDD978D}"/>
      </w:docPartPr>
      <w:docPartBody>
        <w:p w:rsidR="00BE2B0A" w:rsidRDefault="00BE2B0A" w:rsidP="00BE2B0A">
          <w:pPr>
            <w:pStyle w:val="9E14AFCFE774442B980A300B37EA3BDC"/>
          </w:pPr>
          <w:r w:rsidRPr="000D4732">
            <w:rPr>
              <w:rStyle w:val="PlaceholderText"/>
            </w:rPr>
            <w:t>Click or tap here to enter text.</w:t>
          </w:r>
        </w:p>
      </w:docPartBody>
    </w:docPart>
    <w:docPart>
      <w:docPartPr>
        <w:name w:val="E4CE9C8662ED4AD09B1D1A9BF63059AB"/>
        <w:category>
          <w:name w:val="General"/>
          <w:gallery w:val="placeholder"/>
        </w:category>
        <w:types>
          <w:type w:val="bbPlcHdr"/>
        </w:types>
        <w:behaviors>
          <w:behavior w:val="content"/>
        </w:behaviors>
        <w:guid w:val="{290444CC-13A7-43F9-AC4A-205B510B33A1}"/>
      </w:docPartPr>
      <w:docPartBody>
        <w:p w:rsidR="00BE2B0A" w:rsidRDefault="00BE2B0A" w:rsidP="00BE2B0A">
          <w:pPr>
            <w:pStyle w:val="E4CE9C8662ED4AD09B1D1A9BF63059AB"/>
          </w:pPr>
          <w:r w:rsidRPr="000D4732">
            <w:rPr>
              <w:rStyle w:val="PlaceholderText"/>
            </w:rPr>
            <w:t>Click or tap here to enter text.</w:t>
          </w:r>
        </w:p>
      </w:docPartBody>
    </w:docPart>
    <w:docPart>
      <w:docPartPr>
        <w:name w:val="F36BAD5C9E6C4D7683F8F46AB1F446D4"/>
        <w:category>
          <w:name w:val="General"/>
          <w:gallery w:val="placeholder"/>
        </w:category>
        <w:types>
          <w:type w:val="bbPlcHdr"/>
        </w:types>
        <w:behaviors>
          <w:behavior w:val="content"/>
        </w:behaviors>
        <w:guid w:val="{F4D19D44-0EB9-4B01-B3F6-38102E018F5B}"/>
      </w:docPartPr>
      <w:docPartBody>
        <w:p w:rsidR="00BE2B0A" w:rsidRDefault="00BE2B0A" w:rsidP="00BE2B0A">
          <w:pPr>
            <w:pStyle w:val="F36BAD5C9E6C4D7683F8F46AB1F446D4"/>
          </w:pPr>
          <w:r w:rsidRPr="000D4732">
            <w:rPr>
              <w:rStyle w:val="PlaceholderText"/>
            </w:rPr>
            <w:t>Click or tap here to enter text.</w:t>
          </w:r>
        </w:p>
      </w:docPartBody>
    </w:docPart>
    <w:docPart>
      <w:docPartPr>
        <w:name w:val="246D303BF49B438DBD3BD1B91F77043D"/>
        <w:category>
          <w:name w:val="General"/>
          <w:gallery w:val="placeholder"/>
        </w:category>
        <w:types>
          <w:type w:val="bbPlcHdr"/>
        </w:types>
        <w:behaviors>
          <w:behavior w:val="content"/>
        </w:behaviors>
        <w:guid w:val="{39945682-E8CE-4D81-BF98-B1089D6AFDBE}"/>
      </w:docPartPr>
      <w:docPartBody>
        <w:p w:rsidR="00BE2B0A" w:rsidRDefault="00BE2B0A" w:rsidP="00BE2B0A">
          <w:pPr>
            <w:pStyle w:val="246D303BF49B438DBD3BD1B91F77043D"/>
          </w:pPr>
          <w:r w:rsidRPr="000D4732">
            <w:rPr>
              <w:rStyle w:val="PlaceholderText"/>
            </w:rPr>
            <w:t>Click or tap here to enter text.</w:t>
          </w:r>
        </w:p>
      </w:docPartBody>
    </w:docPart>
    <w:docPart>
      <w:docPartPr>
        <w:name w:val="31FEA1E76B774948AC8DE8CAFDA9A9C1"/>
        <w:category>
          <w:name w:val="General"/>
          <w:gallery w:val="placeholder"/>
        </w:category>
        <w:types>
          <w:type w:val="bbPlcHdr"/>
        </w:types>
        <w:behaviors>
          <w:behavior w:val="content"/>
        </w:behaviors>
        <w:guid w:val="{8442CA54-4CE1-4EA5-B530-A52EEA9655C9}"/>
      </w:docPartPr>
      <w:docPartBody>
        <w:p w:rsidR="00BE2B0A" w:rsidRDefault="00BE2B0A" w:rsidP="00BE2B0A">
          <w:pPr>
            <w:pStyle w:val="31FEA1E76B774948AC8DE8CAFDA9A9C1"/>
          </w:pPr>
          <w:r w:rsidRPr="000D4732">
            <w:rPr>
              <w:rStyle w:val="PlaceholderText"/>
            </w:rPr>
            <w:t>Click or tap here to enter text.</w:t>
          </w:r>
        </w:p>
      </w:docPartBody>
    </w:docPart>
    <w:docPart>
      <w:docPartPr>
        <w:name w:val="EECE75B2F96344CFB1E31FD33CB248F9"/>
        <w:category>
          <w:name w:val="General"/>
          <w:gallery w:val="placeholder"/>
        </w:category>
        <w:types>
          <w:type w:val="bbPlcHdr"/>
        </w:types>
        <w:behaviors>
          <w:behavior w:val="content"/>
        </w:behaviors>
        <w:guid w:val="{6D0B1B30-886A-4CBF-AE15-02321AEAD4D4}"/>
      </w:docPartPr>
      <w:docPartBody>
        <w:p w:rsidR="00BE2B0A" w:rsidRDefault="00BE2B0A" w:rsidP="00BE2B0A">
          <w:pPr>
            <w:pStyle w:val="EECE75B2F96344CFB1E31FD33CB248F9"/>
          </w:pPr>
          <w:r w:rsidRPr="000D4732">
            <w:rPr>
              <w:rStyle w:val="PlaceholderText"/>
            </w:rPr>
            <w:t>Click or tap here to enter text.</w:t>
          </w:r>
        </w:p>
      </w:docPartBody>
    </w:docPart>
    <w:docPart>
      <w:docPartPr>
        <w:name w:val="B1CC817108D04447BA4B43F6451001DB"/>
        <w:category>
          <w:name w:val="General"/>
          <w:gallery w:val="placeholder"/>
        </w:category>
        <w:types>
          <w:type w:val="bbPlcHdr"/>
        </w:types>
        <w:behaviors>
          <w:behavior w:val="content"/>
        </w:behaviors>
        <w:guid w:val="{184DF815-DDC4-480F-A4DA-44820D5F5A9B}"/>
      </w:docPartPr>
      <w:docPartBody>
        <w:p w:rsidR="00BE2B0A" w:rsidRDefault="00BE2B0A" w:rsidP="00BE2B0A">
          <w:pPr>
            <w:pStyle w:val="B1CC817108D04447BA4B43F6451001DB"/>
          </w:pPr>
          <w:r w:rsidRPr="000D4732">
            <w:rPr>
              <w:rStyle w:val="PlaceholderText"/>
            </w:rPr>
            <w:t>Click or tap here to enter text.</w:t>
          </w:r>
        </w:p>
      </w:docPartBody>
    </w:docPart>
    <w:docPart>
      <w:docPartPr>
        <w:name w:val="5CA4758E54BF4870814D79E9D7FC72A2"/>
        <w:category>
          <w:name w:val="General"/>
          <w:gallery w:val="placeholder"/>
        </w:category>
        <w:types>
          <w:type w:val="bbPlcHdr"/>
        </w:types>
        <w:behaviors>
          <w:behavior w:val="content"/>
        </w:behaviors>
        <w:guid w:val="{8B2B31BC-209B-447F-8929-E2059B940067}"/>
      </w:docPartPr>
      <w:docPartBody>
        <w:p w:rsidR="00BE2B0A" w:rsidRDefault="00BE2B0A" w:rsidP="00BE2B0A">
          <w:pPr>
            <w:pStyle w:val="5CA4758E54BF4870814D79E9D7FC72A2"/>
          </w:pPr>
          <w:r w:rsidRPr="000D4732">
            <w:rPr>
              <w:rStyle w:val="PlaceholderText"/>
            </w:rPr>
            <w:t>Click or tap here to enter text.</w:t>
          </w:r>
        </w:p>
      </w:docPartBody>
    </w:docPart>
    <w:docPart>
      <w:docPartPr>
        <w:name w:val="0769F2FF63ED4CC59FC197DC67C056D5"/>
        <w:category>
          <w:name w:val="General"/>
          <w:gallery w:val="placeholder"/>
        </w:category>
        <w:types>
          <w:type w:val="bbPlcHdr"/>
        </w:types>
        <w:behaviors>
          <w:behavior w:val="content"/>
        </w:behaviors>
        <w:guid w:val="{E843EEF4-5ED9-4BD6-913C-6A1556E2AB43}"/>
      </w:docPartPr>
      <w:docPartBody>
        <w:p w:rsidR="00BE2B0A" w:rsidRDefault="00BE2B0A" w:rsidP="00BE2B0A">
          <w:pPr>
            <w:pStyle w:val="0769F2FF63ED4CC59FC197DC67C056D5"/>
          </w:pPr>
          <w:r w:rsidRPr="000D4732">
            <w:rPr>
              <w:rStyle w:val="PlaceholderText"/>
            </w:rPr>
            <w:t>Click or tap here to enter text.</w:t>
          </w:r>
        </w:p>
      </w:docPartBody>
    </w:docPart>
    <w:docPart>
      <w:docPartPr>
        <w:name w:val="023D8749804B44189571CFBC83ADEC30"/>
        <w:category>
          <w:name w:val="General"/>
          <w:gallery w:val="placeholder"/>
        </w:category>
        <w:types>
          <w:type w:val="bbPlcHdr"/>
        </w:types>
        <w:behaviors>
          <w:behavior w:val="content"/>
        </w:behaviors>
        <w:guid w:val="{713196FC-2C22-4A9B-A795-AED6A15AB973}"/>
      </w:docPartPr>
      <w:docPartBody>
        <w:p w:rsidR="00BE2B0A" w:rsidRDefault="00BE2B0A" w:rsidP="00BE2B0A">
          <w:pPr>
            <w:pStyle w:val="023D8749804B44189571CFBC83ADEC30"/>
          </w:pPr>
          <w:r w:rsidRPr="000D4732">
            <w:rPr>
              <w:rStyle w:val="PlaceholderText"/>
            </w:rPr>
            <w:t>Click or tap here to enter text.</w:t>
          </w:r>
        </w:p>
      </w:docPartBody>
    </w:docPart>
    <w:docPart>
      <w:docPartPr>
        <w:name w:val="21DD9DDE6CC04096B7ADEF9F8B834DFC"/>
        <w:category>
          <w:name w:val="General"/>
          <w:gallery w:val="placeholder"/>
        </w:category>
        <w:types>
          <w:type w:val="bbPlcHdr"/>
        </w:types>
        <w:behaviors>
          <w:behavior w:val="content"/>
        </w:behaviors>
        <w:guid w:val="{CB5BF364-FAFA-435F-BC65-3A5167C4E030}"/>
      </w:docPartPr>
      <w:docPartBody>
        <w:p w:rsidR="00BE2B0A" w:rsidRDefault="00BE2B0A" w:rsidP="00BE2B0A">
          <w:pPr>
            <w:pStyle w:val="21DD9DDE6CC04096B7ADEF9F8B834DFC"/>
          </w:pPr>
          <w:r w:rsidRPr="000D4732">
            <w:rPr>
              <w:rStyle w:val="PlaceholderText"/>
            </w:rPr>
            <w:t>Click or tap here to enter text.</w:t>
          </w:r>
        </w:p>
      </w:docPartBody>
    </w:docPart>
    <w:docPart>
      <w:docPartPr>
        <w:name w:val="D87585DA6ADD458FAC70ADE0F8703B15"/>
        <w:category>
          <w:name w:val="General"/>
          <w:gallery w:val="placeholder"/>
        </w:category>
        <w:types>
          <w:type w:val="bbPlcHdr"/>
        </w:types>
        <w:behaviors>
          <w:behavior w:val="content"/>
        </w:behaviors>
        <w:guid w:val="{8543E611-FD89-440A-B77E-C3E5C9F229B6}"/>
      </w:docPartPr>
      <w:docPartBody>
        <w:p w:rsidR="00BE2B0A" w:rsidRDefault="00BE2B0A" w:rsidP="00BE2B0A">
          <w:pPr>
            <w:pStyle w:val="D87585DA6ADD458FAC70ADE0F8703B15"/>
          </w:pPr>
          <w:r w:rsidRPr="000D4732">
            <w:rPr>
              <w:rStyle w:val="PlaceholderText"/>
            </w:rPr>
            <w:t>Click or tap here to enter text.</w:t>
          </w:r>
        </w:p>
      </w:docPartBody>
    </w:docPart>
    <w:docPart>
      <w:docPartPr>
        <w:name w:val="8E8669CB23274A469DD5CAFDBC113A19"/>
        <w:category>
          <w:name w:val="General"/>
          <w:gallery w:val="placeholder"/>
        </w:category>
        <w:types>
          <w:type w:val="bbPlcHdr"/>
        </w:types>
        <w:behaviors>
          <w:behavior w:val="content"/>
        </w:behaviors>
        <w:guid w:val="{AB4EB048-D2B5-4C3B-9B15-6698A7BC93F9}"/>
      </w:docPartPr>
      <w:docPartBody>
        <w:p w:rsidR="00BE2B0A" w:rsidRDefault="00BE2B0A" w:rsidP="00BE2B0A">
          <w:pPr>
            <w:pStyle w:val="8E8669CB23274A469DD5CAFDBC113A19"/>
          </w:pPr>
          <w:r w:rsidRPr="000D4732">
            <w:rPr>
              <w:rStyle w:val="PlaceholderText"/>
            </w:rPr>
            <w:t>Click or tap here to enter text.</w:t>
          </w:r>
        </w:p>
      </w:docPartBody>
    </w:docPart>
    <w:docPart>
      <w:docPartPr>
        <w:name w:val="49F778F65E564BB98FE700F98FAE89A7"/>
        <w:category>
          <w:name w:val="General"/>
          <w:gallery w:val="placeholder"/>
        </w:category>
        <w:types>
          <w:type w:val="bbPlcHdr"/>
        </w:types>
        <w:behaviors>
          <w:behavior w:val="content"/>
        </w:behaviors>
        <w:guid w:val="{50572EFA-4ADA-4B63-90EA-87C3944C5CDB}"/>
      </w:docPartPr>
      <w:docPartBody>
        <w:p w:rsidR="00BE2B0A" w:rsidRDefault="00BE2B0A" w:rsidP="00BE2B0A">
          <w:pPr>
            <w:pStyle w:val="49F778F65E564BB98FE700F98FAE89A7"/>
          </w:pPr>
          <w:r w:rsidRPr="000D4732">
            <w:rPr>
              <w:rStyle w:val="PlaceholderText"/>
            </w:rPr>
            <w:t>Click or tap here to enter text.</w:t>
          </w:r>
        </w:p>
      </w:docPartBody>
    </w:docPart>
    <w:docPart>
      <w:docPartPr>
        <w:name w:val="BA7058E4DB6C403A954380430E370780"/>
        <w:category>
          <w:name w:val="General"/>
          <w:gallery w:val="placeholder"/>
        </w:category>
        <w:types>
          <w:type w:val="bbPlcHdr"/>
        </w:types>
        <w:behaviors>
          <w:behavior w:val="content"/>
        </w:behaviors>
        <w:guid w:val="{2781BAEC-CBFB-4346-A458-EAA06B11ECA6}"/>
      </w:docPartPr>
      <w:docPartBody>
        <w:p w:rsidR="00BE2B0A" w:rsidRDefault="00BE2B0A" w:rsidP="00BE2B0A">
          <w:pPr>
            <w:pStyle w:val="BA7058E4DB6C403A954380430E370780"/>
          </w:pPr>
          <w:r w:rsidRPr="000D4732">
            <w:rPr>
              <w:rStyle w:val="PlaceholderText"/>
            </w:rPr>
            <w:t>Click or tap here to enter text.</w:t>
          </w:r>
        </w:p>
      </w:docPartBody>
    </w:docPart>
    <w:docPart>
      <w:docPartPr>
        <w:name w:val="F33A8F15F6E14A3CB9E045BD8CC71CF7"/>
        <w:category>
          <w:name w:val="General"/>
          <w:gallery w:val="placeholder"/>
        </w:category>
        <w:types>
          <w:type w:val="bbPlcHdr"/>
        </w:types>
        <w:behaviors>
          <w:behavior w:val="content"/>
        </w:behaviors>
        <w:guid w:val="{7A81871A-DCCB-4393-9479-30DD3AB60429}"/>
      </w:docPartPr>
      <w:docPartBody>
        <w:p w:rsidR="00BE2B0A" w:rsidRDefault="00BE2B0A" w:rsidP="00BE2B0A">
          <w:pPr>
            <w:pStyle w:val="F33A8F15F6E14A3CB9E045BD8CC71CF7"/>
          </w:pPr>
          <w:r w:rsidRPr="000D4732">
            <w:rPr>
              <w:rStyle w:val="PlaceholderText"/>
            </w:rPr>
            <w:t>Click or tap here to enter text.</w:t>
          </w:r>
        </w:p>
      </w:docPartBody>
    </w:docPart>
    <w:docPart>
      <w:docPartPr>
        <w:name w:val="AAE78704347846AA94AC4CB0C6182B0A"/>
        <w:category>
          <w:name w:val="General"/>
          <w:gallery w:val="placeholder"/>
        </w:category>
        <w:types>
          <w:type w:val="bbPlcHdr"/>
        </w:types>
        <w:behaviors>
          <w:behavior w:val="content"/>
        </w:behaviors>
        <w:guid w:val="{C12A89F6-E25D-4B83-BF27-C66907030405}"/>
      </w:docPartPr>
      <w:docPartBody>
        <w:p w:rsidR="00BE2B0A" w:rsidRDefault="00BE2B0A" w:rsidP="00BE2B0A">
          <w:pPr>
            <w:pStyle w:val="AAE78704347846AA94AC4CB0C6182B0A"/>
          </w:pPr>
          <w:r w:rsidRPr="000D4732">
            <w:rPr>
              <w:rStyle w:val="PlaceholderText"/>
            </w:rPr>
            <w:t>Click or tap here to enter text.</w:t>
          </w:r>
        </w:p>
      </w:docPartBody>
    </w:docPart>
    <w:docPart>
      <w:docPartPr>
        <w:name w:val="4BA859AAC71C403CB6CCB4580206B28B"/>
        <w:category>
          <w:name w:val="General"/>
          <w:gallery w:val="placeholder"/>
        </w:category>
        <w:types>
          <w:type w:val="bbPlcHdr"/>
        </w:types>
        <w:behaviors>
          <w:behavior w:val="content"/>
        </w:behaviors>
        <w:guid w:val="{5EE5612D-2E09-440D-9251-F7D7AE76E255}"/>
      </w:docPartPr>
      <w:docPartBody>
        <w:p w:rsidR="00BE2B0A" w:rsidRDefault="00BE2B0A" w:rsidP="00BE2B0A">
          <w:pPr>
            <w:pStyle w:val="4BA859AAC71C403CB6CCB4580206B28B"/>
          </w:pPr>
          <w:r w:rsidRPr="000D4732">
            <w:rPr>
              <w:rStyle w:val="PlaceholderText"/>
            </w:rPr>
            <w:t>Click or tap here to enter text.</w:t>
          </w:r>
        </w:p>
      </w:docPartBody>
    </w:docPart>
    <w:docPart>
      <w:docPartPr>
        <w:name w:val="D72F86E984A94FDB8B6A915DCBCE6815"/>
        <w:category>
          <w:name w:val="General"/>
          <w:gallery w:val="placeholder"/>
        </w:category>
        <w:types>
          <w:type w:val="bbPlcHdr"/>
        </w:types>
        <w:behaviors>
          <w:behavior w:val="content"/>
        </w:behaviors>
        <w:guid w:val="{6287E7A3-D962-44D5-83B3-BD83DC2668CF}"/>
      </w:docPartPr>
      <w:docPartBody>
        <w:p w:rsidR="00BE2B0A" w:rsidRDefault="00BE2B0A" w:rsidP="00BE2B0A">
          <w:pPr>
            <w:pStyle w:val="D72F86E984A94FDB8B6A915DCBCE6815"/>
          </w:pPr>
          <w:r w:rsidRPr="000D4732">
            <w:rPr>
              <w:rStyle w:val="PlaceholderText"/>
            </w:rPr>
            <w:t>Click or tap here to enter text.</w:t>
          </w:r>
        </w:p>
      </w:docPartBody>
    </w:docPart>
    <w:docPart>
      <w:docPartPr>
        <w:name w:val="CBC5C3F02535497C9A02626F95486CB6"/>
        <w:category>
          <w:name w:val="General"/>
          <w:gallery w:val="placeholder"/>
        </w:category>
        <w:types>
          <w:type w:val="bbPlcHdr"/>
        </w:types>
        <w:behaviors>
          <w:behavior w:val="content"/>
        </w:behaviors>
        <w:guid w:val="{B294E517-02AC-48E9-A716-D5E85B7362E8}"/>
      </w:docPartPr>
      <w:docPartBody>
        <w:p w:rsidR="00BE2B0A" w:rsidRDefault="00BE2B0A" w:rsidP="00BE2B0A">
          <w:pPr>
            <w:pStyle w:val="CBC5C3F02535497C9A02626F95486CB6"/>
          </w:pPr>
          <w:r w:rsidRPr="00404A3B">
            <w:rPr>
              <w:rStyle w:val="PlaceholderText"/>
            </w:rPr>
            <w:t>Click or tap here to enter text.</w:t>
          </w:r>
        </w:p>
      </w:docPartBody>
    </w:docPart>
    <w:docPart>
      <w:docPartPr>
        <w:name w:val="90F5F8FF57594BC5B96674AE7241B949"/>
        <w:category>
          <w:name w:val="General"/>
          <w:gallery w:val="placeholder"/>
        </w:category>
        <w:types>
          <w:type w:val="bbPlcHdr"/>
        </w:types>
        <w:behaviors>
          <w:behavior w:val="content"/>
        </w:behaviors>
        <w:guid w:val="{0BFCBE7B-D1D4-4348-9D2B-2D9CB63054C7}"/>
      </w:docPartPr>
      <w:docPartBody>
        <w:p w:rsidR="00BE2B0A" w:rsidRDefault="00BE2B0A" w:rsidP="00BE2B0A">
          <w:pPr>
            <w:pStyle w:val="90F5F8FF57594BC5B96674AE7241B949"/>
          </w:pPr>
          <w:r w:rsidRPr="000D4732">
            <w:rPr>
              <w:rStyle w:val="PlaceholderText"/>
            </w:rPr>
            <w:t>Click or tap here to enter text.</w:t>
          </w:r>
        </w:p>
      </w:docPartBody>
    </w:docPart>
    <w:docPart>
      <w:docPartPr>
        <w:name w:val="5A572FAF65AA47FA8CEDCF84786852F3"/>
        <w:category>
          <w:name w:val="General"/>
          <w:gallery w:val="placeholder"/>
        </w:category>
        <w:types>
          <w:type w:val="bbPlcHdr"/>
        </w:types>
        <w:behaviors>
          <w:behavior w:val="content"/>
        </w:behaviors>
        <w:guid w:val="{BDBAD4F4-6176-4915-AF13-26B66B5DFC87}"/>
      </w:docPartPr>
      <w:docPartBody>
        <w:p w:rsidR="00BE2B0A" w:rsidRDefault="00BE2B0A" w:rsidP="00BE2B0A">
          <w:pPr>
            <w:pStyle w:val="5A572FAF65AA47FA8CEDCF84786852F3"/>
          </w:pPr>
          <w:r w:rsidRPr="00404A3B">
            <w:rPr>
              <w:rStyle w:val="PlaceholderText"/>
            </w:rPr>
            <w:t>Click or tap here to enter text.</w:t>
          </w:r>
        </w:p>
      </w:docPartBody>
    </w:docPart>
    <w:docPart>
      <w:docPartPr>
        <w:name w:val="68EEFE510CA148329C9894D7DD4FFC43"/>
        <w:category>
          <w:name w:val="General"/>
          <w:gallery w:val="placeholder"/>
        </w:category>
        <w:types>
          <w:type w:val="bbPlcHdr"/>
        </w:types>
        <w:behaviors>
          <w:behavior w:val="content"/>
        </w:behaviors>
        <w:guid w:val="{D29AB081-6935-4DBB-AFE9-62EEE5943664}"/>
      </w:docPartPr>
      <w:docPartBody>
        <w:p w:rsidR="00BE2B0A" w:rsidRDefault="00BE2B0A" w:rsidP="00BE2B0A">
          <w:pPr>
            <w:pStyle w:val="68EEFE510CA148329C9894D7DD4FFC43"/>
          </w:pPr>
          <w:r w:rsidRPr="00F722FF">
            <w:rPr>
              <w:rStyle w:val="PlaceholderText"/>
            </w:rPr>
            <w:t>Click or tap here to enter text.</w:t>
          </w:r>
        </w:p>
      </w:docPartBody>
    </w:docPart>
    <w:docPart>
      <w:docPartPr>
        <w:name w:val="DEB120961FE540DFB9989EB502F91339"/>
        <w:category>
          <w:name w:val="General"/>
          <w:gallery w:val="placeholder"/>
        </w:category>
        <w:types>
          <w:type w:val="bbPlcHdr"/>
        </w:types>
        <w:behaviors>
          <w:behavior w:val="content"/>
        </w:behaviors>
        <w:guid w:val="{DB0045A3-BC49-4A02-AC84-AD897BE78048}"/>
      </w:docPartPr>
      <w:docPartBody>
        <w:p w:rsidR="00BE2B0A" w:rsidRDefault="00BE2B0A" w:rsidP="00BE2B0A">
          <w:pPr>
            <w:pStyle w:val="DEB120961FE540DFB9989EB502F91339"/>
          </w:pPr>
          <w:r w:rsidRPr="00404A3B">
            <w:rPr>
              <w:rStyle w:val="PlaceholderText"/>
            </w:rPr>
            <w:t>Click or tap here to enter text.</w:t>
          </w:r>
        </w:p>
      </w:docPartBody>
    </w:docPart>
    <w:docPart>
      <w:docPartPr>
        <w:name w:val="FCEF2E34597D486EBFE1EC0BAF7D8027"/>
        <w:category>
          <w:name w:val="General"/>
          <w:gallery w:val="placeholder"/>
        </w:category>
        <w:types>
          <w:type w:val="bbPlcHdr"/>
        </w:types>
        <w:behaviors>
          <w:behavior w:val="content"/>
        </w:behaviors>
        <w:guid w:val="{746806E7-64F3-43AE-9EB4-750482DE2671}"/>
      </w:docPartPr>
      <w:docPartBody>
        <w:p w:rsidR="00BE2B0A" w:rsidRDefault="00BE2B0A" w:rsidP="00BE2B0A">
          <w:pPr>
            <w:pStyle w:val="FCEF2E34597D486EBFE1EC0BAF7D8027"/>
          </w:pPr>
          <w:r w:rsidRPr="00F722FF">
            <w:rPr>
              <w:rStyle w:val="PlaceholderText"/>
            </w:rPr>
            <w:t>Click or tap here to enter text.</w:t>
          </w:r>
        </w:p>
      </w:docPartBody>
    </w:docPart>
    <w:docPart>
      <w:docPartPr>
        <w:name w:val="F83A4170EBB644BEAA34C616F7058D1E"/>
        <w:category>
          <w:name w:val="General"/>
          <w:gallery w:val="placeholder"/>
        </w:category>
        <w:types>
          <w:type w:val="bbPlcHdr"/>
        </w:types>
        <w:behaviors>
          <w:behavior w:val="content"/>
        </w:behaviors>
        <w:guid w:val="{A8029278-2804-4823-B1F8-2CC81F8179F6}"/>
      </w:docPartPr>
      <w:docPartBody>
        <w:p w:rsidR="00BE2B0A" w:rsidRDefault="00BE2B0A" w:rsidP="00BE2B0A">
          <w:pPr>
            <w:pStyle w:val="F83A4170EBB644BEAA34C616F7058D1E"/>
          </w:pPr>
          <w:r w:rsidRPr="00404A3B">
            <w:rPr>
              <w:rStyle w:val="PlaceholderText"/>
            </w:rPr>
            <w:t>Click or tap here to enter text.</w:t>
          </w:r>
        </w:p>
      </w:docPartBody>
    </w:docPart>
    <w:docPart>
      <w:docPartPr>
        <w:name w:val="324BC610C93245728738F995B199C78C"/>
        <w:category>
          <w:name w:val="General"/>
          <w:gallery w:val="placeholder"/>
        </w:category>
        <w:types>
          <w:type w:val="bbPlcHdr"/>
        </w:types>
        <w:behaviors>
          <w:behavior w:val="content"/>
        </w:behaviors>
        <w:guid w:val="{262B3261-0203-40CC-8745-B1416A11FA38}"/>
      </w:docPartPr>
      <w:docPartBody>
        <w:p w:rsidR="00BE2B0A" w:rsidRDefault="00BE2B0A" w:rsidP="00BE2B0A">
          <w:pPr>
            <w:pStyle w:val="324BC610C93245728738F995B199C78C"/>
          </w:pPr>
          <w:r w:rsidRPr="00F722FF">
            <w:rPr>
              <w:rStyle w:val="PlaceholderText"/>
            </w:rPr>
            <w:t>Click or tap here to enter text.</w:t>
          </w:r>
        </w:p>
      </w:docPartBody>
    </w:docPart>
    <w:docPart>
      <w:docPartPr>
        <w:name w:val="51676C7CBC84468BAB661AED63F688DB"/>
        <w:category>
          <w:name w:val="General"/>
          <w:gallery w:val="placeholder"/>
        </w:category>
        <w:types>
          <w:type w:val="bbPlcHdr"/>
        </w:types>
        <w:behaviors>
          <w:behavior w:val="content"/>
        </w:behaviors>
        <w:guid w:val="{E6E89BBA-EC01-4C4A-BF94-3A58C4C8E5B9}"/>
      </w:docPartPr>
      <w:docPartBody>
        <w:p w:rsidR="00BE2B0A" w:rsidRDefault="00BE2B0A" w:rsidP="00BE2B0A">
          <w:pPr>
            <w:pStyle w:val="51676C7CBC84468BAB661AED63F688DB"/>
          </w:pPr>
          <w:r w:rsidRPr="00F722FF">
            <w:rPr>
              <w:rStyle w:val="PlaceholderText"/>
            </w:rPr>
            <w:t>Click or tap here to enter text.</w:t>
          </w:r>
        </w:p>
      </w:docPartBody>
    </w:docPart>
    <w:docPart>
      <w:docPartPr>
        <w:name w:val="1F815BCC2C7642379A5687D11C2236BE"/>
        <w:category>
          <w:name w:val="General"/>
          <w:gallery w:val="placeholder"/>
        </w:category>
        <w:types>
          <w:type w:val="bbPlcHdr"/>
        </w:types>
        <w:behaviors>
          <w:behavior w:val="content"/>
        </w:behaviors>
        <w:guid w:val="{A01AB6C4-F9EC-45D7-A3C5-104AAC92ED70}"/>
      </w:docPartPr>
      <w:docPartBody>
        <w:p w:rsidR="00BE2B0A" w:rsidRDefault="00BE2B0A" w:rsidP="00BE2B0A">
          <w:pPr>
            <w:pStyle w:val="1F815BCC2C7642379A5687D11C2236BE"/>
          </w:pPr>
          <w:r w:rsidRPr="00404A3B">
            <w:rPr>
              <w:rStyle w:val="PlaceholderText"/>
            </w:rPr>
            <w:t>Click or tap here to enter text.</w:t>
          </w:r>
        </w:p>
      </w:docPartBody>
    </w:docPart>
    <w:docPart>
      <w:docPartPr>
        <w:name w:val="B57F4C6A8D744764B9B79A0FC6B70F48"/>
        <w:category>
          <w:name w:val="General"/>
          <w:gallery w:val="placeholder"/>
        </w:category>
        <w:types>
          <w:type w:val="bbPlcHdr"/>
        </w:types>
        <w:behaviors>
          <w:behavior w:val="content"/>
        </w:behaviors>
        <w:guid w:val="{EEF170A6-5BBA-4981-B6C2-87658953E464}"/>
      </w:docPartPr>
      <w:docPartBody>
        <w:p w:rsidR="00BE2B0A" w:rsidRDefault="00BE2B0A" w:rsidP="00BE2B0A">
          <w:pPr>
            <w:pStyle w:val="B57F4C6A8D744764B9B79A0FC6B70F48"/>
          </w:pPr>
          <w:r w:rsidRPr="00F722FF">
            <w:rPr>
              <w:rStyle w:val="PlaceholderText"/>
            </w:rPr>
            <w:t>Click or tap here to enter text.</w:t>
          </w:r>
        </w:p>
      </w:docPartBody>
    </w:docPart>
    <w:docPart>
      <w:docPartPr>
        <w:name w:val="67074994BD7E41E3AD86B8C48DD8A66D"/>
        <w:category>
          <w:name w:val="General"/>
          <w:gallery w:val="placeholder"/>
        </w:category>
        <w:types>
          <w:type w:val="bbPlcHdr"/>
        </w:types>
        <w:behaviors>
          <w:behavior w:val="content"/>
        </w:behaviors>
        <w:guid w:val="{B13C23F7-0E45-4852-9A99-FBBBBA55049F}"/>
      </w:docPartPr>
      <w:docPartBody>
        <w:p w:rsidR="00BE2B0A" w:rsidRDefault="00BE2B0A" w:rsidP="00BE2B0A">
          <w:pPr>
            <w:pStyle w:val="67074994BD7E41E3AD86B8C48DD8A66D"/>
          </w:pPr>
          <w:r w:rsidRPr="00404A3B">
            <w:rPr>
              <w:rStyle w:val="PlaceholderText"/>
            </w:rPr>
            <w:t>Click or tap here to enter text.</w:t>
          </w:r>
        </w:p>
      </w:docPartBody>
    </w:docPart>
    <w:docPart>
      <w:docPartPr>
        <w:name w:val="9875F332A1C942558FD6D77B1D44B0FF"/>
        <w:category>
          <w:name w:val="General"/>
          <w:gallery w:val="placeholder"/>
        </w:category>
        <w:types>
          <w:type w:val="bbPlcHdr"/>
        </w:types>
        <w:behaviors>
          <w:behavior w:val="content"/>
        </w:behaviors>
        <w:guid w:val="{79D0EFC2-2327-486F-9F10-995CBC946D0C}"/>
      </w:docPartPr>
      <w:docPartBody>
        <w:p w:rsidR="00BE2B0A" w:rsidRDefault="00BE2B0A" w:rsidP="00BE2B0A">
          <w:pPr>
            <w:pStyle w:val="9875F332A1C942558FD6D77B1D44B0FF"/>
          </w:pPr>
          <w:r w:rsidRPr="00404A3B">
            <w:rPr>
              <w:rStyle w:val="PlaceholderText"/>
            </w:rPr>
            <w:t>Click or tap here to enter text.</w:t>
          </w:r>
        </w:p>
      </w:docPartBody>
    </w:docPart>
    <w:docPart>
      <w:docPartPr>
        <w:name w:val="D5E6900750124097B993A251CFDD8669"/>
        <w:category>
          <w:name w:val="General"/>
          <w:gallery w:val="placeholder"/>
        </w:category>
        <w:types>
          <w:type w:val="bbPlcHdr"/>
        </w:types>
        <w:behaviors>
          <w:behavior w:val="content"/>
        </w:behaviors>
        <w:guid w:val="{645283C2-47FE-48AC-886B-CB680045C906}"/>
      </w:docPartPr>
      <w:docPartBody>
        <w:p w:rsidR="00BE2B0A" w:rsidRDefault="00BE2B0A" w:rsidP="00BE2B0A">
          <w:pPr>
            <w:pStyle w:val="D5E6900750124097B993A251CFDD8669"/>
          </w:pPr>
          <w:r w:rsidRPr="00F722FF">
            <w:rPr>
              <w:rStyle w:val="PlaceholderText"/>
            </w:rPr>
            <w:t>Click or tap here to enter text.</w:t>
          </w:r>
        </w:p>
      </w:docPartBody>
    </w:docPart>
    <w:docPart>
      <w:docPartPr>
        <w:name w:val="1D16B2B7C0924AD3B826EC508FB47E02"/>
        <w:category>
          <w:name w:val="General"/>
          <w:gallery w:val="placeholder"/>
        </w:category>
        <w:types>
          <w:type w:val="bbPlcHdr"/>
        </w:types>
        <w:behaviors>
          <w:behavior w:val="content"/>
        </w:behaviors>
        <w:guid w:val="{84E4E5A3-89FA-4E86-9485-328426044D9D}"/>
      </w:docPartPr>
      <w:docPartBody>
        <w:p w:rsidR="00BE2B0A" w:rsidRDefault="00BE2B0A" w:rsidP="00BE2B0A">
          <w:pPr>
            <w:pStyle w:val="1D16B2B7C0924AD3B826EC508FB47E02"/>
          </w:pPr>
          <w:r w:rsidRPr="00404A3B">
            <w:rPr>
              <w:rStyle w:val="PlaceholderText"/>
            </w:rPr>
            <w:t>Click or tap here to enter text.</w:t>
          </w:r>
        </w:p>
      </w:docPartBody>
    </w:docPart>
    <w:docPart>
      <w:docPartPr>
        <w:name w:val="B68F02E2F996454D982B47C713B9C0B2"/>
        <w:category>
          <w:name w:val="General"/>
          <w:gallery w:val="placeholder"/>
        </w:category>
        <w:types>
          <w:type w:val="bbPlcHdr"/>
        </w:types>
        <w:behaviors>
          <w:behavior w:val="content"/>
        </w:behaviors>
        <w:guid w:val="{9E5C0D2B-AB1C-4A00-8541-AC63C12D33FA}"/>
      </w:docPartPr>
      <w:docPartBody>
        <w:p w:rsidR="00BE2B0A" w:rsidRDefault="00BE2B0A" w:rsidP="00BE2B0A">
          <w:pPr>
            <w:pStyle w:val="B68F02E2F996454D982B47C713B9C0B2"/>
          </w:pPr>
          <w:r w:rsidRPr="00F722FF">
            <w:rPr>
              <w:rStyle w:val="PlaceholderText"/>
            </w:rPr>
            <w:t>Click or tap here to enter text.</w:t>
          </w:r>
        </w:p>
      </w:docPartBody>
    </w:docPart>
    <w:docPart>
      <w:docPartPr>
        <w:name w:val="AA13602E895F4D148D108ED255A91593"/>
        <w:category>
          <w:name w:val="General"/>
          <w:gallery w:val="placeholder"/>
        </w:category>
        <w:types>
          <w:type w:val="bbPlcHdr"/>
        </w:types>
        <w:behaviors>
          <w:behavior w:val="content"/>
        </w:behaviors>
        <w:guid w:val="{A8D8E843-19FD-4469-8DD8-D4EEDF8CECEC}"/>
      </w:docPartPr>
      <w:docPartBody>
        <w:p w:rsidR="00BE2B0A" w:rsidRDefault="00BE2B0A" w:rsidP="00BE2B0A">
          <w:pPr>
            <w:pStyle w:val="AA13602E895F4D148D108ED255A91593"/>
          </w:pPr>
          <w:r w:rsidRPr="000D4732">
            <w:rPr>
              <w:rStyle w:val="PlaceholderText"/>
            </w:rPr>
            <w:t>Click or tap here to enter text.</w:t>
          </w:r>
        </w:p>
      </w:docPartBody>
    </w:docPart>
    <w:docPart>
      <w:docPartPr>
        <w:name w:val="D87F23FB78C34DBB9223377ED1903C7E"/>
        <w:category>
          <w:name w:val="General"/>
          <w:gallery w:val="placeholder"/>
        </w:category>
        <w:types>
          <w:type w:val="bbPlcHdr"/>
        </w:types>
        <w:behaviors>
          <w:behavior w:val="content"/>
        </w:behaviors>
        <w:guid w:val="{2259580F-79C4-4E58-9632-620F891274C8}"/>
      </w:docPartPr>
      <w:docPartBody>
        <w:p w:rsidR="00BE2B0A" w:rsidRDefault="00BE2B0A" w:rsidP="00BE2B0A">
          <w:pPr>
            <w:pStyle w:val="D87F23FB78C34DBB9223377ED1903C7E"/>
          </w:pPr>
          <w:r w:rsidRPr="00F722FF">
            <w:rPr>
              <w:rStyle w:val="PlaceholderText"/>
            </w:rPr>
            <w:t>Click or tap here to enter text.</w:t>
          </w:r>
        </w:p>
      </w:docPartBody>
    </w:docPart>
    <w:docPart>
      <w:docPartPr>
        <w:name w:val="E97A0B041C0E4BC7AEEADB08A902D98F"/>
        <w:category>
          <w:name w:val="General"/>
          <w:gallery w:val="placeholder"/>
        </w:category>
        <w:types>
          <w:type w:val="bbPlcHdr"/>
        </w:types>
        <w:behaviors>
          <w:behavior w:val="content"/>
        </w:behaviors>
        <w:guid w:val="{8C2C5951-3C71-44FD-A47D-AD06F764D07B}"/>
      </w:docPartPr>
      <w:docPartBody>
        <w:p w:rsidR="00BE2B0A" w:rsidRDefault="00BE2B0A" w:rsidP="00BE2B0A">
          <w:pPr>
            <w:pStyle w:val="E97A0B041C0E4BC7AEEADB08A902D98F"/>
          </w:pPr>
          <w:r w:rsidRPr="00404A3B">
            <w:rPr>
              <w:rStyle w:val="PlaceholderText"/>
            </w:rPr>
            <w:t>Click or tap here to enter text.</w:t>
          </w:r>
        </w:p>
      </w:docPartBody>
    </w:docPart>
    <w:docPart>
      <w:docPartPr>
        <w:name w:val="D3067AF3B42A4534BFF756612E0A87A8"/>
        <w:category>
          <w:name w:val="General"/>
          <w:gallery w:val="placeholder"/>
        </w:category>
        <w:types>
          <w:type w:val="bbPlcHdr"/>
        </w:types>
        <w:behaviors>
          <w:behavior w:val="content"/>
        </w:behaviors>
        <w:guid w:val="{1EFA7730-3FD4-4CBB-8EC4-5F7FFBDBA745}"/>
      </w:docPartPr>
      <w:docPartBody>
        <w:p w:rsidR="00BE2B0A" w:rsidRDefault="00BE2B0A" w:rsidP="00BE2B0A">
          <w:pPr>
            <w:pStyle w:val="D3067AF3B42A4534BFF756612E0A87A8"/>
          </w:pPr>
          <w:r w:rsidRPr="00F722FF">
            <w:rPr>
              <w:rStyle w:val="PlaceholderText"/>
            </w:rPr>
            <w:t>Click or tap here to enter text.</w:t>
          </w:r>
        </w:p>
      </w:docPartBody>
    </w:docPart>
    <w:docPart>
      <w:docPartPr>
        <w:name w:val="358A4F164A324AD79672C44E1378E9ED"/>
        <w:category>
          <w:name w:val="General"/>
          <w:gallery w:val="placeholder"/>
        </w:category>
        <w:types>
          <w:type w:val="bbPlcHdr"/>
        </w:types>
        <w:behaviors>
          <w:behavior w:val="content"/>
        </w:behaviors>
        <w:guid w:val="{C61254B6-AE44-4427-AD11-DA421DAAEC9E}"/>
      </w:docPartPr>
      <w:docPartBody>
        <w:p w:rsidR="00BE2B0A" w:rsidRDefault="00BE2B0A" w:rsidP="00BE2B0A">
          <w:pPr>
            <w:pStyle w:val="358A4F164A324AD79672C44E1378E9ED"/>
          </w:pPr>
          <w:r w:rsidRPr="000D4732">
            <w:rPr>
              <w:rStyle w:val="PlaceholderText"/>
            </w:rPr>
            <w:t>Click or tap here to enter text.</w:t>
          </w:r>
        </w:p>
      </w:docPartBody>
    </w:docPart>
    <w:docPart>
      <w:docPartPr>
        <w:name w:val="B1E62A14FBA94931BDD3C7309D9D24A0"/>
        <w:category>
          <w:name w:val="General"/>
          <w:gallery w:val="placeholder"/>
        </w:category>
        <w:types>
          <w:type w:val="bbPlcHdr"/>
        </w:types>
        <w:behaviors>
          <w:behavior w:val="content"/>
        </w:behaviors>
        <w:guid w:val="{62454190-3011-4538-8B6B-964D744B4247}"/>
      </w:docPartPr>
      <w:docPartBody>
        <w:p w:rsidR="00BE2B0A" w:rsidRDefault="00BE2B0A" w:rsidP="00BE2B0A">
          <w:pPr>
            <w:pStyle w:val="B1E62A14FBA94931BDD3C7309D9D24A0"/>
          </w:pPr>
          <w:r w:rsidRPr="000D4732">
            <w:rPr>
              <w:rStyle w:val="PlaceholderText"/>
            </w:rPr>
            <w:t>Click or tap here to enter text.</w:t>
          </w:r>
        </w:p>
      </w:docPartBody>
    </w:docPart>
    <w:docPart>
      <w:docPartPr>
        <w:name w:val="59E649D650C54DAC8445498F6DAE140B"/>
        <w:category>
          <w:name w:val="General"/>
          <w:gallery w:val="placeholder"/>
        </w:category>
        <w:types>
          <w:type w:val="bbPlcHdr"/>
        </w:types>
        <w:behaviors>
          <w:behavior w:val="content"/>
        </w:behaviors>
        <w:guid w:val="{166517E0-00B3-4D38-86B5-B509AF9A734C}"/>
      </w:docPartPr>
      <w:docPartBody>
        <w:p w:rsidR="00435FA7" w:rsidRDefault="00BE2B0A" w:rsidP="00BE2B0A">
          <w:pPr>
            <w:pStyle w:val="59E649D650C54DAC8445498F6DAE140B"/>
          </w:pPr>
          <w:r w:rsidRPr="00404A3B">
            <w:rPr>
              <w:rStyle w:val="PlaceholderText"/>
            </w:rPr>
            <w:t>Click or tap here to enter text.</w:t>
          </w:r>
        </w:p>
      </w:docPartBody>
    </w:docPart>
    <w:docPart>
      <w:docPartPr>
        <w:name w:val="A5BF4F60AB4C47F0B2FEA2C4057F43FD"/>
        <w:category>
          <w:name w:val="General"/>
          <w:gallery w:val="placeholder"/>
        </w:category>
        <w:types>
          <w:type w:val="bbPlcHdr"/>
        </w:types>
        <w:behaviors>
          <w:behavior w:val="content"/>
        </w:behaviors>
        <w:guid w:val="{B26BA772-1BD7-4DCA-91B9-10ACB5F80954}"/>
      </w:docPartPr>
      <w:docPartBody>
        <w:p w:rsidR="00435FA7" w:rsidRDefault="00BE2B0A" w:rsidP="00BE2B0A">
          <w:pPr>
            <w:pStyle w:val="A5BF4F60AB4C47F0B2FEA2C4057F43FD"/>
          </w:pPr>
          <w:r w:rsidRPr="00F722FF">
            <w:rPr>
              <w:rStyle w:val="PlaceholderText"/>
            </w:rPr>
            <w:t>Click or tap here to enter text.</w:t>
          </w:r>
        </w:p>
      </w:docPartBody>
    </w:docPart>
    <w:docPart>
      <w:docPartPr>
        <w:name w:val="E1CC47A1BA3443669500291FEFBAEC4A"/>
        <w:category>
          <w:name w:val="General"/>
          <w:gallery w:val="placeholder"/>
        </w:category>
        <w:types>
          <w:type w:val="bbPlcHdr"/>
        </w:types>
        <w:behaviors>
          <w:behavior w:val="content"/>
        </w:behaviors>
        <w:guid w:val="{173DD32D-36A0-46C4-8ABA-F87C201037DF}"/>
      </w:docPartPr>
      <w:docPartBody>
        <w:p w:rsidR="00435FA7" w:rsidRDefault="00BE2B0A" w:rsidP="00BE2B0A">
          <w:pPr>
            <w:pStyle w:val="E1CC47A1BA3443669500291FEFBAEC4A"/>
          </w:pPr>
          <w:r w:rsidRPr="00404A3B">
            <w:rPr>
              <w:rStyle w:val="PlaceholderText"/>
            </w:rPr>
            <w:t>Click or tap here to enter text.</w:t>
          </w:r>
        </w:p>
      </w:docPartBody>
    </w:docPart>
    <w:docPart>
      <w:docPartPr>
        <w:name w:val="B157C2173CCE4AF982E2E9AE889BA304"/>
        <w:category>
          <w:name w:val="General"/>
          <w:gallery w:val="placeholder"/>
        </w:category>
        <w:types>
          <w:type w:val="bbPlcHdr"/>
        </w:types>
        <w:behaviors>
          <w:behavior w:val="content"/>
        </w:behaviors>
        <w:guid w:val="{4C5CEBCE-64F3-4665-8C88-D288C344A2DE}"/>
      </w:docPartPr>
      <w:docPartBody>
        <w:p w:rsidR="00435FA7" w:rsidRDefault="00BE2B0A" w:rsidP="00BE2B0A">
          <w:pPr>
            <w:pStyle w:val="B157C2173CCE4AF982E2E9AE889BA304"/>
          </w:pPr>
          <w:r w:rsidRPr="00F722FF">
            <w:rPr>
              <w:rStyle w:val="PlaceholderText"/>
            </w:rPr>
            <w:t>Click or tap here to enter text.</w:t>
          </w:r>
        </w:p>
      </w:docPartBody>
    </w:docPart>
    <w:docPart>
      <w:docPartPr>
        <w:name w:val="A78E40B132C346D58AB0E905F1432015"/>
        <w:category>
          <w:name w:val="General"/>
          <w:gallery w:val="placeholder"/>
        </w:category>
        <w:types>
          <w:type w:val="bbPlcHdr"/>
        </w:types>
        <w:behaviors>
          <w:behavior w:val="content"/>
        </w:behaviors>
        <w:guid w:val="{F230958B-C652-4CCF-B742-9E1ACE673B98}"/>
      </w:docPartPr>
      <w:docPartBody>
        <w:p w:rsidR="00435FA7" w:rsidRDefault="00BE2B0A" w:rsidP="00BE2B0A">
          <w:pPr>
            <w:pStyle w:val="A78E40B132C346D58AB0E905F1432015"/>
          </w:pPr>
          <w:r w:rsidRPr="00404A3B">
            <w:rPr>
              <w:rStyle w:val="PlaceholderText"/>
            </w:rPr>
            <w:t>Click or tap here to enter text.</w:t>
          </w:r>
        </w:p>
      </w:docPartBody>
    </w:docPart>
    <w:docPart>
      <w:docPartPr>
        <w:name w:val="EE6A7A3560514944A00D1594054A4B80"/>
        <w:category>
          <w:name w:val="General"/>
          <w:gallery w:val="placeholder"/>
        </w:category>
        <w:types>
          <w:type w:val="bbPlcHdr"/>
        </w:types>
        <w:behaviors>
          <w:behavior w:val="content"/>
        </w:behaviors>
        <w:guid w:val="{1F7EE29A-E7C8-4503-8640-5E2D3A4A0603}"/>
      </w:docPartPr>
      <w:docPartBody>
        <w:p w:rsidR="00435FA7" w:rsidRDefault="00BE2B0A" w:rsidP="00BE2B0A">
          <w:pPr>
            <w:pStyle w:val="EE6A7A3560514944A00D1594054A4B80"/>
          </w:pPr>
          <w:r w:rsidRPr="00F722FF">
            <w:rPr>
              <w:rStyle w:val="PlaceholderText"/>
            </w:rPr>
            <w:t>Click or tap here to enter text.</w:t>
          </w:r>
        </w:p>
      </w:docPartBody>
    </w:docPart>
    <w:docPart>
      <w:docPartPr>
        <w:name w:val="E59544992501436F9F8A95ED0334E3A5"/>
        <w:category>
          <w:name w:val="General"/>
          <w:gallery w:val="placeholder"/>
        </w:category>
        <w:types>
          <w:type w:val="bbPlcHdr"/>
        </w:types>
        <w:behaviors>
          <w:behavior w:val="content"/>
        </w:behaviors>
        <w:guid w:val="{AF27723D-02B5-4408-B8E6-2C17D707E9FD}"/>
      </w:docPartPr>
      <w:docPartBody>
        <w:p w:rsidR="00435FA7" w:rsidRDefault="00BE2B0A" w:rsidP="00BE2B0A">
          <w:pPr>
            <w:pStyle w:val="E59544992501436F9F8A95ED0334E3A5"/>
          </w:pPr>
          <w:r w:rsidRPr="00404A3B">
            <w:rPr>
              <w:rStyle w:val="PlaceholderText"/>
            </w:rPr>
            <w:t>Click or tap here to enter text.</w:t>
          </w:r>
        </w:p>
      </w:docPartBody>
    </w:docPart>
    <w:docPart>
      <w:docPartPr>
        <w:name w:val="4622E772C61B46879587CC0C7F0FD929"/>
        <w:category>
          <w:name w:val="General"/>
          <w:gallery w:val="placeholder"/>
        </w:category>
        <w:types>
          <w:type w:val="bbPlcHdr"/>
        </w:types>
        <w:behaviors>
          <w:behavior w:val="content"/>
        </w:behaviors>
        <w:guid w:val="{F6808232-65C5-4D6C-BA2A-45B38D14122D}"/>
      </w:docPartPr>
      <w:docPartBody>
        <w:p w:rsidR="00435FA7" w:rsidRDefault="00BE2B0A" w:rsidP="00BE2B0A">
          <w:pPr>
            <w:pStyle w:val="4622E772C61B46879587CC0C7F0FD929"/>
          </w:pPr>
          <w:r w:rsidRPr="000D4732">
            <w:rPr>
              <w:rStyle w:val="PlaceholderText"/>
            </w:rPr>
            <w:t>Click or tap here to enter text.</w:t>
          </w:r>
        </w:p>
      </w:docPartBody>
    </w:docPart>
    <w:docPart>
      <w:docPartPr>
        <w:name w:val="26F198A5A57445068236C1698EB5362B"/>
        <w:category>
          <w:name w:val="General"/>
          <w:gallery w:val="placeholder"/>
        </w:category>
        <w:types>
          <w:type w:val="bbPlcHdr"/>
        </w:types>
        <w:behaviors>
          <w:behavior w:val="content"/>
        </w:behaviors>
        <w:guid w:val="{40CA502F-880F-41D0-A1DB-C2A87D27D55B}"/>
      </w:docPartPr>
      <w:docPartBody>
        <w:p w:rsidR="00435FA7" w:rsidRDefault="00BE2B0A" w:rsidP="00BE2B0A">
          <w:pPr>
            <w:pStyle w:val="26F198A5A57445068236C1698EB5362B"/>
          </w:pPr>
          <w:r w:rsidRPr="00F722FF">
            <w:rPr>
              <w:rStyle w:val="PlaceholderText"/>
            </w:rPr>
            <w:t>Click or tap here to enter text.</w:t>
          </w:r>
        </w:p>
      </w:docPartBody>
    </w:docPart>
    <w:docPart>
      <w:docPartPr>
        <w:name w:val="959B7AB13F8D4ED8AE903FD0FFE97B01"/>
        <w:category>
          <w:name w:val="General"/>
          <w:gallery w:val="placeholder"/>
        </w:category>
        <w:types>
          <w:type w:val="bbPlcHdr"/>
        </w:types>
        <w:behaviors>
          <w:behavior w:val="content"/>
        </w:behaviors>
        <w:guid w:val="{F54D617B-D86D-4D54-876F-E4218A5FB214}"/>
      </w:docPartPr>
      <w:docPartBody>
        <w:p w:rsidR="00435FA7" w:rsidRDefault="00BE2B0A" w:rsidP="00BE2B0A">
          <w:pPr>
            <w:pStyle w:val="959B7AB13F8D4ED8AE903FD0FFE97B01"/>
          </w:pPr>
          <w:r w:rsidRPr="00404A3B">
            <w:rPr>
              <w:rStyle w:val="PlaceholderText"/>
            </w:rPr>
            <w:t>Click or tap here to enter text.</w:t>
          </w:r>
        </w:p>
      </w:docPartBody>
    </w:docPart>
    <w:docPart>
      <w:docPartPr>
        <w:name w:val="0D724658652445DC9A063C8EFFD501A3"/>
        <w:category>
          <w:name w:val="General"/>
          <w:gallery w:val="placeholder"/>
        </w:category>
        <w:types>
          <w:type w:val="bbPlcHdr"/>
        </w:types>
        <w:behaviors>
          <w:behavior w:val="content"/>
        </w:behaviors>
        <w:guid w:val="{8F796CBE-9BD6-46DD-9691-3EDFB974C0E9}"/>
      </w:docPartPr>
      <w:docPartBody>
        <w:p w:rsidR="00435FA7" w:rsidRDefault="00BE2B0A" w:rsidP="00BE2B0A">
          <w:pPr>
            <w:pStyle w:val="0D724658652445DC9A063C8EFFD501A3"/>
          </w:pPr>
          <w:r w:rsidRPr="00F722FF">
            <w:rPr>
              <w:rStyle w:val="PlaceholderText"/>
            </w:rPr>
            <w:t>Click or tap here to enter text.</w:t>
          </w:r>
        </w:p>
      </w:docPartBody>
    </w:docPart>
    <w:docPart>
      <w:docPartPr>
        <w:name w:val="1765C3CA74444E8AA4B668CB5D3C8258"/>
        <w:category>
          <w:name w:val="General"/>
          <w:gallery w:val="placeholder"/>
        </w:category>
        <w:types>
          <w:type w:val="bbPlcHdr"/>
        </w:types>
        <w:behaviors>
          <w:behavior w:val="content"/>
        </w:behaviors>
        <w:guid w:val="{EBBFBE86-2307-46BE-A0FB-F462FE18BB9B}"/>
      </w:docPartPr>
      <w:docPartBody>
        <w:p w:rsidR="00435FA7" w:rsidRDefault="00BE2B0A" w:rsidP="00BE2B0A">
          <w:pPr>
            <w:pStyle w:val="1765C3CA74444E8AA4B668CB5D3C8258"/>
          </w:pPr>
          <w:r w:rsidRPr="000D4732">
            <w:rPr>
              <w:rStyle w:val="PlaceholderText"/>
            </w:rPr>
            <w:t>Click or tap here to enter text.</w:t>
          </w:r>
        </w:p>
      </w:docPartBody>
    </w:docPart>
    <w:docPart>
      <w:docPartPr>
        <w:name w:val="875B94DA84B545B79E413ADE1B5557DF"/>
        <w:category>
          <w:name w:val="General"/>
          <w:gallery w:val="placeholder"/>
        </w:category>
        <w:types>
          <w:type w:val="bbPlcHdr"/>
        </w:types>
        <w:behaviors>
          <w:behavior w:val="content"/>
        </w:behaviors>
        <w:guid w:val="{5FBA3529-3B7D-4A9C-B71A-F7ED220B9E18}"/>
      </w:docPartPr>
      <w:docPartBody>
        <w:p w:rsidR="00435FA7" w:rsidRDefault="00BE2B0A" w:rsidP="00BE2B0A">
          <w:pPr>
            <w:pStyle w:val="875B94DA84B545B79E413ADE1B5557DF"/>
          </w:pPr>
          <w:r w:rsidRPr="00404A3B">
            <w:rPr>
              <w:rStyle w:val="PlaceholderText"/>
            </w:rPr>
            <w:t>Click or tap here to enter text.</w:t>
          </w:r>
        </w:p>
      </w:docPartBody>
    </w:docPart>
    <w:docPart>
      <w:docPartPr>
        <w:name w:val="45E1724AA40F449380BC86FF11C77257"/>
        <w:category>
          <w:name w:val="General"/>
          <w:gallery w:val="placeholder"/>
        </w:category>
        <w:types>
          <w:type w:val="bbPlcHdr"/>
        </w:types>
        <w:behaviors>
          <w:behavior w:val="content"/>
        </w:behaviors>
        <w:guid w:val="{7B4E9B4C-C89E-41A5-AAB0-9030AF9F8DF8}"/>
      </w:docPartPr>
      <w:docPartBody>
        <w:p w:rsidR="00435FA7" w:rsidRDefault="00BE2B0A" w:rsidP="00BE2B0A">
          <w:pPr>
            <w:pStyle w:val="45E1724AA40F449380BC86FF11C77257"/>
          </w:pPr>
          <w:r w:rsidRPr="00F722FF">
            <w:rPr>
              <w:rStyle w:val="PlaceholderText"/>
            </w:rPr>
            <w:t>Click or tap here to enter text.</w:t>
          </w:r>
        </w:p>
      </w:docPartBody>
    </w:docPart>
    <w:docPart>
      <w:docPartPr>
        <w:name w:val="F1E7B9200787455CBD75108D5DCA7DD2"/>
        <w:category>
          <w:name w:val="General"/>
          <w:gallery w:val="placeholder"/>
        </w:category>
        <w:types>
          <w:type w:val="bbPlcHdr"/>
        </w:types>
        <w:behaviors>
          <w:behavior w:val="content"/>
        </w:behaviors>
        <w:guid w:val="{8E958AE2-AD4B-4643-831B-EFF3C076FDF3}"/>
      </w:docPartPr>
      <w:docPartBody>
        <w:p w:rsidR="00435FA7" w:rsidRDefault="00BE2B0A" w:rsidP="00BE2B0A">
          <w:pPr>
            <w:pStyle w:val="F1E7B9200787455CBD75108D5DCA7DD2"/>
          </w:pPr>
          <w:r w:rsidRPr="00404A3B">
            <w:rPr>
              <w:rStyle w:val="PlaceholderText"/>
            </w:rPr>
            <w:t>Click or tap here to enter text.</w:t>
          </w:r>
        </w:p>
      </w:docPartBody>
    </w:docPart>
    <w:docPart>
      <w:docPartPr>
        <w:name w:val="D5F8A874D1194D17BDB5167F84A4B8A8"/>
        <w:category>
          <w:name w:val="General"/>
          <w:gallery w:val="placeholder"/>
        </w:category>
        <w:types>
          <w:type w:val="bbPlcHdr"/>
        </w:types>
        <w:behaviors>
          <w:behavior w:val="content"/>
        </w:behaviors>
        <w:guid w:val="{AC8DAAC7-F5A5-40FC-BEB4-1E74CF77A550}"/>
      </w:docPartPr>
      <w:docPartBody>
        <w:p w:rsidR="00435FA7" w:rsidRDefault="00BE2B0A" w:rsidP="00BE2B0A">
          <w:pPr>
            <w:pStyle w:val="D5F8A874D1194D17BDB5167F84A4B8A8"/>
          </w:pPr>
          <w:r w:rsidRPr="00F722FF">
            <w:rPr>
              <w:rStyle w:val="PlaceholderText"/>
            </w:rPr>
            <w:t>Click or tap here to enter text.</w:t>
          </w:r>
        </w:p>
      </w:docPartBody>
    </w:docPart>
    <w:docPart>
      <w:docPartPr>
        <w:name w:val="FA3ACF4762664EE6BF880E8D0B7195A5"/>
        <w:category>
          <w:name w:val="General"/>
          <w:gallery w:val="placeholder"/>
        </w:category>
        <w:types>
          <w:type w:val="bbPlcHdr"/>
        </w:types>
        <w:behaviors>
          <w:behavior w:val="content"/>
        </w:behaviors>
        <w:guid w:val="{09BC497C-9187-4B67-9775-2DDC71E0EE46}"/>
      </w:docPartPr>
      <w:docPartBody>
        <w:p w:rsidR="00435FA7" w:rsidRDefault="00BE2B0A" w:rsidP="00BE2B0A">
          <w:pPr>
            <w:pStyle w:val="FA3ACF4762664EE6BF880E8D0B7195A5"/>
          </w:pPr>
          <w:r w:rsidRPr="000D4732">
            <w:rPr>
              <w:rStyle w:val="PlaceholderText"/>
            </w:rPr>
            <w:t>Click or tap here to enter text.</w:t>
          </w:r>
        </w:p>
      </w:docPartBody>
    </w:docPart>
    <w:docPart>
      <w:docPartPr>
        <w:name w:val="A8DAC585C1B54F66BDB5D0E1A44BB2E1"/>
        <w:category>
          <w:name w:val="General"/>
          <w:gallery w:val="placeholder"/>
        </w:category>
        <w:types>
          <w:type w:val="bbPlcHdr"/>
        </w:types>
        <w:behaviors>
          <w:behavior w:val="content"/>
        </w:behaviors>
        <w:guid w:val="{0D2FD1E8-66ED-49DD-85E3-E48C47AD9891}"/>
      </w:docPartPr>
      <w:docPartBody>
        <w:p w:rsidR="00435FA7" w:rsidRDefault="00BE2B0A" w:rsidP="00BE2B0A">
          <w:pPr>
            <w:pStyle w:val="A8DAC585C1B54F66BDB5D0E1A44BB2E1"/>
          </w:pPr>
          <w:r w:rsidRPr="000D4732">
            <w:rPr>
              <w:rStyle w:val="PlaceholderText"/>
            </w:rPr>
            <w:t>Click or tap here to enter text.</w:t>
          </w:r>
        </w:p>
      </w:docPartBody>
    </w:docPart>
    <w:docPart>
      <w:docPartPr>
        <w:name w:val="0D925F4E7F16421FB7138696253BC94A"/>
        <w:category>
          <w:name w:val="General"/>
          <w:gallery w:val="placeholder"/>
        </w:category>
        <w:types>
          <w:type w:val="bbPlcHdr"/>
        </w:types>
        <w:behaviors>
          <w:behavior w:val="content"/>
        </w:behaviors>
        <w:guid w:val="{E402CE66-81E8-4705-9241-653197C3A3BB}"/>
      </w:docPartPr>
      <w:docPartBody>
        <w:p w:rsidR="00435FA7" w:rsidRDefault="00BE2B0A" w:rsidP="00BE2B0A">
          <w:pPr>
            <w:pStyle w:val="0D925F4E7F16421FB7138696253BC94A"/>
          </w:pPr>
          <w:r w:rsidRPr="000D4732">
            <w:rPr>
              <w:rStyle w:val="PlaceholderText"/>
            </w:rPr>
            <w:t>Click or tap here to enter text.</w:t>
          </w:r>
        </w:p>
      </w:docPartBody>
    </w:docPart>
    <w:docPart>
      <w:docPartPr>
        <w:name w:val="23CB8C6025F24A4482FC3C51AA60718C"/>
        <w:category>
          <w:name w:val="General"/>
          <w:gallery w:val="placeholder"/>
        </w:category>
        <w:types>
          <w:type w:val="bbPlcHdr"/>
        </w:types>
        <w:behaviors>
          <w:behavior w:val="content"/>
        </w:behaviors>
        <w:guid w:val="{C3842803-B284-4FBE-91DD-84A0EA14B5C2}"/>
      </w:docPartPr>
      <w:docPartBody>
        <w:p w:rsidR="00435FA7" w:rsidRDefault="00BE2B0A" w:rsidP="00BE2B0A">
          <w:pPr>
            <w:pStyle w:val="23CB8C6025F24A4482FC3C51AA60718C"/>
          </w:pPr>
          <w:r w:rsidRPr="000D4732">
            <w:rPr>
              <w:rStyle w:val="PlaceholderText"/>
            </w:rPr>
            <w:t>Click or tap here to enter text.</w:t>
          </w:r>
        </w:p>
      </w:docPartBody>
    </w:docPart>
    <w:docPart>
      <w:docPartPr>
        <w:name w:val="389B9A65956C45FE87EADB0412F6D1DC"/>
        <w:category>
          <w:name w:val="General"/>
          <w:gallery w:val="placeholder"/>
        </w:category>
        <w:types>
          <w:type w:val="bbPlcHdr"/>
        </w:types>
        <w:behaviors>
          <w:behavior w:val="content"/>
        </w:behaviors>
        <w:guid w:val="{572E9719-7994-4CD9-9EBE-FBD4E4596A73}"/>
      </w:docPartPr>
      <w:docPartBody>
        <w:p w:rsidR="003415D7" w:rsidRDefault="00435FA7" w:rsidP="00435FA7">
          <w:pPr>
            <w:pStyle w:val="389B9A65956C45FE87EADB0412F6D1DC"/>
          </w:pPr>
          <w:r w:rsidRPr="000D4732">
            <w:rPr>
              <w:rStyle w:val="PlaceholderText"/>
            </w:rPr>
            <w:t>Click or tap here to enter text.</w:t>
          </w:r>
        </w:p>
      </w:docPartBody>
    </w:docPart>
    <w:docPart>
      <w:docPartPr>
        <w:name w:val="10DE9B928EB843CCA76D18AF06EB8E81"/>
        <w:category>
          <w:name w:val="General"/>
          <w:gallery w:val="placeholder"/>
        </w:category>
        <w:types>
          <w:type w:val="bbPlcHdr"/>
        </w:types>
        <w:behaviors>
          <w:behavior w:val="content"/>
        </w:behaviors>
        <w:guid w:val="{CB69752E-C526-452A-8D4E-9A3C78C3E6D9}"/>
      </w:docPartPr>
      <w:docPartBody>
        <w:p w:rsidR="003415D7" w:rsidRDefault="003415D7" w:rsidP="003415D7">
          <w:pPr>
            <w:pStyle w:val="10DE9B928EB843CCA76D18AF06EB8E81"/>
          </w:pPr>
          <w:r w:rsidRPr="00F722FF">
            <w:rPr>
              <w:rStyle w:val="PlaceholderText"/>
            </w:rPr>
            <w:t>Click or tap here to enter text.</w:t>
          </w:r>
        </w:p>
      </w:docPartBody>
    </w:docPart>
    <w:docPart>
      <w:docPartPr>
        <w:name w:val="DA20C8C51F644FF19599B92282AAE278"/>
        <w:category>
          <w:name w:val="General"/>
          <w:gallery w:val="placeholder"/>
        </w:category>
        <w:types>
          <w:type w:val="bbPlcHdr"/>
        </w:types>
        <w:behaviors>
          <w:behavior w:val="content"/>
        </w:behaviors>
        <w:guid w:val="{C5DA5480-7436-4287-97C2-972371A144AF}"/>
      </w:docPartPr>
      <w:docPartBody>
        <w:p w:rsidR="003415D7" w:rsidRDefault="003415D7" w:rsidP="003415D7">
          <w:pPr>
            <w:pStyle w:val="DA20C8C51F644FF19599B92282AAE278"/>
          </w:pPr>
          <w:r w:rsidRPr="00404A3B">
            <w:rPr>
              <w:rStyle w:val="PlaceholderText"/>
            </w:rPr>
            <w:t>Click or tap here to enter text.</w:t>
          </w:r>
        </w:p>
      </w:docPartBody>
    </w:docPart>
    <w:docPart>
      <w:docPartPr>
        <w:name w:val="A7EE066AAE1C4EF09457DB2F3B00737F"/>
        <w:category>
          <w:name w:val="General"/>
          <w:gallery w:val="placeholder"/>
        </w:category>
        <w:types>
          <w:type w:val="bbPlcHdr"/>
        </w:types>
        <w:behaviors>
          <w:behavior w:val="content"/>
        </w:behaviors>
        <w:guid w:val="{D9C0A810-1261-4AF1-A2C7-27F265039A97}"/>
      </w:docPartPr>
      <w:docPartBody>
        <w:p w:rsidR="003415D7" w:rsidRDefault="003415D7" w:rsidP="003415D7">
          <w:pPr>
            <w:pStyle w:val="A7EE066AAE1C4EF09457DB2F3B00737F"/>
          </w:pPr>
          <w:r w:rsidRPr="00404A3B">
            <w:rPr>
              <w:rStyle w:val="PlaceholderText"/>
            </w:rPr>
            <w:t>Click or tap here to enter text.</w:t>
          </w:r>
        </w:p>
      </w:docPartBody>
    </w:docPart>
    <w:docPart>
      <w:docPartPr>
        <w:name w:val="83EBA4B02E014B29BA395CB0520A87C4"/>
        <w:category>
          <w:name w:val="General"/>
          <w:gallery w:val="placeholder"/>
        </w:category>
        <w:types>
          <w:type w:val="bbPlcHdr"/>
        </w:types>
        <w:behaviors>
          <w:behavior w:val="content"/>
        </w:behaviors>
        <w:guid w:val="{63B32731-F1EF-4652-8206-0188ACEC6E04}"/>
      </w:docPartPr>
      <w:docPartBody>
        <w:p w:rsidR="003415D7" w:rsidRDefault="003415D7" w:rsidP="003415D7">
          <w:pPr>
            <w:pStyle w:val="83EBA4B02E014B29BA395CB0520A87C4"/>
          </w:pPr>
          <w:r w:rsidRPr="00F722FF">
            <w:rPr>
              <w:rStyle w:val="PlaceholderText"/>
            </w:rPr>
            <w:t>Click or tap here to enter text.</w:t>
          </w:r>
        </w:p>
      </w:docPartBody>
    </w:docPart>
    <w:docPart>
      <w:docPartPr>
        <w:name w:val="23B6D88CF53F4CDE82AE1EEB3AF806B6"/>
        <w:category>
          <w:name w:val="General"/>
          <w:gallery w:val="placeholder"/>
        </w:category>
        <w:types>
          <w:type w:val="bbPlcHdr"/>
        </w:types>
        <w:behaviors>
          <w:behavior w:val="content"/>
        </w:behaviors>
        <w:guid w:val="{41BCECD3-052D-4C57-BA42-7F6F2A7C7328}"/>
      </w:docPartPr>
      <w:docPartBody>
        <w:p w:rsidR="003415D7" w:rsidRDefault="003415D7" w:rsidP="003415D7">
          <w:pPr>
            <w:pStyle w:val="23B6D88CF53F4CDE82AE1EEB3AF806B6"/>
          </w:pPr>
          <w:r w:rsidRPr="00F722FF">
            <w:rPr>
              <w:rStyle w:val="PlaceholderText"/>
            </w:rPr>
            <w:t>Click or tap here to enter text.</w:t>
          </w:r>
        </w:p>
      </w:docPartBody>
    </w:docPart>
    <w:docPart>
      <w:docPartPr>
        <w:name w:val="8A7A561ED31F4D349AA40FD9FD7CDACD"/>
        <w:category>
          <w:name w:val="General"/>
          <w:gallery w:val="placeholder"/>
        </w:category>
        <w:types>
          <w:type w:val="bbPlcHdr"/>
        </w:types>
        <w:behaviors>
          <w:behavior w:val="content"/>
        </w:behaviors>
        <w:guid w:val="{9874405C-250D-4E92-9D73-C4A91ACE0959}"/>
      </w:docPartPr>
      <w:docPartBody>
        <w:p w:rsidR="003415D7" w:rsidRDefault="003415D7" w:rsidP="003415D7">
          <w:pPr>
            <w:pStyle w:val="8A7A561ED31F4D349AA40FD9FD7CDACD"/>
          </w:pPr>
          <w:r w:rsidRPr="00F722FF">
            <w:rPr>
              <w:rStyle w:val="PlaceholderText"/>
            </w:rPr>
            <w:t>Click or tap here to enter text.</w:t>
          </w:r>
        </w:p>
      </w:docPartBody>
    </w:docPart>
    <w:docPart>
      <w:docPartPr>
        <w:name w:val="4B9E9E7F0C95472B88B1F1BB50D4A330"/>
        <w:category>
          <w:name w:val="General"/>
          <w:gallery w:val="placeholder"/>
        </w:category>
        <w:types>
          <w:type w:val="bbPlcHdr"/>
        </w:types>
        <w:behaviors>
          <w:behavior w:val="content"/>
        </w:behaviors>
        <w:guid w:val="{C00820C6-6F3A-42C9-9ECA-9CC389361710}"/>
      </w:docPartPr>
      <w:docPartBody>
        <w:p w:rsidR="003415D7" w:rsidRDefault="003415D7" w:rsidP="003415D7">
          <w:pPr>
            <w:pStyle w:val="4B9E9E7F0C95472B88B1F1BB50D4A330"/>
          </w:pPr>
          <w:r w:rsidRPr="00F722FF">
            <w:rPr>
              <w:rStyle w:val="PlaceholderText"/>
            </w:rPr>
            <w:t>Click or tap here to enter text.</w:t>
          </w:r>
        </w:p>
      </w:docPartBody>
    </w:docPart>
    <w:docPart>
      <w:docPartPr>
        <w:name w:val="172D4017E6D74413BA5A0105B25244EB"/>
        <w:category>
          <w:name w:val="General"/>
          <w:gallery w:val="placeholder"/>
        </w:category>
        <w:types>
          <w:type w:val="bbPlcHdr"/>
        </w:types>
        <w:behaviors>
          <w:behavior w:val="content"/>
        </w:behaviors>
        <w:guid w:val="{2F413524-6448-43B4-8F4A-E375F6B939C1}"/>
      </w:docPartPr>
      <w:docPartBody>
        <w:p w:rsidR="003415D7" w:rsidRDefault="003415D7" w:rsidP="003415D7">
          <w:pPr>
            <w:pStyle w:val="172D4017E6D74413BA5A0105B25244EB"/>
          </w:pPr>
          <w:r w:rsidRPr="00F722FF">
            <w:rPr>
              <w:rStyle w:val="PlaceholderText"/>
            </w:rPr>
            <w:t>Click or tap here to enter text.</w:t>
          </w:r>
        </w:p>
      </w:docPartBody>
    </w:docPart>
    <w:docPart>
      <w:docPartPr>
        <w:name w:val="ED09E56E0334452698449025BE9E17FB"/>
        <w:category>
          <w:name w:val="General"/>
          <w:gallery w:val="placeholder"/>
        </w:category>
        <w:types>
          <w:type w:val="bbPlcHdr"/>
        </w:types>
        <w:behaviors>
          <w:behavior w:val="content"/>
        </w:behaviors>
        <w:guid w:val="{D6422283-CF34-4BCF-9421-3B07D7F45C80}"/>
      </w:docPartPr>
      <w:docPartBody>
        <w:p w:rsidR="003415D7" w:rsidRDefault="003415D7" w:rsidP="003415D7">
          <w:pPr>
            <w:pStyle w:val="ED09E56E0334452698449025BE9E17FB"/>
          </w:pPr>
          <w:r w:rsidRPr="00F722FF">
            <w:rPr>
              <w:rStyle w:val="PlaceholderText"/>
            </w:rPr>
            <w:t>Click or tap here to enter text.</w:t>
          </w:r>
        </w:p>
      </w:docPartBody>
    </w:docPart>
    <w:docPart>
      <w:docPartPr>
        <w:name w:val="50F0D077E4DB459BBD3C6280E4326D18"/>
        <w:category>
          <w:name w:val="General"/>
          <w:gallery w:val="placeholder"/>
        </w:category>
        <w:types>
          <w:type w:val="bbPlcHdr"/>
        </w:types>
        <w:behaviors>
          <w:behavior w:val="content"/>
        </w:behaviors>
        <w:guid w:val="{28F6CD47-1A71-4312-9616-E36EC4F55EF9}"/>
      </w:docPartPr>
      <w:docPartBody>
        <w:p w:rsidR="003415D7" w:rsidRDefault="003415D7" w:rsidP="003415D7">
          <w:pPr>
            <w:pStyle w:val="50F0D077E4DB459BBD3C6280E4326D18"/>
          </w:pPr>
          <w:r w:rsidRPr="00F722FF">
            <w:rPr>
              <w:rStyle w:val="PlaceholderText"/>
            </w:rPr>
            <w:t>Click or tap here to enter text.</w:t>
          </w:r>
        </w:p>
      </w:docPartBody>
    </w:docPart>
    <w:docPart>
      <w:docPartPr>
        <w:name w:val="CE74E79CFF724706B03B022774C5B27A"/>
        <w:category>
          <w:name w:val="General"/>
          <w:gallery w:val="placeholder"/>
        </w:category>
        <w:types>
          <w:type w:val="bbPlcHdr"/>
        </w:types>
        <w:behaviors>
          <w:behavior w:val="content"/>
        </w:behaviors>
        <w:guid w:val="{603CF4D5-F247-45DD-8F2A-59F4AACE608D}"/>
      </w:docPartPr>
      <w:docPartBody>
        <w:p w:rsidR="003415D7" w:rsidRDefault="003415D7" w:rsidP="003415D7">
          <w:pPr>
            <w:pStyle w:val="CE74E79CFF724706B03B022774C5B27A"/>
          </w:pPr>
          <w:r w:rsidRPr="00F722FF">
            <w:rPr>
              <w:rStyle w:val="PlaceholderText"/>
            </w:rPr>
            <w:t>Click or tap here to enter text.</w:t>
          </w:r>
        </w:p>
      </w:docPartBody>
    </w:docPart>
    <w:docPart>
      <w:docPartPr>
        <w:name w:val="38BECAB2378F41C6B0AF5733F1A9AE0D"/>
        <w:category>
          <w:name w:val="General"/>
          <w:gallery w:val="placeholder"/>
        </w:category>
        <w:types>
          <w:type w:val="bbPlcHdr"/>
        </w:types>
        <w:behaviors>
          <w:behavior w:val="content"/>
        </w:behaviors>
        <w:guid w:val="{75591122-233C-415D-912D-888CC54A6837}"/>
      </w:docPartPr>
      <w:docPartBody>
        <w:p w:rsidR="003415D7" w:rsidRDefault="003415D7" w:rsidP="003415D7">
          <w:pPr>
            <w:pStyle w:val="38BECAB2378F41C6B0AF5733F1A9AE0D"/>
          </w:pPr>
          <w:r w:rsidRPr="00F722FF">
            <w:rPr>
              <w:rStyle w:val="PlaceholderText"/>
            </w:rPr>
            <w:t>Click or tap here to enter text.</w:t>
          </w:r>
        </w:p>
      </w:docPartBody>
    </w:docPart>
    <w:docPart>
      <w:docPartPr>
        <w:name w:val="36DA1BA184564B7994F56C875B5E4563"/>
        <w:category>
          <w:name w:val="General"/>
          <w:gallery w:val="placeholder"/>
        </w:category>
        <w:types>
          <w:type w:val="bbPlcHdr"/>
        </w:types>
        <w:behaviors>
          <w:behavior w:val="content"/>
        </w:behaviors>
        <w:guid w:val="{321326F0-3273-422F-8D57-D7BA2891482D}"/>
      </w:docPartPr>
      <w:docPartBody>
        <w:p w:rsidR="003415D7" w:rsidRDefault="003415D7" w:rsidP="003415D7">
          <w:pPr>
            <w:pStyle w:val="36DA1BA184564B7994F56C875B5E4563"/>
          </w:pPr>
          <w:r w:rsidRPr="00F722FF">
            <w:rPr>
              <w:rStyle w:val="PlaceholderText"/>
            </w:rPr>
            <w:t>Click or tap here to enter text.</w:t>
          </w:r>
        </w:p>
      </w:docPartBody>
    </w:docPart>
    <w:docPart>
      <w:docPartPr>
        <w:name w:val="3CAAF69EBC1C41EE95848BA3FBA399BE"/>
        <w:category>
          <w:name w:val="General"/>
          <w:gallery w:val="placeholder"/>
        </w:category>
        <w:types>
          <w:type w:val="bbPlcHdr"/>
        </w:types>
        <w:behaviors>
          <w:behavior w:val="content"/>
        </w:behaviors>
        <w:guid w:val="{95C4A19D-3BB5-4182-BE47-372357C99D97}"/>
      </w:docPartPr>
      <w:docPartBody>
        <w:p w:rsidR="003415D7" w:rsidRDefault="003415D7" w:rsidP="003415D7">
          <w:pPr>
            <w:pStyle w:val="3CAAF69EBC1C41EE95848BA3FBA399BE"/>
          </w:pPr>
          <w:r w:rsidRPr="00F722FF">
            <w:rPr>
              <w:rStyle w:val="PlaceholderText"/>
            </w:rPr>
            <w:t>Click or tap here to enter text.</w:t>
          </w:r>
        </w:p>
      </w:docPartBody>
    </w:docPart>
    <w:docPart>
      <w:docPartPr>
        <w:name w:val="B5F5BC56776E45919B0D06672BBA625C"/>
        <w:category>
          <w:name w:val="General"/>
          <w:gallery w:val="placeholder"/>
        </w:category>
        <w:types>
          <w:type w:val="bbPlcHdr"/>
        </w:types>
        <w:behaviors>
          <w:behavior w:val="content"/>
        </w:behaviors>
        <w:guid w:val="{1D7A5D17-D040-4E07-96F3-9F10D616D7DF}"/>
      </w:docPartPr>
      <w:docPartBody>
        <w:p w:rsidR="003415D7" w:rsidRDefault="003415D7" w:rsidP="003415D7">
          <w:pPr>
            <w:pStyle w:val="B5F5BC56776E45919B0D06672BBA625C"/>
          </w:pPr>
          <w:r w:rsidRPr="00F722FF">
            <w:rPr>
              <w:rStyle w:val="PlaceholderText"/>
            </w:rPr>
            <w:t>Click or tap here to enter text.</w:t>
          </w:r>
        </w:p>
      </w:docPartBody>
    </w:docPart>
    <w:docPart>
      <w:docPartPr>
        <w:name w:val="A962747001F648A683AFEB458426BD67"/>
        <w:category>
          <w:name w:val="General"/>
          <w:gallery w:val="placeholder"/>
        </w:category>
        <w:types>
          <w:type w:val="bbPlcHdr"/>
        </w:types>
        <w:behaviors>
          <w:behavior w:val="content"/>
        </w:behaviors>
        <w:guid w:val="{4E7BD69D-94CA-46F7-8701-2D7DEBADF03F}"/>
      </w:docPartPr>
      <w:docPartBody>
        <w:p w:rsidR="003415D7" w:rsidRDefault="003415D7" w:rsidP="003415D7">
          <w:pPr>
            <w:pStyle w:val="A962747001F648A683AFEB458426BD67"/>
          </w:pPr>
          <w:r w:rsidRPr="00F722FF">
            <w:rPr>
              <w:rStyle w:val="PlaceholderText"/>
            </w:rPr>
            <w:t>Click or tap here to enter text.</w:t>
          </w:r>
        </w:p>
      </w:docPartBody>
    </w:docPart>
    <w:docPart>
      <w:docPartPr>
        <w:name w:val="867A045F64114CAC972AB3E9E6457BE3"/>
        <w:category>
          <w:name w:val="General"/>
          <w:gallery w:val="placeholder"/>
        </w:category>
        <w:types>
          <w:type w:val="bbPlcHdr"/>
        </w:types>
        <w:behaviors>
          <w:behavior w:val="content"/>
        </w:behaviors>
        <w:guid w:val="{BC3AFED4-F1BC-448F-B505-D79B36973926}"/>
      </w:docPartPr>
      <w:docPartBody>
        <w:p w:rsidR="003415D7" w:rsidRDefault="003415D7" w:rsidP="003415D7">
          <w:pPr>
            <w:pStyle w:val="867A045F64114CAC972AB3E9E6457BE3"/>
          </w:pPr>
          <w:r w:rsidRPr="00F722FF">
            <w:rPr>
              <w:rStyle w:val="PlaceholderText"/>
            </w:rPr>
            <w:t>Click or tap here to enter text.</w:t>
          </w:r>
        </w:p>
      </w:docPartBody>
    </w:docPart>
    <w:docPart>
      <w:docPartPr>
        <w:name w:val="F6818C9F591640F0BBB922CD87707012"/>
        <w:category>
          <w:name w:val="General"/>
          <w:gallery w:val="placeholder"/>
        </w:category>
        <w:types>
          <w:type w:val="bbPlcHdr"/>
        </w:types>
        <w:behaviors>
          <w:behavior w:val="content"/>
        </w:behaviors>
        <w:guid w:val="{5E929712-1AD2-4F25-9EE4-AFAD7B0C4A2C}"/>
      </w:docPartPr>
      <w:docPartBody>
        <w:p w:rsidR="003415D7" w:rsidRDefault="003415D7" w:rsidP="003415D7">
          <w:pPr>
            <w:pStyle w:val="F6818C9F591640F0BBB922CD87707012"/>
          </w:pPr>
          <w:r w:rsidRPr="00F722FF">
            <w:rPr>
              <w:rStyle w:val="PlaceholderText"/>
            </w:rPr>
            <w:t>Click or tap here to enter text.</w:t>
          </w:r>
        </w:p>
      </w:docPartBody>
    </w:docPart>
    <w:docPart>
      <w:docPartPr>
        <w:name w:val="5F7C7E8414544BC89768E1375745AA93"/>
        <w:category>
          <w:name w:val="General"/>
          <w:gallery w:val="placeholder"/>
        </w:category>
        <w:types>
          <w:type w:val="bbPlcHdr"/>
        </w:types>
        <w:behaviors>
          <w:behavior w:val="content"/>
        </w:behaviors>
        <w:guid w:val="{E4205732-2D6F-4140-B932-8A9707D4986A}"/>
      </w:docPartPr>
      <w:docPartBody>
        <w:p w:rsidR="003415D7" w:rsidRDefault="003415D7" w:rsidP="003415D7">
          <w:pPr>
            <w:pStyle w:val="5F7C7E8414544BC89768E1375745AA93"/>
          </w:pPr>
          <w:r w:rsidRPr="00F722FF">
            <w:rPr>
              <w:rStyle w:val="PlaceholderText"/>
            </w:rPr>
            <w:t>Click or tap here to enter text.</w:t>
          </w:r>
        </w:p>
      </w:docPartBody>
    </w:docPart>
    <w:docPart>
      <w:docPartPr>
        <w:name w:val="8F5E1F910120454F9FB5DCD869329C33"/>
        <w:category>
          <w:name w:val="General"/>
          <w:gallery w:val="placeholder"/>
        </w:category>
        <w:types>
          <w:type w:val="bbPlcHdr"/>
        </w:types>
        <w:behaviors>
          <w:behavior w:val="content"/>
        </w:behaviors>
        <w:guid w:val="{380CE2ED-8B2E-4918-9AC7-3302EB5703AE}"/>
      </w:docPartPr>
      <w:docPartBody>
        <w:p w:rsidR="003415D7" w:rsidRDefault="003415D7" w:rsidP="003415D7">
          <w:pPr>
            <w:pStyle w:val="8F5E1F910120454F9FB5DCD869329C33"/>
          </w:pPr>
          <w:r w:rsidRPr="00F722FF">
            <w:rPr>
              <w:rStyle w:val="PlaceholderText"/>
            </w:rPr>
            <w:t>Click or tap here to enter text.</w:t>
          </w:r>
        </w:p>
      </w:docPartBody>
    </w:docPart>
    <w:docPart>
      <w:docPartPr>
        <w:name w:val="BF26CF42E51843368F5F5CC41183900A"/>
        <w:category>
          <w:name w:val="General"/>
          <w:gallery w:val="placeholder"/>
        </w:category>
        <w:types>
          <w:type w:val="bbPlcHdr"/>
        </w:types>
        <w:behaviors>
          <w:behavior w:val="content"/>
        </w:behaviors>
        <w:guid w:val="{6780CA65-4008-4835-9134-D96C64C71907}"/>
      </w:docPartPr>
      <w:docPartBody>
        <w:p w:rsidR="003415D7" w:rsidRDefault="003415D7" w:rsidP="003415D7">
          <w:pPr>
            <w:pStyle w:val="BF26CF42E51843368F5F5CC41183900A"/>
          </w:pPr>
          <w:r w:rsidRPr="00F722FF">
            <w:rPr>
              <w:rStyle w:val="PlaceholderText"/>
            </w:rPr>
            <w:t>Click or tap here to enter text.</w:t>
          </w:r>
        </w:p>
      </w:docPartBody>
    </w:docPart>
    <w:docPart>
      <w:docPartPr>
        <w:name w:val="F87FAFD6F0F34F8287C1FE42C539E1E9"/>
        <w:category>
          <w:name w:val="General"/>
          <w:gallery w:val="placeholder"/>
        </w:category>
        <w:types>
          <w:type w:val="bbPlcHdr"/>
        </w:types>
        <w:behaviors>
          <w:behavior w:val="content"/>
        </w:behaviors>
        <w:guid w:val="{26B06EB5-B9D4-4682-AFF9-135A973F2667}"/>
      </w:docPartPr>
      <w:docPartBody>
        <w:p w:rsidR="003415D7" w:rsidRDefault="003415D7" w:rsidP="003415D7">
          <w:pPr>
            <w:pStyle w:val="F87FAFD6F0F34F8287C1FE42C539E1E9"/>
          </w:pPr>
          <w:r w:rsidRPr="00F722FF">
            <w:rPr>
              <w:rStyle w:val="PlaceholderText"/>
            </w:rPr>
            <w:t>Click or tap here to enter text.</w:t>
          </w:r>
        </w:p>
      </w:docPartBody>
    </w:docPart>
    <w:docPart>
      <w:docPartPr>
        <w:name w:val="2995C5E7569A4848A77CD0DB0F9CC08A"/>
        <w:category>
          <w:name w:val="General"/>
          <w:gallery w:val="placeholder"/>
        </w:category>
        <w:types>
          <w:type w:val="bbPlcHdr"/>
        </w:types>
        <w:behaviors>
          <w:behavior w:val="content"/>
        </w:behaviors>
        <w:guid w:val="{2849966C-D61D-49FA-B4BE-F9E7F74036DF}"/>
      </w:docPartPr>
      <w:docPartBody>
        <w:p w:rsidR="003415D7" w:rsidRDefault="003415D7" w:rsidP="003415D7">
          <w:pPr>
            <w:pStyle w:val="2995C5E7569A4848A77CD0DB0F9CC08A"/>
          </w:pPr>
          <w:r w:rsidRPr="00F722FF">
            <w:rPr>
              <w:rStyle w:val="PlaceholderText"/>
            </w:rPr>
            <w:t>Click or tap here to enter text.</w:t>
          </w:r>
        </w:p>
      </w:docPartBody>
    </w:docPart>
    <w:docPart>
      <w:docPartPr>
        <w:name w:val="ED75224C1D5F428F80F784977EC9059A"/>
        <w:category>
          <w:name w:val="General"/>
          <w:gallery w:val="placeholder"/>
        </w:category>
        <w:types>
          <w:type w:val="bbPlcHdr"/>
        </w:types>
        <w:behaviors>
          <w:behavior w:val="content"/>
        </w:behaviors>
        <w:guid w:val="{60828E0D-4518-4CA7-A894-45C5B10A5683}"/>
      </w:docPartPr>
      <w:docPartBody>
        <w:p w:rsidR="003415D7" w:rsidRDefault="003415D7" w:rsidP="003415D7">
          <w:pPr>
            <w:pStyle w:val="ED75224C1D5F428F80F784977EC9059A"/>
          </w:pPr>
          <w:r w:rsidRPr="00F722FF">
            <w:rPr>
              <w:rStyle w:val="PlaceholderText"/>
            </w:rPr>
            <w:t>Click or tap here to enter text.</w:t>
          </w:r>
        </w:p>
      </w:docPartBody>
    </w:docPart>
    <w:docPart>
      <w:docPartPr>
        <w:name w:val="D18103A1DC754C0CA0C5C049EAF51F40"/>
        <w:category>
          <w:name w:val="General"/>
          <w:gallery w:val="placeholder"/>
        </w:category>
        <w:types>
          <w:type w:val="bbPlcHdr"/>
        </w:types>
        <w:behaviors>
          <w:behavior w:val="content"/>
        </w:behaviors>
        <w:guid w:val="{C399D7A0-67FB-4581-8FE8-9787DF3FA829}"/>
      </w:docPartPr>
      <w:docPartBody>
        <w:p w:rsidR="003415D7" w:rsidRDefault="003415D7" w:rsidP="003415D7">
          <w:pPr>
            <w:pStyle w:val="D18103A1DC754C0CA0C5C049EAF51F40"/>
          </w:pPr>
          <w:r w:rsidRPr="00F722FF">
            <w:rPr>
              <w:rStyle w:val="PlaceholderText"/>
            </w:rPr>
            <w:t>Click or tap here to enter text.</w:t>
          </w:r>
        </w:p>
      </w:docPartBody>
    </w:docPart>
    <w:docPart>
      <w:docPartPr>
        <w:name w:val="BB7A81D1173B40E388EB85683E0A8B2D"/>
        <w:category>
          <w:name w:val="General"/>
          <w:gallery w:val="placeholder"/>
        </w:category>
        <w:types>
          <w:type w:val="bbPlcHdr"/>
        </w:types>
        <w:behaviors>
          <w:behavior w:val="content"/>
        </w:behaviors>
        <w:guid w:val="{0948C467-E866-4CA1-BA87-F4F9AE8C6D8F}"/>
      </w:docPartPr>
      <w:docPartBody>
        <w:p w:rsidR="003415D7" w:rsidRDefault="003415D7" w:rsidP="003415D7">
          <w:pPr>
            <w:pStyle w:val="BB7A81D1173B40E388EB85683E0A8B2D"/>
          </w:pPr>
          <w:r w:rsidRPr="00F722FF">
            <w:rPr>
              <w:rStyle w:val="PlaceholderText"/>
            </w:rPr>
            <w:t>Click or tap here to enter text.</w:t>
          </w:r>
        </w:p>
      </w:docPartBody>
    </w:docPart>
    <w:docPart>
      <w:docPartPr>
        <w:name w:val="F964B91DB8BB416EA6D6EFACAAF90287"/>
        <w:category>
          <w:name w:val="General"/>
          <w:gallery w:val="placeholder"/>
        </w:category>
        <w:types>
          <w:type w:val="bbPlcHdr"/>
        </w:types>
        <w:behaviors>
          <w:behavior w:val="content"/>
        </w:behaviors>
        <w:guid w:val="{82FBA3C6-9D32-4674-8E55-B110487F1E94}"/>
      </w:docPartPr>
      <w:docPartBody>
        <w:p w:rsidR="003415D7" w:rsidRDefault="003415D7" w:rsidP="003415D7">
          <w:pPr>
            <w:pStyle w:val="F964B91DB8BB416EA6D6EFACAAF90287"/>
          </w:pPr>
          <w:r w:rsidRPr="00F722FF">
            <w:rPr>
              <w:rStyle w:val="PlaceholderText"/>
            </w:rPr>
            <w:t>Click or tap here to enter text.</w:t>
          </w:r>
        </w:p>
      </w:docPartBody>
    </w:docPart>
    <w:docPart>
      <w:docPartPr>
        <w:name w:val="66F7E1792033421CB23768A1472F0488"/>
        <w:category>
          <w:name w:val="General"/>
          <w:gallery w:val="placeholder"/>
        </w:category>
        <w:types>
          <w:type w:val="bbPlcHdr"/>
        </w:types>
        <w:behaviors>
          <w:behavior w:val="content"/>
        </w:behaviors>
        <w:guid w:val="{A7B218A1-9A6B-4110-9995-0A273BDE15DE}"/>
      </w:docPartPr>
      <w:docPartBody>
        <w:p w:rsidR="003415D7" w:rsidRDefault="003415D7" w:rsidP="003415D7">
          <w:pPr>
            <w:pStyle w:val="66F7E1792033421CB23768A1472F0488"/>
          </w:pPr>
          <w:r w:rsidRPr="00F722FF">
            <w:rPr>
              <w:rStyle w:val="PlaceholderText"/>
            </w:rPr>
            <w:t>Click or tap here to enter text.</w:t>
          </w:r>
        </w:p>
      </w:docPartBody>
    </w:docPart>
    <w:docPart>
      <w:docPartPr>
        <w:name w:val="DC4A4672304546599A9C7DD16DF9D451"/>
        <w:category>
          <w:name w:val="General"/>
          <w:gallery w:val="placeholder"/>
        </w:category>
        <w:types>
          <w:type w:val="bbPlcHdr"/>
        </w:types>
        <w:behaviors>
          <w:behavior w:val="content"/>
        </w:behaviors>
        <w:guid w:val="{2EEE4C35-F126-491C-9A1E-14BE3793CB1E}"/>
      </w:docPartPr>
      <w:docPartBody>
        <w:p w:rsidR="003415D7" w:rsidRDefault="003415D7" w:rsidP="003415D7">
          <w:pPr>
            <w:pStyle w:val="DC4A4672304546599A9C7DD16DF9D451"/>
          </w:pPr>
          <w:r w:rsidRPr="00F722FF">
            <w:rPr>
              <w:rStyle w:val="PlaceholderText"/>
            </w:rPr>
            <w:t>Click or tap here to enter text.</w:t>
          </w:r>
        </w:p>
      </w:docPartBody>
    </w:docPart>
    <w:docPart>
      <w:docPartPr>
        <w:name w:val="3DF88BEE96BE47C39611BFECDCF285BC"/>
        <w:category>
          <w:name w:val="General"/>
          <w:gallery w:val="placeholder"/>
        </w:category>
        <w:types>
          <w:type w:val="bbPlcHdr"/>
        </w:types>
        <w:behaviors>
          <w:behavior w:val="content"/>
        </w:behaviors>
        <w:guid w:val="{4305BC7E-F721-4352-AB2E-4DCD47061AAD}"/>
      </w:docPartPr>
      <w:docPartBody>
        <w:p w:rsidR="003415D7" w:rsidRDefault="003415D7" w:rsidP="003415D7">
          <w:pPr>
            <w:pStyle w:val="3DF88BEE96BE47C39611BFECDCF285BC"/>
          </w:pPr>
          <w:r w:rsidRPr="00F722FF">
            <w:rPr>
              <w:rStyle w:val="PlaceholderText"/>
            </w:rPr>
            <w:t>Click or tap here to enter text.</w:t>
          </w:r>
        </w:p>
      </w:docPartBody>
    </w:docPart>
    <w:docPart>
      <w:docPartPr>
        <w:name w:val="08D6B3D5B2D84240845023136228E0C1"/>
        <w:category>
          <w:name w:val="General"/>
          <w:gallery w:val="placeholder"/>
        </w:category>
        <w:types>
          <w:type w:val="bbPlcHdr"/>
        </w:types>
        <w:behaviors>
          <w:behavior w:val="content"/>
        </w:behaviors>
        <w:guid w:val="{547B39D1-836C-4B93-9252-AB5186D7D367}"/>
      </w:docPartPr>
      <w:docPartBody>
        <w:p w:rsidR="003415D7" w:rsidRDefault="003415D7" w:rsidP="003415D7">
          <w:pPr>
            <w:pStyle w:val="08D6B3D5B2D84240845023136228E0C1"/>
          </w:pPr>
          <w:r w:rsidRPr="00F722FF">
            <w:rPr>
              <w:rStyle w:val="PlaceholderText"/>
            </w:rPr>
            <w:t>Click or tap here to enter text.</w:t>
          </w:r>
        </w:p>
      </w:docPartBody>
    </w:docPart>
    <w:docPart>
      <w:docPartPr>
        <w:name w:val="122F34B4F9BE4C76AEA1CB5241EADD3B"/>
        <w:category>
          <w:name w:val="General"/>
          <w:gallery w:val="placeholder"/>
        </w:category>
        <w:types>
          <w:type w:val="bbPlcHdr"/>
        </w:types>
        <w:behaviors>
          <w:behavior w:val="content"/>
        </w:behaviors>
        <w:guid w:val="{F71000D5-30BF-48EB-A6D4-85E7847DA02D}"/>
      </w:docPartPr>
      <w:docPartBody>
        <w:p w:rsidR="003415D7" w:rsidRDefault="003415D7" w:rsidP="003415D7">
          <w:pPr>
            <w:pStyle w:val="122F34B4F9BE4C76AEA1CB5241EADD3B"/>
          </w:pPr>
          <w:r w:rsidRPr="00F722FF">
            <w:rPr>
              <w:rStyle w:val="PlaceholderText"/>
            </w:rPr>
            <w:t>Click or tap here to enter text.</w:t>
          </w:r>
        </w:p>
      </w:docPartBody>
    </w:docPart>
    <w:docPart>
      <w:docPartPr>
        <w:name w:val="66260C8E40FB44E18BEA998140234B37"/>
        <w:category>
          <w:name w:val="General"/>
          <w:gallery w:val="placeholder"/>
        </w:category>
        <w:types>
          <w:type w:val="bbPlcHdr"/>
        </w:types>
        <w:behaviors>
          <w:behavior w:val="content"/>
        </w:behaviors>
        <w:guid w:val="{5CA2D2BA-7EE8-416C-90EB-254B622D6276}"/>
      </w:docPartPr>
      <w:docPartBody>
        <w:p w:rsidR="003415D7" w:rsidRDefault="003415D7" w:rsidP="003415D7">
          <w:pPr>
            <w:pStyle w:val="66260C8E40FB44E18BEA998140234B37"/>
          </w:pPr>
          <w:r w:rsidRPr="00F722FF">
            <w:rPr>
              <w:rStyle w:val="PlaceholderText"/>
            </w:rPr>
            <w:t>Click or tap here to enter text.</w:t>
          </w:r>
        </w:p>
      </w:docPartBody>
    </w:docPart>
    <w:docPart>
      <w:docPartPr>
        <w:name w:val="07911B4EA1BB45BC8DE68B0552DC0054"/>
        <w:category>
          <w:name w:val="General"/>
          <w:gallery w:val="placeholder"/>
        </w:category>
        <w:types>
          <w:type w:val="bbPlcHdr"/>
        </w:types>
        <w:behaviors>
          <w:behavior w:val="content"/>
        </w:behaviors>
        <w:guid w:val="{E25823C8-641C-4284-A79E-FD3DB6FD2796}"/>
      </w:docPartPr>
      <w:docPartBody>
        <w:p w:rsidR="003415D7" w:rsidRDefault="003415D7" w:rsidP="003415D7">
          <w:pPr>
            <w:pStyle w:val="07911B4EA1BB45BC8DE68B0552DC0054"/>
          </w:pPr>
          <w:r w:rsidRPr="00F722FF">
            <w:rPr>
              <w:rStyle w:val="PlaceholderText"/>
            </w:rPr>
            <w:t>Click or tap here to enter text.</w:t>
          </w:r>
        </w:p>
      </w:docPartBody>
    </w:docPart>
    <w:docPart>
      <w:docPartPr>
        <w:name w:val="27E4ED0D29B3481C871620145AE30497"/>
        <w:category>
          <w:name w:val="General"/>
          <w:gallery w:val="placeholder"/>
        </w:category>
        <w:types>
          <w:type w:val="bbPlcHdr"/>
        </w:types>
        <w:behaviors>
          <w:behavior w:val="content"/>
        </w:behaviors>
        <w:guid w:val="{4E17AC5B-520E-4969-82F4-B1752753B843}"/>
      </w:docPartPr>
      <w:docPartBody>
        <w:p w:rsidR="003415D7" w:rsidRDefault="003415D7" w:rsidP="003415D7">
          <w:pPr>
            <w:pStyle w:val="27E4ED0D29B3481C871620145AE30497"/>
          </w:pPr>
          <w:r w:rsidRPr="00F722FF">
            <w:rPr>
              <w:rStyle w:val="PlaceholderText"/>
            </w:rPr>
            <w:t>Click or tap here to enter text.</w:t>
          </w:r>
        </w:p>
      </w:docPartBody>
    </w:docPart>
    <w:docPart>
      <w:docPartPr>
        <w:name w:val="0F6A9984D8FF4BD092FBC08F33947C9A"/>
        <w:category>
          <w:name w:val="General"/>
          <w:gallery w:val="placeholder"/>
        </w:category>
        <w:types>
          <w:type w:val="bbPlcHdr"/>
        </w:types>
        <w:behaviors>
          <w:behavior w:val="content"/>
        </w:behaviors>
        <w:guid w:val="{EFE68375-5043-4E9A-A534-F3F9038C9B23}"/>
      </w:docPartPr>
      <w:docPartBody>
        <w:p w:rsidR="003415D7" w:rsidRDefault="003415D7" w:rsidP="003415D7">
          <w:pPr>
            <w:pStyle w:val="0F6A9984D8FF4BD092FBC08F33947C9A"/>
          </w:pPr>
          <w:r w:rsidRPr="00F722FF">
            <w:rPr>
              <w:rStyle w:val="PlaceholderText"/>
            </w:rPr>
            <w:t>Click or tap here to enter text.</w:t>
          </w:r>
        </w:p>
      </w:docPartBody>
    </w:docPart>
    <w:docPart>
      <w:docPartPr>
        <w:name w:val="9528D237917043C38F925725B12C8E60"/>
        <w:category>
          <w:name w:val="General"/>
          <w:gallery w:val="placeholder"/>
        </w:category>
        <w:types>
          <w:type w:val="bbPlcHdr"/>
        </w:types>
        <w:behaviors>
          <w:behavior w:val="content"/>
        </w:behaviors>
        <w:guid w:val="{1058A497-EF45-47E6-AEDD-D873F709BC1B}"/>
      </w:docPartPr>
      <w:docPartBody>
        <w:p w:rsidR="003415D7" w:rsidRDefault="003415D7" w:rsidP="003415D7">
          <w:pPr>
            <w:pStyle w:val="9528D237917043C38F925725B12C8E60"/>
          </w:pPr>
          <w:r w:rsidRPr="00F722FF">
            <w:rPr>
              <w:rStyle w:val="PlaceholderText"/>
            </w:rPr>
            <w:t>Click or tap here to enter text.</w:t>
          </w:r>
        </w:p>
      </w:docPartBody>
    </w:docPart>
    <w:docPart>
      <w:docPartPr>
        <w:name w:val="2A20D222BFDE460C8F1D26ADCBFB4E57"/>
        <w:category>
          <w:name w:val="General"/>
          <w:gallery w:val="placeholder"/>
        </w:category>
        <w:types>
          <w:type w:val="bbPlcHdr"/>
        </w:types>
        <w:behaviors>
          <w:behavior w:val="content"/>
        </w:behaviors>
        <w:guid w:val="{57AC56EB-456E-4423-BC78-12607216A625}"/>
      </w:docPartPr>
      <w:docPartBody>
        <w:p w:rsidR="003415D7" w:rsidRDefault="003415D7" w:rsidP="003415D7">
          <w:pPr>
            <w:pStyle w:val="2A20D222BFDE460C8F1D26ADCBFB4E57"/>
          </w:pPr>
          <w:r w:rsidRPr="00F722FF">
            <w:rPr>
              <w:rStyle w:val="PlaceholderText"/>
            </w:rPr>
            <w:t>Click or tap here to enter text.</w:t>
          </w:r>
        </w:p>
      </w:docPartBody>
    </w:docPart>
    <w:docPart>
      <w:docPartPr>
        <w:name w:val="A0A4E5A5DE8F49D091BC2AC1923526FA"/>
        <w:category>
          <w:name w:val="General"/>
          <w:gallery w:val="placeholder"/>
        </w:category>
        <w:types>
          <w:type w:val="bbPlcHdr"/>
        </w:types>
        <w:behaviors>
          <w:behavior w:val="content"/>
        </w:behaviors>
        <w:guid w:val="{2540CBEA-EDCC-42A7-A24E-9E0BE45CA211}"/>
      </w:docPartPr>
      <w:docPartBody>
        <w:p w:rsidR="003415D7" w:rsidRDefault="003415D7" w:rsidP="003415D7">
          <w:pPr>
            <w:pStyle w:val="A0A4E5A5DE8F49D091BC2AC1923526FA"/>
          </w:pPr>
          <w:r w:rsidRPr="00F722FF">
            <w:rPr>
              <w:rStyle w:val="PlaceholderText"/>
            </w:rPr>
            <w:t>Click or tap here to enter text.</w:t>
          </w:r>
        </w:p>
      </w:docPartBody>
    </w:docPart>
    <w:docPart>
      <w:docPartPr>
        <w:name w:val="C1A89E2969014B74BCCB86BA8C744C2C"/>
        <w:category>
          <w:name w:val="General"/>
          <w:gallery w:val="placeholder"/>
        </w:category>
        <w:types>
          <w:type w:val="bbPlcHdr"/>
        </w:types>
        <w:behaviors>
          <w:behavior w:val="content"/>
        </w:behaviors>
        <w:guid w:val="{E9718154-D0D9-4B19-B3CF-188C81D78E7E}"/>
      </w:docPartPr>
      <w:docPartBody>
        <w:p w:rsidR="003415D7" w:rsidRDefault="003415D7" w:rsidP="003415D7">
          <w:pPr>
            <w:pStyle w:val="C1A89E2969014B74BCCB86BA8C744C2C"/>
          </w:pPr>
          <w:r w:rsidRPr="00F722FF">
            <w:rPr>
              <w:rStyle w:val="PlaceholderText"/>
            </w:rPr>
            <w:t>Click or tap here to enter text.</w:t>
          </w:r>
        </w:p>
      </w:docPartBody>
    </w:docPart>
    <w:docPart>
      <w:docPartPr>
        <w:name w:val="2C04CAF3D91A4509BA465E975504E3DB"/>
        <w:category>
          <w:name w:val="General"/>
          <w:gallery w:val="placeholder"/>
        </w:category>
        <w:types>
          <w:type w:val="bbPlcHdr"/>
        </w:types>
        <w:behaviors>
          <w:behavior w:val="content"/>
        </w:behaviors>
        <w:guid w:val="{E263D1E1-FFD0-4A73-B296-EC4136089106}"/>
      </w:docPartPr>
      <w:docPartBody>
        <w:p w:rsidR="003415D7" w:rsidRDefault="003415D7" w:rsidP="003415D7">
          <w:pPr>
            <w:pStyle w:val="2C04CAF3D91A4509BA465E975504E3DB"/>
          </w:pPr>
          <w:r w:rsidRPr="00F722FF">
            <w:rPr>
              <w:rStyle w:val="PlaceholderText"/>
            </w:rPr>
            <w:t>Click or tap here to enter text.</w:t>
          </w:r>
        </w:p>
      </w:docPartBody>
    </w:docPart>
    <w:docPart>
      <w:docPartPr>
        <w:name w:val="BB24662309174B00A2AEB045FBD467E9"/>
        <w:category>
          <w:name w:val="General"/>
          <w:gallery w:val="placeholder"/>
        </w:category>
        <w:types>
          <w:type w:val="bbPlcHdr"/>
        </w:types>
        <w:behaviors>
          <w:behavior w:val="content"/>
        </w:behaviors>
        <w:guid w:val="{F5A845C6-9A36-4514-8EB0-F1D554B903C8}"/>
      </w:docPartPr>
      <w:docPartBody>
        <w:p w:rsidR="003415D7" w:rsidRDefault="003415D7" w:rsidP="003415D7">
          <w:pPr>
            <w:pStyle w:val="BB24662309174B00A2AEB045FBD467E9"/>
          </w:pPr>
          <w:r w:rsidRPr="00F722FF">
            <w:rPr>
              <w:rStyle w:val="PlaceholderText"/>
            </w:rPr>
            <w:t>Click or tap here to enter text.</w:t>
          </w:r>
        </w:p>
      </w:docPartBody>
    </w:docPart>
    <w:docPart>
      <w:docPartPr>
        <w:name w:val="17C97DBCC602473887B4C37CBD8914C0"/>
        <w:category>
          <w:name w:val="General"/>
          <w:gallery w:val="placeholder"/>
        </w:category>
        <w:types>
          <w:type w:val="bbPlcHdr"/>
        </w:types>
        <w:behaviors>
          <w:behavior w:val="content"/>
        </w:behaviors>
        <w:guid w:val="{A139D40B-AC88-4A94-9A10-0F51AE509F91}"/>
      </w:docPartPr>
      <w:docPartBody>
        <w:p w:rsidR="003415D7" w:rsidRDefault="003415D7" w:rsidP="003415D7">
          <w:pPr>
            <w:pStyle w:val="17C97DBCC602473887B4C37CBD8914C0"/>
          </w:pPr>
          <w:r w:rsidRPr="00F722FF">
            <w:rPr>
              <w:rStyle w:val="PlaceholderText"/>
            </w:rPr>
            <w:t>Click or tap here to enter text.</w:t>
          </w:r>
        </w:p>
      </w:docPartBody>
    </w:docPart>
    <w:docPart>
      <w:docPartPr>
        <w:name w:val="F1065E05E4174604A54A621AC01D8896"/>
        <w:category>
          <w:name w:val="General"/>
          <w:gallery w:val="placeholder"/>
        </w:category>
        <w:types>
          <w:type w:val="bbPlcHdr"/>
        </w:types>
        <w:behaviors>
          <w:behavior w:val="content"/>
        </w:behaviors>
        <w:guid w:val="{5EB173B0-CCA7-4665-9945-B34B7E04E875}"/>
      </w:docPartPr>
      <w:docPartBody>
        <w:p w:rsidR="003415D7" w:rsidRDefault="003415D7" w:rsidP="003415D7">
          <w:pPr>
            <w:pStyle w:val="F1065E05E4174604A54A621AC01D8896"/>
          </w:pPr>
          <w:r w:rsidRPr="00F722FF">
            <w:rPr>
              <w:rStyle w:val="PlaceholderText"/>
            </w:rPr>
            <w:t>Click or tap here to enter text.</w:t>
          </w:r>
        </w:p>
      </w:docPartBody>
    </w:docPart>
    <w:docPart>
      <w:docPartPr>
        <w:name w:val="ABB502A21F8E4B75B7FFE1E7E7A2B36E"/>
        <w:category>
          <w:name w:val="General"/>
          <w:gallery w:val="placeholder"/>
        </w:category>
        <w:types>
          <w:type w:val="bbPlcHdr"/>
        </w:types>
        <w:behaviors>
          <w:behavior w:val="content"/>
        </w:behaviors>
        <w:guid w:val="{65265447-98B8-4635-BA14-7D2A1CD0BBA7}"/>
      </w:docPartPr>
      <w:docPartBody>
        <w:p w:rsidR="003415D7" w:rsidRDefault="003415D7" w:rsidP="003415D7">
          <w:pPr>
            <w:pStyle w:val="ABB502A21F8E4B75B7FFE1E7E7A2B36E"/>
          </w:pPr>
          <w:r w:rsidRPr="00F722FF">
            <w:rPr>
              <w:rStyle w:val="PlaceholderText"/>
            </w:rPr>
            <w:t>Click or tap here to enter text.</w:t>
          </w:r>
        </w:p>
      </w:docPartBody>
    </w:docPart>
    <w:docPart>
      <w:docPartPr>
        <w:name w:val="5A03C1E30F5D47BFA1F0A2600E95C797"/>
        <w:category>
          <w:name w:val="General"/>
          <w:gallery w:val="placeholder"/>
        </w:category>
        <w:types>
          <w:type w:val="bbPlcHdr"/>
        </w:types>
        <w:behaviors>
          <w:behavior w:val="content"/>
        </w:behaviors>
        <w:guid w:val="{21523953-2C63-4BE8-8D42-4F11D32846BD}"/>
      </w:docPartPr>
      <w:docPartBody>
        <w:p w:rsidR="003415D7" w:rsidRDefault="003415D7" w:rsidP="003415D7">
          <w:pPr>
            <w:pStyle w:val="5A03C1E30F5D47BFA1F0A2600E95C797"/>
          </w:pPr>
          <w:r w:rsidRPr="00F722FF">
            <w:rPr>
              <w:rStyle w:val="PlaceholderText"/>
            </w:rPr>
            <w:t>Click or tap here to enter text.</w:t>
          </w:r>
        </w:p>
      </w:docPartBody>
    </w:docPart>
    <w:docPart>
      <w:docPartPr>
        <w:name w:val="BAC68006EDDE4E9FA7F3A61ADBA3C8DC"/>
        <w:category>
          <w:name w:val="General"/>
          <w:gallery w:val="placeholder"/>
        </w:category>
        <w:types>
          <w:type w:val="bbPlcHdr"/>
        </w:types>
        <w:behaviors>
          <w:behavior w:val="content"/>
        </w:behaviors>
        <w:guid w:val="{96966784-BC8E-49E0-9B6A-DCBF3EEEDF4E}"/>
      </w:docPartPr>
      <w:docPartBody>
        <w:p w:rsidR="003415D7" w:rsidRDefault="003415D7" w:rsidP="003415D7">
          <w:pPr>
            <w:pStyle w:val="BAC68006EDDE4E9FA7F3A61ADBA3C8DC"/>
          </w:pPr>
          <w:r w:rsidRPr="00F722FF">
            <w:rPr>
              <w:rStyle w:val="PlaceholderText"/>
            </w:rPr>
            <w:t>Click or tap here to enter text.</w:t>
          </w:r>
        </w:p>
      </w:docPartBody>
    </w:docPart>
    <w:docPart>
      <w:docPartPr>
        <w:name w:val="94BBD2765F4D46B79102BCF7C314F164"/>
        <w:category>
          <w:name w:val="General"/>
          <w:gallery w:val="placeholder"/>
        </w:category>
        <w:types>
          <w:type w:val="bbPlcHdr"/>
        </w:types>
        <w:behaviors>
          <w:behavior w:val="content"/>
        </w:behaviors>
        <w:guid w:val="{AD2D400E-20C0-449F-B26F-760759470BD2}"/>
      </w:docPartPr>
      <w:docPartBody>
        <w:p w:rsidR="003415D7" w:rsidRDefault="003415D7" w:rsidP="003415D7">
          <w:pPr>
            <w:pStyle w:val="94BBD2765F4D46B79102BCF7C314F164"/>
          </w:pPr>
          <w:r w:rsidRPr="00F722FF">
            <w:rPr>
              <w:rStyle w:val="PlaceholderText"/>
            </w:rPr>
            <w:t>Click or tap here to enter text.</w:t>
          </w:r>
        </w:p>
      </w:docPartBody>
    </w:docPart>
    <w:docPart>
      <w:docPartPr>
        <w:name w:val="0023A1AE9409436796A11CF10AE2D8D2"/>
        <w:category>
          <w:name w:val="General"/>
          <w:gallery w:val="placeholder"/>
        </w:category>
        <w:types>
          <w:type w:val="bbPlcHdr"/>
        </w:types>
        <w:behaviors>
          <w:behavior w:val="content"/>
        </w:behaviors>
        <w:guid w:val="{5ACFAE87-98B4-41F1-85ED-981428F64BBF}"/>
      </w:docPartPr>
      <w:docPartBody>
        <w:p w:rsidR="003415D7" w:rsidRDefault="003415D7" w:rsidP="003415D7">
          <w:pPr>
            <w:pStyle w:val="0023A1AE9409436796A11CF10AE2D8D2"/>
          </w:pPr>
          <w:r w:rsidRPr="00F722FF">
            <w:rPr>
              <w:rStyle w:val="PlaceholderText"/>
            </w:rPr>
            <w:t>Click or tap here to enter text.</w:t>
          </w:r>
        </w:p>
      </w:docPartBody>
    </w:docPart>
    <w:docPart>
      <w:docPartPr>
        <w:name w:val="7A4F658259A64353B8DCC20F6CC12795"/>
        <w:category>
          <w:name w:val="General"/>
          <w:gallery w:val="placeholder"/>
        </w:category>
        <w:types>
          <w:type w:val="bbPlcHdr"/>
        </w:types>
        <w:behaviors>
          <w:behavior w:val="content"/>
        </w:behaviors>
        <w:guid w:val="{01713FA8-9852-4841-A225-FBD26787ABAA}"/>
      </w:docPartPr>
      <w:docPartBody>
        <w:p w:rsidR="003415D7" w:rsidRDefault="003415D7" w:rsidP="003415D7">
          <w:pPr>
            <w:pStyle w:val="7A4F658259A64353B8DCC20F6CC12795"/>
          </w:pPr>
          <w:r w:rsidRPr="00F722FF">
            <w:rPr>
              <w:rStyle w:val="PlaceholderText"/>
            </w:rPr>
            <w:t>Click or tap here to enter text.</w:t>
          </w:r>
        </w:p>
      </w:docPartBody>
    </w:docPart>
    <w:docPart>
      <w:docPartPr>
        <w:name w:val="BAD3AABD7F3644D6A6F12ABFD3B32F29"/>
        <w:category>
          <w:name w:val="General"/>
          <w:gallery w:val="placeholder"/>
        </w:category>
        <w:types>
          <w:type w:val="bbPlcHdr"/>
        </w:types>
        <w:behaviors>
          <w:behavior w:val="content"/>
        </w:behaviors>
        <w:guid w:val="{A457661B-A459-4BA4-B32D-E0898761B22D}"/>
      </w:docPartPr>
      <w:docPartBody>
        <w:p w:rsidR="003415D7" w:rsidRDefault="003415D7" w:rsidP="003415D7">
          <w:pPr>
            <w:pStyle w:val="BAD3AABD7F3644D6A6F12ABFD3B32F29"/>
          </w:pPr>
          <w:r w:rsidRPr="00F722FF">
            <w:rPr>
              <w:rStyle w:val="PlaceholderText"/>
            </w:rPr>
            <w:t>Click or tap here to enter text.</w:t>
          </w:r>
        </w:p>
      </w:docPartBody>
    </w:docPart>
    <w:docPart>
      <w:docPartPr>
        <w:name w:val="AA767E856CA3496FB47B462B56530AD8"/>
        <w:category>
          <w:name w:val="General"/>
          <w:gallery w:val="placeholder"/>
        </w:category>
        <w:types>
          <w:type w:val="bbPlcHdr"/>
        </w:types>
        <w:behaviors>
          <w:behavior w:val="content"/>
        </w:behaviors>
        <w:guid w:val="{739B2D37-1A35-43BE-921F-8FCD759B7467}"/>
      </w:docPartPr>
      <w:docPartBody>
        <w:p w:rsidR="003415D7" w:rsidRDefault="003415D7" w:rsidP="003415D7">
          <w:pPr>
            <w:pStyle w:val="AA767E856CA3496FB47B462B56530AD8"/>
          </w:pPr>
          <w:r w:rsidRPr="00404A3B">
            <w:rPr>
              <w:rStyle w:val="PlaceholderText"/>
            </w:rPr>
            <w:t>Click or tap here to enter text.</w:t>
          </w:r>
        </w:p>
      </w:docPartBody>
    </w:docPart>
    <w:docPart>
      <w:docPartPr>
        <w:name w:val="FB8E3FCF4D30404E91580F799872CEBF"/>
        <w:category>
          <w:name w:val="General"/>
          <w:gallery w:val="placeholder"/>
        </w:category>
        <w:types>
          <w:type w:val="bbPlcHdr"/>
        </w:types>
        <w:behaviors>
          <w:behavior w:val="content"/>
        </w:behaviors>
        <w:guid w:val="{520AC644-4ACF-4B54-AA7C-F1E77D8AF1C0}"/>
      </w:docPartPr>
      <w:docPartBody>
        <w:p w:rsidR="00D54225" w:rsidRDefault="003415D7" w:rsidP="003415D7">
          <w:pPr>
            <w:pStyle w:val="FB8E3FCF4D30404E91580F799872CEBF"/>
          </w:pPr>
          <w:r w:rsidRPr="000D4732">
            <w:rPr>
              <w:rStyle w:val="PlaceholderText"/>
            </w:rPr>
            <w:t>Click or tap here to enter text.</w:t>
          </w:r>
        </w:p>
      </w:docPartBody>
    </w:docPart>
    <w:docPart>
      <w:docPartPr>
        <w:name w:val="5D324B93C7D9488AA261D1AFFBEA0D8C"/>
        <w:category>
          <w:name w:val="General"/>
          <w:gallery w:val="placeholder"/>
        </w:category>
        <w:types>
          <w:type w:val="bbPlcHdr"/>
        </w:types>
        <w:behaviors>
          <w:behavior w:val="content"/>
        </w:behaviors>
        <w:guid w:val="{54177847-363F-4451-99F9-B56233BEE309}"/>
      </w:docPartPr>
      <w:docPartBody>
        <w:p w:rsidR="00D54225" w:rsidRDefault="003415D7" w:rsidP="003415D7">
          <w:pPr>
            <w:pStyle w:val="5D324B93C7D9488AA261D1AFFBEA0D8C"/>
          </w:pPr>
          <w:r w:rsidRPr="000D4732">
            <w:rPr>
              <w:rStyle w:val="PlaceholderText"/>
            </w:rPr>
            <w:t>Click or tap here to enter text.</w:t>
          </w:r>
        </w:p>
      </w:docPartBody>
    </w:docPart>
    <w:docPart>
      <w:docPartPr>
        <w:name w:val="4001141A45354B81845D27814E473B26"/>
        <w:category>
          <w:name w:val="General"/>
          <w:gallery w:val="placeholder"/>
        </w:category>
        <w:types>
          <w:type w:val="bbPlcHdr"/>
        </w:types>
        <w:behaviors>
          <w:behavior w:val="content"/>
        </w:behaviors>
        <w:guid w:val="{0A7AA74E-DBC9-4BEF-BDB7-04A3651555A0}"/>
      </w:docPartPr>
      <w:docPartBody>
        <w:p w:rsidR="00D54225" w:rsidRDefault="003415D7" w:rsidP="003415D7">
          <w:pPr>
            <w:pStyle w:val="4001141A45354B81845D27814E473B26"/>
          </w:pPr>
          <w:r w:rsidRPr="000D4732">
            <w:rPr>
              <w:rStyle w:val="PlaceholderText"/>
            </w:rPr>
            <w:t>Click or tap here to enter text.</w:t>
          </w:r>
        </w:p>
      </w:docPartBody>
    </w:docPart>
    <w:docPart>
      <w:docPartPr>
        <w:name w:val="C942A11DDB3F45379E0F2DA866E26B42"/>
        <w:category>
          <w:name w:val="General"/>
          <w:gallery w:val="placeholder"/>
        </w:category>
        <w:types>
          <w:type w:val="bbPlcHdr"/>
        </w:types>
        <w:behaviors>
          <w:behavior w:val="content"/>
        </w:behaviors>
        <w:guid w:val="{7757B342-A080-48D6-8619-E1B701616399}"/>
      </w:docPartPr>
      <w:docPartBody>
        <w:p w:rsidR="00D54225" w:rsidRDefault="003415D7" w:rsidP="003415D7">
          <w:pPr>
            <w:pStyle w:val="C942A11DDB3F45379E0F2DA866E26B42"/>
          </w:pPr>
          <w:r w:rsidRPr="00F722FF">
            <w:rPr>
              <w:rStyle w:val="PlaceholderText"/>
            </w:rPr>
            <w:t>Click or tap here to enter text.</w:t>
          </w:r>
        </w:p>
      </w:docPartBody>
    </w:docPart>
    <w:docPart>
      <w:docPartPr>
        <w:name w:val="180BF19C5C594D9CA9537CBE7F6F8621"/>
        <w:category>
          <w:name w:val="General"/>
          <w:gallery w:val="placeholder"/>
        </w:category>
        <w:types>
          <w:type w:val="bbPlcHdr"/>
        </w:types>
        <w:behaviors>
          <w:behavior w:val="content"/>
        </w:behaviors>
        <w:guid w:val="{F3EA8909-F3E4-4CE5-92EF-6AA51B856601}"/>
      </w:docPartPr>
      <w:docPartBody>
        <w:p w:rsidR="00326639" w:rsidRDefault="00D54225" w:rsidP="00D54225">
          <w:pPr>
            <w:pStyle w:val="180BF19C5C594D9CA9537CBE7F6F8621"/>
          </w:pPr>
          <w:r w:rsidRPr="00F722FF">
            <w:rPr>
              <w:rStyle w:val="PlaceholderText"/>
            </w:rPr>
            <w:t>Click or tap here to enter text.</w:t>
          </w:r>
        </w:p>
      </w:docPartBody>
    </w:docPart>
    <w:docPart>
      <w:docPartPr>
        <w:name w:val="9C44C9EFC3D44C7FB7A83E1E80B712DD"/>
        <w:category>
          <w:name w:val="General"/>
          <w:gallery w:val="placeholder"/>
        </w:category>
        <w:types>
          <w:type w:val="bbPlcHdr"/>
        </w:types>
        <w:behaviors>
          <w:behavior w:val="content"/>
        </w:behaviors>
        <w:guid w:val="{5B8C7286-0E51-42E5-9819-3F58DB5CBDC1}"/>
      </w:docPartPr>
      <w:docPartBody>
        <w:p w:rsidR="00326639" w:rsidRDefault="00326639" w:rsidP="00326639">
          <w:pPr>
            <w:pStyle w:val="9C44C9EFC3D44C7FB7A83E1E80B712DD"/>
          </w:pPr>
          <w:r w:rsidRPr="00404A3B">
            <w:rPr>
              <w:rStyle w:val="PlaceholderText"/>
            </w:rPr>
            <w:t>Click or tap here to enter text.</w:t>
          </w:r>
        </w:p>
      </w:docPartBody>
    </w:docPart>
    <w:docPart>
      <w:docPartPr>
        <w:name w:val="F43DC1B8FD7E44C49E414E06E5A128E7"/>
        <w:category>
          <w:name w:val="General"/>
          <w:gallery w:val="placeholder"/>
        </w:category>
        <w:types>
          <w:type w:val="bbPlcHdr"/>
        </w:types>
        <w:behaviors>
          <w:behavior w:val="content"/>
        </w:behaviors>
        <w:guid w:val="{21DCC32A-B888-4A2E-83BF-0C022CF06236}"/>
      </w:docPartPr>
      <w:docPartBody>
        <w:p w:rsidR="00326639" w:rsidRDefault="00326639" w:rsidP="00326639">
          <w:pPr>
            <w:pStyle w:val="F43DC1B8FD7E44C49E414E06E5A128E7"/>
          </w:pPr>
          <w:r w:rsidRPr="00F722FF">
            <w:rPr>
              <w:rStyle w:val="PlaceholderText"/>
            </w:rPr>
            <w:t>Click or tap here to enter text.</w:t>
          </w:r>
        </w:p>
      </w:docPartBody>
    </w:docPart>
    <w:docPart>
      <w:docPartPr>
        <w:name w:val="C847770B83F24D4E8A286C437C2FD381"/>
        <w:category>
          <w:name w:val="General"/>
          <w:gallery w:val="placeholder"/>
        </w:category>
        <w:types>
          <w:type w:val="bbPlcHdr"/>
        </w:types>
        <w:behaviors>
          <w:behavior w:val="content"/>
        </w:behaviors>
        <w:guid w:val="{69278289-A9F5-409B-831C-D2B79F84B31F}"/>
      </w:docPartPr>
      <w:docPartBody>
        <w:p w:rsidR="00326639" w:rsidRDefault="00326639" w:rsidP="00326639">
          <w:pPr>
            <w:pStyle w:val="C847770B83F24D4E8A286C437C2FD381"/>
          </w:pPr>
          <w:r w:rsidRPr="00F722FF">
            <w:rPr>
              <w:rStyle w:val="PlaceholderText"/>
            </w:rPr>
            <w:t>Click or tap here to enter text.</w:t>
          </w:r>
        </w:p>
      </w:docPartBody>
    </w:docPart>
    <w:docPart>
      <w:docPartPr>
        <w:name w:val="3DAC0E359BCA49A88366C15931F2D8C2"/>
        <w:category>
          <w:name w:val="General"/>
          <w:gallery w:val="placeholder"/>
        </w:category>
        <w:types>
          <w:type w:val="bbPlcHdr"/>
        </w:types>
        <w:behaviors>
          <w:behavior w:val="content"/>
        </w:behaviors>
        <w:guid w:val="{F2C1C8F2-B808-447A-B92F-77CD744711EC}"/>
      </w:docPartPr>
      <w:docPartBody>
        <w:p w:rsidR="00326639" w:rsidRDefault="00326639" w:rsidP="00326639">
          <w:pPr>
            <w:pStyle w:val="3DAC0E359BCA49A88366C15931F2D8C2"/>
          </w:pPr>
          <w:r w:rsidRPr="00F722FF">
            <w:rPr>
              <w:rStyle w:val="PlaceholderText"/>
            </w:rPr>
            <w:t>Click or tap here to enter text.</w:t>
          </w:r>
        </w:p>
      </w:docPartBody>
    </w:docPart>
    <w:docPart>
      <w:docPartPr>
        <w:name w:val="FC8A5554E9B04FFA8F8FF72C5628A2EF"/>
        <w:category>
          <w:name w:val="General"/>
          <w:gallery w:val="placeholder"/>
        </w:category>
        <w:types>
          <w:type w:val="bbPlcHdr"/>
        </w:types>
        <w:behaviors>
          <w:behavior w:val="content"/>
        </w:behaviors>
        <w:guid w:val="{2D4EDF38-196C-4392-9416-7DEF5E57A5FF}"/>
      </w:docPartPr>
      <w:docPartBody>
        <w:p w:rsidR="00326639" w:rsidRDefault="00326639" w:rsidP="00326639">
          <w:pPr>
            <w:pStyle w:val="FC8A5554E9B04FFA8F8FF72C5628A2EF"/>
          </w:pPr>
          <w:r w:rsidRPr="00F722FF">
            <w:rPr>
              <w:rStyle w:val="PlaceholderText"/>
            </w:rPr>
            <w:t>Click or tap here to enter text.</w:t>
          </w:r>
        </w:p>
      </w:docPartBody>
    </w:docPart>
    <w:docPart>
      <w:docPartPr>
        <w:name w:val="084383DF52C44AD09AB1AF07A4C96F23"/>
        <w:category>
          <w:name w:val="General"/>
          <w:gallery w:val="placeholder"/>
        </w:category>
        <w:types>
          <w:type w:val="bbPlcHdr"/>
        </w:types>
        <w:behaviors>
          <w:behavior w:val="content"/>
        </w:behaviors>
        <w:guid w:val="{845E744C-A7AB-4634-BD02-6B678D0D353A}"/>
      </w:docPartPr>
      <w:docPartBody>
        <w:p w:rsidR="00326639" w:rsidRDefault="00326639" w:rsidP="00326639">
          <w:pPr>
            <w:pStyle w:val="084383DF52C44AD09AB1AF07A4C96F23"/>
          </w:pPr>
          <w:r w:rsidRPr="00F722FF">
            <w:rPr>
              <w:rStyle w:val="PlaceholderText"/>
            </w:rPr>
            <w:t>Click or tap here to enter text.</w:t>
          </w:r>
        </w:p>
      </w:docPartBody>
    </w:docPart>
    <w:docPart>
      <w:docPartPr>
        <w:name w:val="8589A8672BAC490086FF3EF8E5D27918"/>
        <w:category>
          <w:name w:val="General"/>
          <w:gallery w:val="placeholder"/>
        </w:category>
        <w:types>
          <w:type w:val="bbPlcHdr"/>
        </w:types>
        <w:behaviors>
          <w:behavior w:val="content"/>
        </w:behaviors>
        <w:guid w:val="{1267F7E9-D3FF-473D-A671-92B4E465D8E6}"/>
      </w:docPartPr>
      <w:docPartBody>
        <w:p w:rsidR="00326639" w:rsidRDefault="00326639" w:rsidP="00326639">
          <w:pPr>
            <w:pStyle w:val="8589A8672BAC490086FF3EF8E5D27918"/>
          </w:pPr>
          <w:r w:rsidRPr="00F722FF">
            <w:rPr>
              <w:rStyle w:val="PlaceholderText"/>
            </w:rPr>
            <w:t>Click or tap here to enter text.</w:t>
          </w:r>
        </w:p>
      </w:docPartBody>
    </w:docPart>
    <w:docPart>
      <w:docPartPr>
        <w:name w:val="AB06429790C24D5EBC71C98294487FCF"/>
        <w:category>
          <w:name w:val="General"/>
          <w:gallery w:val="placeholder"/>
        </w:category>
        <w:types>
          <w:type w:val="bbPlcHdr"/>
        </w:types>
        <w:behaviors>
          <w:behavior w:val="content"/>
        </w:behaviors>
        <w:guid w:val="{F94A673E-9647-4ECB-8855-FC4921F81E21}"/>
      </w:docPartPr>
      <w:docPartBody>
        <w:p w:rsidR="00326639" w:rsidRDefault="00326639" w:rsidP="00326639">
          <w:pPr>
            <w:pStyle w:val="AB06429790C24D5EBC71C98294487FCF"/>
          </w:pPr>
          <w:r w:rsidRPr="00F722FF">
            <w:rPr>
              <w:rStyle w:val="PlaceholderText"/>
            </w:rPr>
            <w:t>Click or tap here to enter text.</w:t>
          </w:r>
        </w:p>
      </w:docPartBody>
    </w:docPart>
    <w:docPart>
      <w:docPartPr>
        <w:name w:val="58B0250013384C66BB5E1F8F11FC8405"/>
        <w:category>
          <w:name w:val="General"/>
          <w:gallery w:val="placeholder"/>
        </w:category>
        <w:types>
          <w:type w:val="bbPlcHdr"/>
        </w:types>
        <w:behaviors>
          <w:behavior w:val="content"/>
        </w:behaviors>
        <w:guid w:val="{C1338FEB-E18B-4033-855E-D6404236B27A}"/>
      </w:docPartPr>
      <w:docPartBody>
        <w:p w:rsidR="00326639" w:rsidRDefault="00326639" w:rsidP="00326639">
          <w:pPr>
            <w:pStyle w:val="58B0250013384C66BB5E1F8F11FC8405"/>
          </w:pPr>
          <w:r w:rsidRPr="00F722FF">
            <w:rPr>
              <w:rStyle w:val="PlaceholderText"/>
            </w:rPr>
            <w:t>Click or tap here to enter text.</w:t>
          </w:r>
        </w:p>
      </w:docPartBody>
    </w:docPart>
    <w:docPart>
      <w:docPartPr>
        <w:name w:val="299CC0ED205549189887F67F9DFA9E27"/>
        <w:category>
          <w:name w:val="General"/>
          <w:gallery w:val="placeholder"/>
        </w:category>
        <w:types>
          <w:type w:val="bbPlcHdr"/>
        </w:types>
        <w:behaviors>
          <w:behavior w:val="content"/>
        </w:behaviors>
        <w:guid w:val="{8A859A02-F45A-4E94-86E6-76585B95AEF7}"/>
      </w:docPartPr>
      <w:docPartBody>
        <w:p w:rsidR="00326639" w:rsidRDefault="00326639" w:rsidP="00326639">
          <w:pPr>
            <w:pStyle w:val="299CC0ED205549189887F67F9DFA9E27"/>
          </w:pPr>
          <w:r w:rsidRPr="00F722FF">
            <w:rPr>
              <w:rStyle w:val="PlaceholderText"/>
            </w:rPr>
            <w:t>Click or tap here to enter text.</w:t>
          </w:r>
        </w:p>
      </w:docPartBody>
    </w:docPart>
    <w:docPart>
      <w:docPartPr>
        <w:name w:val="25C422FC693241AFA2F0764DE5AC91AE"/>
        <w:category>
          <w:name w:val="General"/>
          <w:gallery w:val="placeholder"/>
        </w:category>
        <w:types>
          <w:type w:val="bbPlcHdr"/>
        </w:types>
        <w:behaviors>
          <w:behavior w:val="content"/>
        </w:behaviors>
        <w:guid w:val="{081079F2-9996-47DD-8A93-71B6CE031579}"/>
      </w:docPartPr>
      <w:docPartBody>
        <w:p w:rsidR="00326639" w:rsidRDefault="00326639" w:rsidP="00326639">
          <w:pPr>
            <w:pStyle w:val="25C422FC693241AFA2F0764DE5AC91AE"/>
          </w:pPr>
          <w:r w:rsidRPr="00F722FF">
            <w:rPr>
              <w:rStyle w:val="PlaceholderText"/>
            </w:rPr>
            <w:t>Click or tap here to enter text.</w:t>
          </w:r>
        </w:p>
      </w:docPartBody>
    </w:docPart>
    <w:docPart>
      <w:docPartPr>
        <w:name w:val="608CB08460B54ED79C36D6C7D42B05C6"/>
        <w:category>
          <w:name w:val="General"/>
          <w:gallery w:val="placeholder"/>
        </w:category>
        <w:types>
          <w:type w:val="bbPlcHdr"/>
        </w:types>
        <w:behaviors>
          <w:behavior w:val="content"/>
        </w:behaviors>
        <w:guid w:val="{35AA5BA3-B7CB-4377-9931-45EB42404B83}"/>
      </w:docPartPr>
      <w:docPartBody>
        <w:p w:rsidR="00326639" w:rsidRDefault="00326639" w:rsidP="00326639">
          <w:pPr>
            <w:pStyle w:val="608CB08460B54ED79C36D6C7D42B05C6"/>
          </w:pPr>
          <w:r w:rsidRPr="00F722FF">
            <w:rPr>
              <w:rStyle w:val="PlaceholderText"/>
            </w:rPr>
            <w:t>Click or tap here to enter text.</w:t>
          </w:r>
        </w:p>
      </w:docPartBody>
    </w:docPart>
    <w:docPart>
      <w:docPartPr>
        <w:name w:val="ED3A41AC74C04B65B3CD9F1197A0306E"/>
        <w:category>
          <w:name w:val="General"/>
          <w:gallery w:val="placeholder"/>
        </w:category>
        <w:types>
          <w:type w:val="bbPlcHdr"/>
        </w:types>
        <w:behaviors>
          <w:behavior w:val="content"/>
        </w:behaviors>
        <w:guid w:val="{DB0EE9FC-A8C6-44D1-94AE-F1965DA5D829}"/>
      </w:docPartPr>
      <w:docPartBody>
        <w:p w:rsidR="00326639" w:rsidRDefault="00326639" w:rsidP="00326639">
          <w:pPr>
            <w:pStyle w:val="ED3A41AC74C04B65B3CD9F1197A0306E"/>
          </w:pPr>
          <w:r w:rsidRPr="00F722FF">
            <w:rPr>
              <w:rStyle w:val="PlaceholderText"/>
            </w:rPr>
            <w:t>Click or tap here to enter text.</w:t>
          </w:r>
        </w:p>
      </w:docPartBody>
    </w:docPart>
    <w:docPart>
      <w:docPartPr>
        <w:name w:val="FCCC5A8BF5154A37BF30D183682DECCF"/>
        <w:category>
          <w:name w:val="General"/>
          <w:gallery w:val="placeholder"/>
        </w:category>
        <w:types>
          <w:type w:val="bbPlcHdr"/>
        </w:types>
        <w:behaviors>
          <w:behavior w:val="content"/>
        </w:behaviors>
        <w:guid w:val="{7EFCF77A-D0FC-4FC7-B0CE-6CE2DD0D9BE0}"/>
      </w:docPartPr>
      <w:docPartBody>
        <w:p w:rsidR="00326639" w:rsidRDefault="00326639" w:rsidP="00326639">
          <w:pPr>
            <w:pStyle w:val="FCCC5A8BF5154A37BF30D183682DECCF"/>
          </w:pPr>
          <w:r w:rsidRPr="00F722FF">
            <w:rPr>
              <w:rStyle w:val="PlaceholderText"/>
            </w:rPr>
            <w:t>Click or tap here to enter text.</w:t>
          </w:r>
        </w:p>
      </w:docPartBody>
    </w:docPart>
    <w:docPart>
      <w:docPartPr>
        <w:name w:val="D17F3A9A62144A23AF9ECF4780F47900"/>
        <w:category>
          <w:name w:val="General"/>
          <w:gallery w:val="placeholder"/>
        </w:category>
        <w:types>
          <w:type w:val="bbPlcHdr"/>
        </w:types>
        <w:behaviors>
          <w:behavior w:val="content"/>
        </w:behaviors>
        <w:guid w:val="{BF1DD22F-B940-4E66-9E43-5D6921F5E41D}"/>
      </w:docPartPr>
      <w:docPartBody>
        <w:p w:rsidR="00326639" w:rsidRDefault="00326639" w:rsidP="00326639">
          <w:pPr>
            <w:pStyle w:val="D17F3A9A62144A23AF9ECF4780F47900"/>
          </w:pPr>
          <w:r w:rsidRPr="00F722FF">
            <w:rPr>
              <w:rStyle w:val="PlaceholderText"/>
            </w:rPr>
            <w:t>Click or tap here to enter text.</w:t>
          </w:r>
        </w:p>
      </w:docPartBody>
    </w:docPart>
    <w:docPart>
      <w:docPartPr>
        <w:name w:val="06CFE785372744F8A87C22A24784FDC3"/>
        <w:category>
          <w:name w:val="General"/>
          <w:gallery w:val="placeholder"/>
        </w:category>
        <w:types>
          <w:type w:val="bbPlcHdr"/>
        </w:types>
        <w:behaviors>
          <w:behavior w:val="content"/>
        </w:behaviors>
        <w:guid w:val="{D9A1682A-88CF-4E07-A33C-DB28A04FFDCD}"/>
      </w:docPartPr>
      <w:docPartBody>
        <w:p w:rsidR="00326639" w:rsidRDefault="00326639" w:rsidP="00326639">
          <w:pPr>
            <w:pStyle w:val="06CFE785372744F8A87C22A24784FDC3"/>
          </w:pPr>
          <w:r w:rsidRPr="00F722FF">
            <w:rPr>
              <w:rStyle w:val="PlaceholderText"/>
            </w:rPr>
            <w:t>Click or tap here to enter text.</w:t>
          </w:r>
        </w:p>
      </w:docPartBody>
    </w:docPart>
    <w:docPart>
      <w:docPartPr>
        <w:name w:val="1805A82654D94865B69596D9680BA598"/>
        <w:category>
          <w:name w:val="General"/>
          <w:gallery w:val="placeholder"/>
        </w:category>
        <w:types>
          <w:type w:val="bbPlcHdr"/>
        </w:types>
        <w:behaviors>
          <w:behavior w:val="content"/>
        </w:behaviors>
        <w:guid w:val="{3F76CA34-D0DE-4AB9-A52C-D27EC4A1A427}"/>
      </w:docPartPr>
      <w:docPartBody>
        <w:p w:rsidR="00326639" w:rsidRDefault="00326639" w:rsidP="00326639">
          <w:pPr>
            <w:pStyle w:val="1805A82654D94865B69596D9680BA598"/>
          </w:pPr>
          <w:r w:rsidRPr="00F722FF">
            <w:rPr>
              <w:rStyle w:val="PlaceholderText"/>
            </w:rPr>
            <w:t>Click or tap here to enter text.</w:t>
          </w:r>
        </w:p>
      </w:docPartBody>
    </w:docPart>
    <w:docPart>
      <w:docPartPr>
        <w:name w:val="3B5B806DF60E46C5931A96DC0B7B8304"/>
        <w:category>
          <w:name w:val="General"/>
          <w:gallery w:val="placeholder"/>
        </w:category>
        <w:types>
          <w:type w:val="bbPlcHdr"/>
        </w:types>
        <w:behaviors>
          <w:behavior w:val="content"/>
        </w:behaviors>
        <w:guid w:val="{7A3291FF-E840-4BB3-98A0-8E8B6D296E17}"/>
      </w:docPartPr>
      <w:docPartBody>
        <w:p w:rsidR="00326639" w:rsidRDefault="00326639" w:rsidP="00326639">
          <w:pPr>
            <w:pStyle w:val="3B5B806DF60E46C5931A96DC0B7B8304"/>
          </w:pPr>
          <w:r w:rsidRPr="00F722FF">
            <w:rPr>
              <w:rStyle w:val="PlaceholderText"/>
            </w:rPr>
            <w:t>Click or tap here to enter text.</w:t>
          </w:r>
        </w:p>
      </w:docPartBody>
    </w:docPart>
    <w:docPart>
      <w:docPartPr>
        <w:name w:val="8BFC717A15C44719B537F131BDFDE937"/>
        <w:category>
          <w:name w:val="General"/>
          <w:gallery w:val="placeholder"/>
        </w:category>
        <w:types>
          <w:type w:val="bbPlcHdr"/>
        </w:types>
        <w:behaviors>
          <w:behavior w:val="content"/>
        </w:behaviors>
        <w:guid w:val="{DED1E3F4-B9F6-4539-B273-D70141C63C66}"/>
      </w:docPartPr>
      <w:docPartBody>
        <w:p w:rsidR="00326639" w:rsidRDefault="00326639" w:rsidP="00326639">
          <w:pPr>
            <w:pStyle w:val="8BFC717A15C44719B537F131BDFDE937"/>
          </w:pPr>
          <w:r w:rsidRPr="00F722FF">
            <w:rPr>
              <w:rStyle w:val="PlaceholderText"/>
            </w:rPr>
            <w:t>Click or tap here to enter text.</w:t>
          </w:r>
        </w:p>
      </w:docPartBody>
    </w:docPart>
    <w:docPart>
      <w:docPartPr>
        <w:name w:val="1B4D5D87CD2B491394D9986FB223B757"/>
        <w:category>
          <w:name w:val="General"/>
          <w:gallery w:val="placeholder"/>
        </w:category>
        <w:types>
          <w:type w:val="bbPlcHdr"/>
        </w:types>
        <w:behaviors>
          <w:behavior w:val="content"/>
        </w:behaviors>
        <w:guid w:val="{BE79D6D8-8B0E-455D-9056-A951593F48A2}"/>
      </w:docPartPr>
      <w:docPartBody>
        <w:p w:rsidR="00326639" w:rsidRDefault="00326639" w:rsidP="00326639">
          <w:pPr>
            <w:pStyle w:val="1B4D5D87CD2B491394D9986FB223B757"/>
          </w:pPr>
          <w:r w:rsidRPr="00F722FF">
            <w:rPr>
              <w:rStyle w:val="PlaceholderText"/>
            </w:rPr>
            <w:t>Click or tap here to enter text.</w:t>
          </w:r>
        </w:p>
      </w:docPartBody>
    </w:docPart>
    <w:docPart>
      <w:docPartPr>
        <w:name w:val="3BF7F72B27D949EC8DF414E60DF5BA9E"/>
        <w:category>
          <w:name w:val="General"/>
          <w:gallery w:val="placeholder"/>
        </w:category>
        <w:types>
          <w:type w:val="bbPlcHdr"/>
        </w:types>
        <w:behaviors>
          <w:behavior w:val="content"/>
        </w:behaviors>
        <w:guid w:val="{25F00E1F-3BF9-40DA-8569-348C5EB728E4}"/>
      </w:docPartPr>
      <w:docPartBody>
        <w:p w:rsidR="00326639" w:rsidRDefault="00326639" w:rsidP="00326639">
          <w:pPr>
            <w:pStyle w:val="3BF7F72B27D949EC8DF414E60DF5BA9E"/>
          </w:pPr>
          <w:r w:rsidRPr="00F722FF">
            <w:rPr>
              <w:rStyle w:val="PlaceholderText"/>
            </w:rPr>
            <w:t>Click or tap here to enter text.</w:t>
          </w:r>
        </w:p>
      </w:docPartBody>
    </w:docPart>
    <w:docPart>
      <w:docPartPr>
        <w:name w:val="181CEE308F9B4FBC9B28B14D8EF87F38"/>
        <w:category>
          <w:name w:val="General"/>
          <w:gallery w:val="placeholder"/>
        </w:category>
        <w:types>
          <w:type w:val="bbPlcHdr"/>
        </w:types>
        <w:behaviors>
          <w:behavior w:val="content"/>
        </w:behaviors>
        <w:guid w:val="{AE8A0906-9242-4CBD-8A37-B5D8A0073A03}"/>
      </w:docPartPr>
      <w:docPartBody>
        <w:p w:rsidR="00326639" w:rsidRDefault="00326639" w:rsidP="00326639">
          <w:pPr>
            <w:pStyle w:val="181CEE308F9B4FBC9B28B14D8EF87F38"/>
          </w:pPr>
          <w:r w:rsidRPr="00F722FF">
            <w:rPr>
              <w:rStyle w:val="PlaceholderText"/>
            </w:rPr>
            <w:t>Click or tap here to enter text.</w:t>
          </w:r>
        </w:p>
      </w:docPartBody>
    </w:docPart>
    <w:docPart>
      <w:docPartPr>
        <w:name w:val="33A2478E3F3A4C90843B49557C592EE7"/>
        <w:category>
          <w:name w:val="General"/>
          <w:gallery w:val="placeholder"/>
        </w:category>
        <w:types>
          <w:type w:val="bbPlcHdr"/>
        </w:types>
        <w:behaviors>
          <w:behavior w:val="content"/>
        </w:behaviors>
        <w:guid w:val="{30C43792-6A0F-40FA-9DD7-CFFFA316E4DD}"/>
      </w:docPartPr>
      <w:docPartBody>
        <w:p w:rsidR="00326639" w:rsidRDefault="00326639" w:rsidP="00326639">
          <w:pPr>
            <w:pStyle w:val="33A2478E3F3A4C90843B49557C592EE7"/>
          </w:pPr>
          <w:r w:rsidRPr="00F722FF">
            <w:rPr>
              <w:rStyle w:val="PlaceholderText"/>
            </w:rPr>
            <w:t>Click or tap here to enter text.</w:t>
          </w:r>
        </w:p>
      </w:docPartBody>
    </w:docPart>
    <w:docPart>
      <w:docPartPr>
        <w:name w:val="8E92239F321C46B7ABBE06225EC938B3"/>
        <w:category>
          <w:name w:val="General"/>
          <w:gallery w:val="placeholder"/>
        </w:category>
        <w:types>
          <w:type w:val="bbPlcHdr"/>
        </w:types>
        <w:behaviors>
          <w:behavior w:val="content"/>
        </w:behaviors>
        <w:guid w:val="{E2505EE1-2C71-4007-B68F-67D5C75236A6}"/>
      </w:docPartPr>
      <w:docPartBody>
        <w:p w:rsidR="00326639" w:rsidRDefault="00326639" w:rsidP="00326639">
          <w:pPr>
            <w:pStyle w:val="8E92239F321C46B7ABBE06225EC938B3"/>
          </w:pPr>
          <w:r w:rsidRPr="00F722FF">
            <w:rPr>
              <w:rStyle w:val="PlaceholderText"/>
            </w:rPr>
            <w:t>Click or tap here to enter text.</w:t>
          </w:r>
        </w:p>
      </w:docPartBody>
    </w:docPart>
    <w:docPart>
      <w:docPartPr>
        <w:name w:val="DA141E9BE2824BF98F4141622BB02F26"/>
        <w:category>
          <w:name w:val="General"/>
          <w:gallery w:val="placeholder"/>
        </w:category>
        <w:types>
          <w:type w:val="bbPlcHdr"/>
        </w:types>
        <w:behaviors>
          <w:behavior w:val="content"/>
        </w:behaviors>
        <w:guid w:val="{8BCCAD2C-7CEB-4DFF-8E4C-369D6E9ACC1A}"/>
      </w:docPartPr>
      <w:docPartBody>
        <w:p w:rsidR="00326639" w:rsidRDefault="00326639" w:rsidP="00326639">
          <w:pPr>
            <w:pStyle w:val="DA141E9BE2824BF98F4141622BB02F26"/>
          </w:pPr>
          <w:r w:rsidRPr="00F722FF">
            <w:rPr>
              <w:rStyle w:val="PlaceholderText"/>
            </w:rPr>
            <w:t>Click or tap here to enter text.</w:t>
          </w:r>
        </w:p>
      </w:docPartBody>
    </w:docPart>
    <w:docPart>
      <w:docPartPr>
        <w:name w:val="F0C2FB16F9D5483EAC98DE1681065260"/>
        <w:category>
          <w:name w:val="General"/>
          <w:gallery w:val="placeholder"/>
        </w:category>
        <w:types>
          <w:type w:val="bbPlcHdr"/>
        </w:types>
        <w:behaviors>
          <w:behavior w:val="content"/>
        </w:behaviors>
        <w:guid w:val="{1742FCA0-7403-4929-8359-743E6D02AF72}"/>
      </w:docPartPr>
      <w:docPartBody>
        <w:p w:rsidR="00326639" w:rsidRDefault="00326639" w:rsidP="00326639">
          <w:pPr>
            <w:pStyle w:val="F0C2FB16F9D5483EAC98DE1681065260"/>
          </w:pPr>
          <w:r w:rsidRPr="00F722FF">
            <w:rPr>
              <w:rStyle w:val="PlaceholderText"/>
            </w:rPr>
            <w:t>Click or tap here to enter text.</w:t>
          </w:r>
        </w:p>
      </w:docPartBody>
    </w:docPart>
    <w:docPart>
      <w:docPartPr>
        <w:name w:val="321BB73654EE42AF88F17C1FC4623355"/>
        <w:category>
          <w:name w:val="General"/>
          <w:gallery w:val="placeholder"/>
        </w:category>
        <w:types>
          <w:type w:val="bbPlcHdr"/>
        </w:types>
        <w:behaviors>
          <w:behavior w:val="content"/>
        </w:behaviors>
        <w:guid w:val="{811BFBBF-55BF-43D9-BF63-AD2257883DCE}"/>
      </w:docPartPr>
      <w:docPartBody>
        <w:p w:rsidR="00326639" w:rsidRDefault="00326639" w:rsidP="00326639">
          <w:pPr>
            <w:pStyle w:val="321BB73654EE42AF88F17C1FC4623355"/>
          </w:pPr>
          <w:r w:rsidRPr="00F722FF">
            <w:rPr>
              <w:rStyle w:val="PlaceholderText"/>
            </w:rPr>
            <w:t>Click or tap here to enter text.</w:t>
          </w:r>
        </w:p>
      </w:docPartBody>
    </w:docPart>
    <w:docPart>
      <w:docPartPr>
        <w:name w:val="F0BE34D0B8E345A5AD30ABA3F0227D79"/>
        <w:category>
          <w:name w:val="General"/>
          <w:gallery w:val="placeholder"/>
        </w:category>
        <w:types>
          <w:type w:val="bbPlcHdr"/>
        </w:types>
        <w:behaviors>
          <w:behavior w:val="content"/>
        </w:behaviors>
        <w:guid w:val="{04A5F84A-612A-42F8-B4AD-74859DA11665}"/>
      </w:docPartPr>
      <w:docPartBody>
        <w:p w:rsidR="00326639" w:rsidRDefault="00326639" w:rsidP="00326639">
          <w:pPr>
            <w:pStyle w:val="F0BE34D0B8E345A5AD30ABA3F0227D79"/>
          </w:pPr>
          <w:r w:rsidRPr="00F722FF">
            <w:rPr>
              <w:rStyle w:val="PlaceholderText"/>
            </w:rPr>
            <w:t>Click or tap here to enter text.</w:t>
          </w:r>
        </w:p>
      </w:docPartBody>
    </w:docPart>
    <w:docPart>
      <w:docPartPr>
        <w:name w:val="D46EA6766C3B48BEA5B14693131EEC9A"/>
        <w:category>
          <w:name w:val="General"/>
          <w:gallery w:val="placeholder"/>
        </w:category>
        <w:types>
          <w:type w:val="bbPlcHdr"/>
        </w:types>
        <w:behaviors>
          <w:behavior w:val="content"/>
        </w:behaviors>
        <w:guid w:val="{D3AB06A2-7C7B-4CC5-97C3-A7BBFB6BF0AE}"/>
      </w:docPartPr>
      <w:docPartBody>
        <w:p w:rsidR="00326639" w:rsidRDefault="00326639" w:rsidP="00326639">
          <w:pPr>
            <w:pStyle w:val="D46EA6766C3B48BEA5B14693131EEC9A"/>
          </w:pPr>
          <w:r w:rsidRPr="00F722FF">
            <w:rPr>
              <w:rStyle w:val="PlaceholderText"/>
            </w:rPr>
            <w:t>Click or tap here to enter text.</w:t>
          </w:r>
        </w:p>
      </w:docPartBody>
    </w:docPart>
    <w:docPart>
      <w:docPartPr>
        <w:name w:val="42A04C642A304B6AB9462FEA189A196E"/>
        <w:category>
          <w:name w:val="General"/>
          <w:gallery w:val="placeholder"/>
        </w:category>
        <w:types>
          <w:type w:val="bbPlcHdr"/>
        </w:types>
        <w:behaviors>
          <w:behavior w:val="content"/>
        </w:behaviors>
        <w:guid w:val="{92F1431D-8B30-4D55-8EBE-CC313970CCA4}"/>
      </w:docPartPr>
      <w:docPartBody>
        <w:p w:rsidR="00326639" w:rsidRDefault="00326639" w:rsidP="00326639">
          <w:pPr>
            <w:pStyle w:val="42A04C642A304B6AB9462FEA189A196E"/>
          </w:pPr>
          <w:r w:rsidRPr="00F722FF">
            <w:rPr>
              <w:rStyle w:val="PlaceholderText"/>
            </w:rPr>
            <w:t>Click or tap here to enter text.</w:t>
          </w:r>
        </w:p>
      </w:docPartBody>
    </w:docPart>
    <w:docPart>
      <w:docPartPr>
        <w:name w:val="ABDA7C7E3B2642258AD4ECCDED6BD9D5"/>
        <w:category>
          <w:name w:val="General"/>
          <w:gallery w:val="placeholder"/>
        </w:category>
        <w:types>
          <w:type w:val="bbPlcHdr"/>
        </w:types>
        <w:behaviors>
          <w:behavior w:val="content"/>
        </w:behaviors>
        <w:guid w:val="{06E3C95E-D820-4D2E-80D0-7C910A190BB0}"/>
      </w:docPartPr>
      <w:docPartBody>
        <w:p w:rsidR="00326639" w:rsidRDefault="00326639" w:rsidP="00326639">
          <w:pPr>
            <w:pStyle w:val="ABDA7C7E3B2642258AD4ECCDED6BD9D5"/>
          </w:pPr>
          <w:r w:rsidRPr="00F722FF">
            <w:rPr>
              <w:rStyle w:val="PlaceholderText"/>
            </w:rPr>
            <w:t>Click or tap here to enter text.</w:t>
          </w:r>
        </w:p>
      </w:docPartBody>
    </w:docPart>
    <w:docPart>
      <w:docPartPr>
        <w:name w:val="5980A8AA65CD40419E1D57DD7DBA4C02"/>
        <w:category>
          <w:name w:val="General"/>
          <w:gallery w:val="placeholder"/>
        </w:category>
        <w:types>
          <w:type w:val="bbPlcHdr"/>
        </w:types>
        <w:behaviors>
          <w:behavior w:val="content"/>
        </w:behaviors>
        <w:guid w:val="{BB559A02-CDAB-4C16-9196-BE1B5DB0D635}"/>
      </w:docPartPr>
      <w:docPartBody>
        <w:p w:rsidR="00326639" w:rsidRDefault="00326639" w:rsidP="00326639">
          <w:pPr>
            <w:pStyle w:val="5980A8AA65CD40419E1D57DD7DBA4C02"/>
          </w:pPr>
          <w:r w:rsidRPr="00F722FF">
            <w:rPr>
              <w:rStyle w:val="PlaceholderText"/>
            </w:rPr>
            <w:t>Click or tap here to enter text.</w:t>
          </w:r>
        </w:p>
      </w:docPartBody>
    </w:docPart>
    <w:docPart>
      <w:docPartPr>
        <w:name w:val="1333A663293A408CA423C5683BF4E472"/>
        <w:category>
          <w:name w:val="General"/>
          <w:gallery w:val="placeholder"/>
        </w:category>
        <w:types>
          <w:type w:val="bbPlcHdr"/>
        </w:types>
        <w:behaviors>
          <w:behavior w:val="content"/>
        </w:behaviors>
        <w:guid w:val="{A86080A4-4A25-425A-82B6-EBD1B089980C}"/>
      </w:docPartPr>
      <w:docPartBody>
        <w:p w:rsidR="00326639" w:rsidRDefault="00326639" w:rsidP="00326639">
          <w:pPr>
            <w:pStyle w:val="1333A663293A408CA423C5683BF4E472"/>
          </w:pPr>
          <w:r w:rsidRPr="00F722FF">
            <w:rPr>
              <w:rStyle w:val="PlaceholderText"/>
            </w:rPr>
            <w:t>Click or tap here to enter text.</w:t>
          </w:r>
        </w:p>
      </w:docPartBody>
    </w:docPart>
    <w:docPart>
      <w:docPartPr>
        <w:name w:val="323A86B649584384B89110392A84A970"/>
        <w:category>
          <w:name w:val="General"/>
          <w:gallery w:val="placeholder"/>
        </w:category>
        <w:types>
          <w:type w:val="bbPlcHdr"/>
        </w:types>
        <w:behaviors>
          <w:behavior w:val="content"/>
        </w:behaviors>
        <w:guid w:val="{3772546F-364F-4345-9A69-6085063D98DC}"/>
      </w:docPartPr>
      <w:docPartBody>
        <w:p w:rsidR="00326639" w:rsidRDefault="00326639" w:rsidP="00326639">
          <w:pPr>
            <w:pStyle w:val="323A86B649584384B89110392A84A970"/>
          </w:pPr>
          <w:r w:rsidRPr="00F722FF">
            <w:rPr>
              <w:rStyle w:val="PlaceholderText"/>
            </w:rPr>
            <w:t>Click or tap here to enter text.</w:t>
          </w:r>
        </w:p>
      </w:docPartBody>
    </w:docPart>
    <w:docPart>
      <w:docPartPr>
        <w:name w:val="3D6472E137AF4DD6836AAF6736113E78"/>
        <w:category>
          <w:name w:val="General"/>
          <w:gallery w:val="placeholder"/>
        </w:category>
        <w:types>
          <w:type w:val="bbPlcHdr"/>
        </w:types>
        <w:behaviors>
          <w:behavior w:val="content"/>
        </w:behaviors>
        <w:guid w:val="{6FFD12A9-22AE-472B-8C53-D5A86821FD92}"/>
      </w:docPartPr>
      <w:docPartBody>
        <w:p w:rsidR="00326639" w:rsidRDefault="00326639" w:rsidP="00326639">
          <w:pPr>
            <w:pStyle w:val="3D6472E137AF4DD6836AAF6736113E78"/>
          </w:pPr>
          <w:r w:rsidRPr="00F722FF">
            <w:rPr>
              <w:rStyle w:val="PlaceholderText"/>
            </w:rPr>
            <w:t>Click or tap here to enter text.</w:t>
          </w:r>
        </w:p>
      </w:docPartBody>
    </w:docPart>
    <w:docPart>
      <w:docPartPr>
        <w:name w:val="A41CD33836744FD392915B68E80FCB87"/>
        <w:category>
          <w:name w:val="General"/>
          <w:gallery w:val="placeholder"/>
        </w:category>
        <w:types>
          <w:type w:val="bbPlcHdr"/>
        </w:types>
        <w:behaviors>
          <w:behavior w:val="content"/>
        </w:behaviors>
        <w:guid w:val="{50D6A36C-DB92-4891-B20C-00ECF9DAB7DB}"/>
      </w:docPartPr>
      <w:docPartBody>
        <w:p w:rsidR="00326639" w:rsidRDefault="00326639" w:rsidP="00326639">
          <w:pPr>
            <w:pStyle w:val="A41CD33836744FD392915B68E80FCB87"/>
          </w:pPr>
          <w:r w:rsidRPr="00F722FF">
            <w:rPr>
              <w:rStyle w:val="PlaceholderText"/>
            </w:rPr>
            <w:t>Click or tap here to enter text.</w:t>
          </w:r>
        </w:p>
      </w:docPartBody>
    </w:docPart>
    <w:docPart>
      <w:docPartPr>
        <w:name w:val="61EBD7BDF7A94D5F8AC1E3CAF7DCDD8E"/>
        <w:category>
          <w:name w:val="General"/>
          <w:gallery w:val="placeholder"/>
        </w:category>
        <w:types>
          <w:type w:val="bbPlcHdr"/>
        </w:types>
        <w:behaviors>
          <w:behavior w:val="content"/>
        </w:behaviors>
        <w:guid w:val="{D23B5C43-A5EB-41A1-B04E-25EDEA269E74}"/>
      </w:docPartPr>
      <w:docPartBody>
        <w:p w:rsidR="00326639" w:rsidRDefault="00326639" w:rsidP="00326639">
          <w:pPr>
            <w:pStyle w:val="61EBD7BDF7A94D5F8AC1E3CAF7DCDD8E"/>
          </w:pPr>
          <w:r w:rsidRPr="00F722FF">
            <w:rPr>
              <w:rStyle w:val="PlaceholderText"/>
            </w:rPr>
            <w:t>Click or tap here to enter text.</w:t>
          </w:r>
        </w:p>
      </w:docPartBody>
    </w:docPart>
    <w:docPart>
      <w:docPartPr>
        <w:name w:val="44A17D4093734448A1217B680148FE96"/>
        <w:category>
          <w:name w:val="General"/>
          <w:gallery w:val="placeholder"/>
        </w:category>
        <w:types>
          <w:type w:val="bbPlcHdr"/>
        </w:types>
        <w:behaviors>
          <w:behavior w:val="content"/>
        </w:behaviors>
        <w:guid w:val="{B396883E-8CEA-466C-AAA9-E4127A908A60}"/>
      </w:docPartPr>
      <w:docPartBody>
        <w:p w:rsidR="00326639" w:rsidRDefault="00326639" w:rsidP="00326639">
          <w:pPr>
            <w:pStyle w:val="44A17D4093734448A1217B680148FE96"/>
          </w:pPr>
          <w:r w:rsidRPr="00F722FF">
            <w:rPr>
              <w:rStyle w:val="PlaceholderText"/>
            </w:rPr>
            <w:t>Click or tap here to enter text.</w:t>
          </w:r>
        </w:p>
      </w:docPartBody>
    </w:docPart>
    <w:docPart>
      <w:docPartPr>
        <w:name w:val="4EA5C2B028774F549113D12C9E934531"/>
        <w:category>
          <w:name w:val="General"/>
          <w:gallery w:val="placeholder"/>
        </w:category>
        <w:types>
          <w:type w:val="bbPlcHdr"/>
        </w:types>
        <w:behaviors>
          <w:behavior w:val="content"/>
        </w:behaviors>
        <w:guid w:val="{2168340F-3FCD-4DF5-8BFD-E8A3FCB4B7E3}"/>
      </w:docPartPr>
      <w:docPartBody>
        <w:p w:rsidR="00326639" w:rsidRDefault="00326639" w:rsidP="00326639">
          <w:pPr>
            <w:pStyle w:val="4EA5C2B028774F549113D12C9E934531"/>
          </w:pPr>
          <w:r w:rsidRPr="00F722FF">
            <w:rPr>
              <w:rStyle w:val="PlaceholderText"/>
            </w:rPr>
            <w:t>Click or tap here to enter text.</w:t>
          </w:r>
        </w:p>
      </w:docPartBody>
    </w:docPart>
    <w:docPart>
      <w:docPartPr>
        <w:name w:val="232FAA086C074EAE8DEA9DC87EBE4A43"/>
        <w:category>
          <w:name w:val="General"/>
          <w:gallery w:val="placeholder"/>
        </w:category>
        <w:types>
          <w:type w:val="bbPlcHdr"/>
        </w:types>
        <w:behaviors>
          <w:behavior w:val="content"/>
        </w:behaviors>
        <w:guid w:val="{807AD315-1636-4FB8-93BF-2F5F52EF2130}"/>
      </w:docPartPr>
      <w:docPartBody>
        <w:p w:rsidR="003F590F" w:rsidRDefault="009164F7" w:rsidP="009164F7">
          <w:pPr>
            <w:pStyle w:val="232FAA086C074EAE8DEA9DC87EBE4A43"/>
          </w:pPr>
          <w:r w:rsidRPr="000D4732">
            <w:rPr>
              <w:rStyle w:val="PlaceholderText"/>
            </w:rPr>
            <w:t>Click or tap here to enter text.</w:t>
          </w:r>
        </w:p>
      </w:docPartBody>
    </w:docPart>
    <w:docPart>
      <w:docPartPr>
        <w:name w:val="A18D39B6FC6E438F8A3DC6E840538AFC"/>
        <w:category>
          <w:name w:val="General"/>
          <w:gallery w:val="placeholder"/>
        </w:category>
        <w:types>
          <w:type w:val="bbPlcHdr"/>
        </w:types>
        <w:behaviors>
          <w:behavior w:val="content"/>
        </w:behaviors>
        <w:guid w:val="{70D93852-76A9-4442-A43A-A84B5EAD0E75}"/>
      </w:docPartPr>
      <w:docPartBody>
        <w:p w:rsidR="003F590F" w:rsidRDefault="009164F7" w:rsidP="009164F7">
          <w:pPr>
            <w:pStyle w:val="A18D39B6FC6E438F8A3DC6E840538AFC"/>
          </w:pPr>
          <w:r w:rsidRPr="000D4732">
            <w:rPr>
              <w:rStyle w:val="PlaceholderText"/>
            </w:rPr>
            <w:t>Click or tap here to enter text.</w:t>
          </w:r>
        </w:p>
      </w:docPartBody>
    </w:docPart>
    <w:docPart>
      <w:docPartPr>
        <w:name w:val="2B00DB8770B64103A85E67DCDA81C4E5"/>
        <w:category>
          <w:name w:val="General"/>
          <w:gallery w:val="placeholder"/>
        </w:category>
        <w:types>
          <w:type w:val="bbPlcHdr"/>
        </w:types>
        <w:behaviors>
          <w:behavior w:val="content"/>
        </w:behaviors>
        <w:guid w:val="{8C6A7A6E-BFDE-4E7E-96EB-3E177CA038DF}"/>
      </w:docPartPr>
      <w:docPartBody>
        <w:p w:rsidR="003F590F" w:rsidRDefault="009164F7" w:rsidP="009164F7">
          <w:pPr>
            <w:pStyle w:val="2B00DB8770B64103A85E67DCDA81C4E5"/>
          </w:pPr>
          <w:r w:rsidRPr="000D4732">
            <w:rPr>
              <w:rStyle w:val="PlaceholderText"/>
            </w:rPr>
            <w:t>Click or tap here to enter text.</w:t>
          </w:r>
        </w:p>
      </w:docPartBody>
    </w:docPart>
    <w:docPart>
      <w:docPartPr>
        <w:name w:val="4D66D5C76C4B455CAC5740D9A3A60481"/>
        <w:category>
          <w:name w:val="General"/>
          <w:gallery w:val="placeholder"/>
        </w:category>
        <w:types>
          <w:type w:val="bbPlcHdr"/>
        </w:types>
        <w:behaviors>
          <w:behavior w:val="content"/>
        </w:behaviors>
        <w:guid w:val="{FE768C97-80CB-48C0-A444-F64F28EA0B70}"/>
      </w:docPartPr>
      <w:docPartBody>
        <w:p w:rsidR="003F590F" w:rsidRDefault="009164F7" w:rsidP="009164F7">
          <w:pPr>
            <w:pStyle w:val="4D66D5C76C4B455CAC5740D9A3A60481"/>
          </w:pPr>
          <w:r w:rsidRPr="000D4732">
            <w:rPr>
              <w:rStyle w:val="PlaceholderText"/>
            </w:rPr>
            <w:t>Click or tap here to enter text.</w:t>
          </w:r>
        </w:p>
      </w:docPartBody>
    </w:docPart>
    <w:docPart>
      <w:docPartPr>
        <w:name w:val="3081966601ED40F2A954DCA9F2A15FDC"/>
        <w:category>
          <w:name w:val="General"/>
          <w:gallery w:val="placeholder"/>
        </w:category>
        <w:types>
          <w:type w:val="bbPlcHdr"/>
        </w:types>
        <w:behaviors>
          <w:behavior w:val="content"/>
        </w:behaviors>
        <w:guid w:val="{349EE61E-B8D2-4C96-9530-F387D3780B9D}"/>
      </w:docPartPr>
      <w:docPartBody>
        <w:p w:rsidR="003F590F" w:rsidRDefault="009164F7" w:rsidP="009164F7">
          <w:pPr>
            <w:pStyle w:val="3081966601ED40F2A954DCA9F2A15FDC"/>
          </w:pPr>
          <w:r w:rsidRPr="000D4732">
            <w:rPr>
              <w:rStyle w:val="PlaceholderText"/>
            </w:rPr>
            <w:t>Click or tap here to enter text.</w:t>
          </w:r>
        </w:p>
      </w:docPartBody>
    </w:docPart>
    <w:docPart>
      <w:docPartPr>
        <w:name w:val="E31B4523A83549E0AC0461A6F084C800"/>
        <w:category>
          <w:name w:val="General"/>
          <w:gallery w:val="placeholder"/>
        </w:category>
        <w:types>
          <w:type w:val="bbPlcHdr"/>
        </w:types>
        <w:behaviors>
          <w:behavior w:val="content"/>
        </w:behaviors>
        <w:guid w:val="{FC4CD5F7-C9D5-4220-8D05-CD54CF30A715}"/>
      </w:docPartPr>
      <w:docPartBody>
        <w:p w:rsidR="003F590F" w:rsidRDefault="009164F7" w:rsidP="009164F7">
          <w:pPr>
            <w:pStyle w:val="E31B4523A83549E0AC0461A6F084C800"/>
          </w:pPr>
          <w:r w:rsidRPr="000D4732">
            <w:rPr>
              <w:rStyle w:val="PlaceholderText"/>
            </w:rPr>
            <w:t>Click or tap here to enter text.</w:t>
          </w:r>
        </w:p>
      </w:docPartBody>
    </w:docPart>
    <w:docPart>
      <w:docPartPr>
        <w:name w:val="03C204B829D84389BDE94449CB3B8835"/>
        <w:category>
          <w:name w:val="General"/>
          <w:gallery w:val="placeholder"/>
        </w:category>
        <w:types>
          <w:type w:val="bbPlcHdr"/>
        </w:types>
        <w:behaviors>
          <w:behavior w:val="content"/>
        </w:behaviors>
        <w:guid w:val="{3122FC64-8A7E-4C16-A11F-85C3F810865D}"/>
      </w:docPartPr>
      <w:docPartBody>
        <w:p w:rsidR="003F590F" w:rsidRDefault="009164F7" w:rsidP="009164F7">
          <w:pPr>
            <w:pStyle w:val="03C204B829D84389BDE94449CB3B8835"/>
          </w:pPr>
          <w:r w:rsidRPr="00404A3B">
            <w:rPr>
              <w:rStyle w:val="PlaceholderText"/>
            </w:rPr>
            <w:t>Click or tap here to enter text.</w:t>
          </w:r>
        </w:p>
      </w:docPartBody>
    </w:docPart>
    <w:docPart>
      <w:docPartPr>
        <w:name w:val="DCE72DDCAC1B4968989EA878C35E2051"/>
        <w:category>
          <w:name w:val="General"/>
          <w:gallery w:val="placeholder"/>
        </w:category>
        <w:types>
          <w:type w:val="bbPlcHdr"/>
        </w:types>
        <w:behaviors>
          <w:behavior w:val="content"/>
        </w:behaviors>
        <w:guid w:val="{BB60F0AF-2E1E-4B7C-8483-6D16CD85B90B}"/>
      </w:docPartPr>
      <w:docPartBody>
        <w:p w:rsidR="003F590F" w:rsidRDefault="009164F7" w:rsidP="009164F7">
          <w:pPr>
            <w:pStyle w:val="DCE72DDCAC1B4968989EA878C35E2051"/>
          </w:pPr>
          <w:r w:rsidRPr="00404A3B">
            <w:rPr>
              <w:rStyle w:val="PlaceholderText"/>
            </w:rPr>
            <w:t>Click or tap here to enter text.</w:t>
          </w:r>
        </w:p>
      </w:docPartBody>
    </w:docPart>
    <w:docPart>
      <w:docPartPr>
        <w:name w:val="0CE4CB586D4141FD92409ED7D25042B3"/>
        <w:category>
          <w:name w:val="General"/>
          <w:gallery w:val="placeholder"/>
        </w:category>
        <w:types>
          <w:type w:val="bbPlcHdr"/>
        </w:types>
        <w:behaviors>
          <w:behavior w:val="content"/>
        </w:behaviors>
        <w:guid w:val="{09BC3221-9C30-48CB-A72E-5EC057B8C020}"/>
      </w:docPartPr>
      <w:docPartBody>
        <w:p w:rsidR="003F590F" w:rsidRDefault="009164F7" w:rsidP="009164F7">
          <w:pPr>
            <w:pStyle w:val="0CE4CB586D4141FD92409ED7D25042B3"/>
          </w:pPr>
          <w:r w:rsidRPr="000D4732">
            <w:rPr>
              <w:rStyle w:val="PlaceholderText"/>
            </w:rPr>
            <w:t>Click or tap here to enter text.</w:t>
          </w:r>
        </w:p>
      </w:docPartBody>
    </w:docPart>
    <w:docPart>
      <w:docPartPr>
        <w:name w:val="3558B8878B2A441AACADAAC52FE5E5BD"/>
        <w:category>
          <w:name w:val="General"/>
          <w:gallery w:val="placeholder"/>
        </w:category>
        <w:types>
          <w:type w:val="bbPlcHdr"/>
        </w:types>
        <w:behaviors>
          <w:behavior w:val="content"/>
        </w:behaviors>
        <w:guid w:val="{1F6F8CF0-A86D-471A-AE44-F65E6D2C71C3}"/>
      </w:docPartPr>
      <w:docPartBody>
        <w:p w:rsidR="003F590F" w:rsidRDefault="009164F7" w:rsidP="009164F7">
          <w:pPr>
            <w:pStyle w:val="3558B8878B2A441AACADAAC52FE5E5BD"/>
          </w:pPr>
          <w:r w:rsidRPr="000D4732">
            <w:rPr>
              <w:rStyle w:val="PlaceholderText"/>
            </w:rPr>
            <w:t>Click or tap here to enter text.</w:t>
          </w:r>
        </w:p>
      </w:docPartBody>
    </w:docPart>
    <w:docPart>
      <w:docPartPr>
        <w:name w:val="AA4DAC9173FE4706B5EDC425654FA20B"/>
        <w:category>
          <w:name w:val="General"/>
          <w:gallery w:val="placeholder"/>
        </w:category>
        <w:types>
          <w:type w:val="bbPlcHdr"/>
        </w:types>
        <w:behaviors>
          <w:behavior w:val="content"/>
        </w:behaviors>
        <w:guid w:val="{544DA2AC-58FC-4574-87F4-D795509C4AC6}"/>
      </w:docPartPr>
      <w:docPartBody>
        <w:p w:rsidR="003F590F" w:rsidRDefault="009164F7" w:rsidP="009164F7">
          <w:pPr>
            <w:pStyle w:val="AA4DAC9173FE4706B5EDC425654FA20B"/>
          </w:pPr>
          <w:r w:rsidRPr="000D4732">
            <w:rPr>
              <w:rStyle w:val="PlaceholderText"/>
            </w:rPr>
            <w:t>Click or tap here to enter text.</w:t>
          </w:r>
        </w:p>
      </w:docPartBody>
    </w:docPart>
    <w:docPart>
      <w:docPartPr>
        <w:name w:val="DFC3612223044A17AD418AC903AE931C"/>
        <w:category>
          <w:name w:val="General"/>
          <w:gallery w:val="placeholder"/>
        </w:category>
        <w:types>
          <w:type w:val="bbPlcHdr"/>
        </w:types>
        <w:behaviors>
          <w:behavior w:val="content"/>
        </w:behaviors>
        <w:guid w:val="{03DA236B-46A0-440F-9106-487BE8CB33AD}"/>
      </w:docPartPr>
      <w:docPartBody>
        <w:p w:rsidR="003F590F" w:rsidRDefault="009164F7" w:rsidP="009164F7">
          <w:pPr>
            <w:pStyle w:val="DFC3612223044A17AD418AC903AE931C"/>
          </w:pPr>
          <w:r w:rsidRPr="00404A3B">
            <w:rPr>
              <w:rStyle w:val="PlaceholderText"/>
            </w:rPr>
            <w:t>Click or tap here to enter text.</w:t>
          </w:r>
        </w:p>
      </w:docPartBody>
    </w:docPart>
    <w:docPart>
      <w:docPartPr>
        <w:name w:val="FA1CD3AE1DEC4D1D8D7031ACDE060731"/>
        <w:category>
          <w:name w:val="General"/>
          <w:gallery w:val="placeholder"/>
        </w:category>
        <w:types>
          <w:type w:val="bbPlcHdr"/>
        </w:types>
        <w:behaviors>
          <w:behavior w:val="content"/>
        </w:behaviors>
        <w:guid w:val="{465B9519-B6CD-4183-9D78-ACEF91C780C7}"/>
      </w:docPartPr>
      <w:docPartBody>
        <w:p w:rsidR="003F590F" w:rsidRDefault="009164F7" w:rsidP="009164F7">
          <w:pPr>
            <w:pStyle w:val="FA1CD3AE1DEC4D1D8D7031ACDE060731"/>
          </w:pPr>
          <w:r w:rsidRPr="00404A3B">
            <w:rPr>
              <w:rStyle w:val="PlaceholderText"/>
            </w:rPr>
            <w:t>Click or tap here to enter text.</w:t>
          </w:r>
        </w:p>
      </w:docPartBody>
    </w:docPart>
    <w:docPart>
      <w:docPartPr>
        <w:name w:val="D5A22C2C22A34497A8F7B10DF403E291"/>
        <w:category>
          <w:name w:val="General"/>
          <w:gallery w:val="placeholder"/>
        </w:category>
        <w:types>
          <w:type w:val="bbPlcHdr"/>
        </w:types>
        <w:behaviors>
          <w:behavior w:val="content"/>
        </w:behaviors>
        <w:guid w:val="{759F88E8-0A1B-4E01-B4BF-09D1FA5EBFD6}"/>
      </w:docPartPr>
      <w:docPartBody>
        <w:p w:rsidR="003F590F" w:rsidRDefault="009164F7" w:rsidP="009164F7">
          <w:pPr>
            <w:pStyle w:val="D5A22C2C22A34497A8F7B10DF403E291"/>
          </w:pPr>
          <w:r w:rsidRPr="00404A3B">
            <w:rPr>
              <w:rStyle w:val="PlaceholderText"/>
            </w:rPr>
            <w:t>Click or tap here to enter text.</w:t>
          </w:r>
        </w:p>
      </w:docPartBody>
    </w:docPart>
    <w:docPart>
      <w:docPartPr>
        <w:name w:val="7E4E1F8599884313AE877ADE522DBB8C"/>
        <w:category>
          <w:name w:val="General"/>
          <w:gallery w:val="placeholder"/>
        </w:category>
        <w:types>
          <w:type w:val="bbPlcHdr"/>
        </w:types>
        <w:behaviors>
          <w:behavior w:val="content"/>
        </w:behaviors>
        <w:guid w:val="{58C02712-7181-413C-AD36-E10281098329}"/>
      </w:docPartPr>
      <w:docPartBody>
        <w:p w:rsidR="003F590F" w:rsidRDefault="009164F7" w:rsidP="009164F7">
          <w:pPr>
            <w:pStyle w:val="7E4E1F8599884313AE877ADE522DBB8C"/>
          </w:pPr>
          <w:r w:rsidRPr="00404A3B">
            <w:rPr>
              <w:rStyle w:val="PlaceholderText"/>
            </w:rPr>
            <w:t>Click or tap here to enter text.</w:t>
          </w:r>
        </w:p>
      </w:docPartBody>
    </w:docPart>
    <w:docPart>
      <w:docPartPr>
        <w:name w:val="E0E3FAA3099747D8BB0BC8B1FAEACE75"/>
        <w:category>
          <w:name w:val="General"/>
          <w:gallery w:val="placeholder"/>
        </w:category>
        <w:types>
          <w:type w:val="bbPlcHdr"/>
        </w:types>
        <w:behaviors>
          <w:behavior w:val="content"/>
        </w:behaviors>
        <w:guid w:val="{EFFCDCBE-6245-4F55-B550-D1DF03A58F20}"/>
      </w:docPartPr>
      <w:docPartBody>
        <w:p w:rsidR="003F590F" w:rsidRDefault="009164F7" w:rsidP="009164F7">
          <w:pPr>
            <w:pStyle w:val="E0E3FAA3099747D8BB0BC8B1FAEACE75"/>
          </w:pPr>
          <w:r w:rsidRPr="000D4732">
            <w:rPr>
              <w:rStyle w:val="PlaceholderText"/>
            </w:rPr>
            <w:t>Click or tap here to enter text.</w:t>
          </w:r>
        </w:p>
      </w:docPartBody>
    </w:docPart>
    <w:docPart>
      <w:docPartPr>
        <w:name w:val="CDB2A32110FE48EE93D460EB87A29499"/>
        <w:category>
          <w:name w:val="General"/>
          <w:gallery w:val="placeholder"/>
        </w:category>
        <w:types>
          <w:type w:val="bbPlcHdr"/>
        </w:types>
        <w:behaviors>
          <w:behavior w:val="content"/>
        </w:behaviors>
        <w:guid w:val="{2FE1A3CF-C7E9-4102-A3BD-CDFE6B293CC7}"/>
      </w:docPartPr>
      <w:docPartBody>
        <w:p w:rsidR="003F590F" w:rsidRDefault="009164F7" w:rsidP="009164F7">
          <w:pPr>
            <w:pStyle w:val="CDB2A32110FE48EE93D460EB87A29499"/>
          </w:pPr>
          <w:r w:rsidRPr="00404A3B">
            <w:rPr>
              <w:rStyle w:val="PlaceholderText"/>
            </w:rPr>
            <w:t>Click or tap here to enter text.</w:t>
          </w:r>
        </w:p>
      </w:docPartBody>
    </w:docPart>
    <w:docPart>
      <w:docPartPr>
        <w:name w:val="9D662D78592B46B784DD3FDB316115B3"/>
        <w:category>
          <w:name w:val="General"/>
          <w:gallery w:val="placeholder"/>
        </w:category>
        <w:types>
          <w:type w:val="bbPlcHdr"/>
        </w:types>
        <w:behaviors>
          <w:behavior w:val="content"/>
        </w:behaviors>
        <w:guid w:val="{A763C13F-DECD-4587-84D6-F80AE8222774}"/>
      </w:docPartPr>
      <w:docPartBody>
        <w:p w:rsidR="003F590F" w:rsidRDefault="009164F7" w:rsidP="009164F7">
          <w:pPr>
            <w:pStyle w:val="9D662D78592B46B784DD3FDB316115B3"/>
          </w:pPr>
          <w:r w:rsidRPr="000D4732">
            <w:rPr>
              <w:rStyle w:val="PlaceholderText"/>
            </w:rPr>
            <w:t>Click or tap here to enter text.</w:t>
          </w:r>
        </w:p>
      </w:docPartBody>
    </w:docPart>
    <w:docPart>
      <w:docPartPr>
        <w:name w:val="DCCDDE361EDE4EF89DD285EA37C2FB9D"/>
        <w:category>
          <w:name w:val="General"/>
          <w:gallery w:val="placeholder"/>
        </w:category>
        <w:types>
          <w:type w:val="bbPlcHdr"/>
        </w:types>
        <w:behaviors>
          <w:behavior w:val="content"/>
        </w:behaviors>
        <w:guid w:val="{B2C44EE1-B5B8-4153-BFD1-C88C0AC4340E}"/>
      </w:docPartPr>
      <w:docPartBody>
        <w:p w:rsidR="003F590F" w:rsidRDefault="009164F7" w:rsidP="009164F7">
          <w:pPr>
            <w:pStyle w:val="DCCDDE361EDE4EF89DD285EA37C2FB9D"/>
          </w:pPr>
          <w:r w:rsidRPr="00404A3B">
            <w:rPr>
              <w:rStyle w:val="PlaceholderText"/>
            </w:rPr>
            <w:t>Click or tap here to enter text.</w:t>
          </w:r>
        </w:p>
      </w:docPartBody>
    </w:docPart>
    <w:docPart>
      <w:docPartPr>
        <w:name w:val="231D8DE46A7B4744A815D1DCE3C29858"/>
        <w:category>
          <w:name w:val="General"/>
          <w:gallery w:val="placeholder"/>
        </w:category>
        <w:types>
          <w:type w:val="bbPlcHdr"/>
        </w:types>
        <w:behaviors>
          <w:behavior w:val="content"/>
        </w:behaviors>
        <w:guid w:val="{FD207A51-AF1B-4012-B478-F0DB727A1CFF}"/>
      </w:docPartPr>
      <w:docPartBody>
        <w:p w:rsidR="003F590F" w:rsidRDefault="009164F7" w:rsidP="009164F7">
          <w:pPr>
            <w:pStyle w:val="231D8DE46A7B4744A815D1DCE3C29858"/>
          </w:pPr>
          <w:r w:rsidRPr="00404A3B">
            <w:rPr>
              <w:rStyle w:val="PlaceholderText"/>
            </w:rPr>
            <w:t>Click or tap here to enter text.</w:t>
          </w:r>
        </w:p>
      </w:docPartBody>
    </w:docPart>
    <w:docPart>
      <w:docPartPr>
        <w:name w:val="49E7B11B16C2442B9221BC2285D1336A"/>
        <w:category>
          <w:name w:val="General"/>
          <w:gallery w:val="placeholder"/>
        </w:category>
        <w:types>
          <w:type w:val="bbPlcHdr"/>
        </w:types>
        <w:behaviors>
          <w:behavior w:val="content"/>
        </w:behaviors>
        <w:guid w:val="{EB0AC01C-58F7-4E2D-9253-C5F4CB67D26B}"/>
      </w:docPartPr>
      <w:docPartBody>
        <w:p w:rsidR="003F590F" w:rsidRDefault="009164F7" w:rsidP="009164F7">
          <w:pPr>
            <w:pStyle w:val="49E7B11B16C2442B9221BC2285D1336A"/>
          </w:pPr>
          <w:r w:rsidRPr="00404A3B">
            <w:rPr>
              <w:rStyle w:val="PlaceholderText"/>
            </w:rPr>
            <w:t>Click or tap here to enter text.</w:t>
          </w:r>
        </w:p>
      </w:docPartBody>
    </w:docPart>
    <w:docPart>
      <w:docPartPr>
        <w:name w:val="0EA40CBE78DB4979A02522DC00D9E25E"/>
        <w:category>
          <w:name w:val="General"/>
          <w:gallery w:val="placeholder"/>
        </w:category>
        <w:types>
          <w:type w:val="bbPlcHdr"/>
        </w:types>
        <w:behaviors>
          <w:behavior w:val="content"/>
        </w:behaviors>
        <w:guid w:val="{C63A9F51-3D46-405A-BDFF-1687AE3EFCA8}"/>
      </w:docPartPr>
      <w:docPartBody>
        <w:p w:rsidR="003F590F" w:rsidRDefault="009164F7" w:rsidP="009164F7">
          <w:pPr>
            <w:pStyle w:val="0EA40CBE78DB4979A02522DC00D9E25E"/>
          </w:pPr>
          <w:r w:rsidRPr="00404A3B">
            <w:rPr>
              <w:rStyle w:val="PlaceholderText"/>
            </w:rPr>
            <w:t>Click or tap here to enter text.</w:t>
          </w:r>
        </w:p>
      </w:docPartBody>
    </w:docPart>
    <w:docPart>
      <w:docPartPr>
        <w:name w:val="AA54A28CCC604F1AA7F318EFC22CCCC0"/>
        <w:category>
          <w:name w:val="General"/>
          <w:gallery w:val="placeholder"/>
        </w:category>
        <w:types>
          <w:type w:val="bbPlcHdr"/>
        </w:types>
        <w:behaviors>
          <w:behavior w:val="content"/>
        </w:behaviors>
        <w:guid w:val="{385FE937-23D2-4630-94DE-97185BD1B121}"/>
      </w:docPartPr>
      <w:docPartBody>
        <w:p w:rsidR="003F590F" w:rsidRDefault="009164F7" w:rsidP="009164F7">
          <w:pPr>
            <w:pStyle w:val="AA54A28CCC604F1AA7F318EFC22CCCC0"/>
          </w:pPr>
          <w:r w:rsidRPr="000D4732">
            <w:rPr>
              <w:rStyle w:val="PlaceholderText"/>
            </w:rPr>
            <w:t>Click or tap here to enter text.</w:t>
          </w:r>
        </w:p>
      </w:docPartBody>
    </w:docPart>
    <w:docPart>
      <w:docPartPr>
        <w:name w:val="C87E3123289742F8AFEE163B8299EE44"/>
        <w:category>
          <w:name w:val="General"/>
          <w:gallery w:val="placeholder"/>
        </w:category>
        <w:types>
          <w:type w:val="bbPlcHdr"/>
        </w:types>
        <w:behaviors>
          <w:behavior w:val="content"/>
        </w:behaviors>
        <w:guid w:val="{83950FE7-3061-4215-B0EF-0DDF80E9AC70}"/>
      </w:docPartPr>
      <w:docPartBody>
        <w:p w:rsidR="003F590F" w:rsidRDefault="009164F7" w:rsidP="009164F7">
          <w:pPr>
            <w:pStyle w:val="C87E3123289742F8AFEE163B8299EE44"/>
          </w:pPr>
          <w:r w:rsidRPr="00F722FF">
            <w:rPr>
              <w:rStyle w:val="PlaceholderText"/>
            </w:rPr>
            <w:t>Click or tap here to enter text.</w:t>
          </w:r>
        </w:p>
      </w:docPartBody>
    </w:docPart>
    <w:docPart>
      <w:docPartPr>
        <w:name w:val="3FD6031C4BEC412D8FB875167591BAD2"/>
        <w:category>
          <w:name w:val="General"/>
          <w:gallery w:val="placeholder"/>
        </w:category>
        <w:types>
          <w:type w:val="bbPlcHdr"/>
        </w:types>
        <w:behaviors>
          <w:behavior w:val="content"/>
        </w:behaviors>
        <w:guid w:val="{0D91BED9-2EC1-4C8A-911C-883ACDCBD175}"/>
      </w:docPartPr>
      <w:docPartBody>
        <w:p w:rsidR="003F590F" w:rsidRDefault="009164F7" w:rsidP="009164F7">
          <w:pPr>
            <w:pStyle w:val="3FD6031C4BEC412D8FB875167591BAD2"/>
          </w:pPr>
          <w:r w:rsidRPr="00404A3B">
            <w:rPr>
              <w:rStyle w:val="PlaceholderText"/>
            </w:rPr>
            <w:t>Click or tap here to enter text.</w:t>
          </w:r>
        </w:p>
      </w:docPartBody>
    </w:docPart>
    <w:docPart>
      <w:docPartPr>
        <w:name w:val="2322ED936EAF41D28F417F6975934961"/>
        <w:category>
          <w:name w:val="General"/>
          <w:gallery w:val="placeholder"/>
        </w:category>
        <w:types>
          <w:type w:val="bbPlcHdr"/>
        </w:types>
        <w:behaviors>
          <w:behavior w:val="content"/>
        </w:behaviors>
        <w:guid w:val="{7FABC26F-2AB0-4539-B263-C0CF94126A39}"/>
      </w:docPartPr>
      <w:docPartBody>
        <w:p w:rsidR="003F590F" w:rsidRDefault="009164F7" w:rsidP="009164F7">
          <w:pPr>
            <w:pStyle w:val="2322ED936EAF41D28F417F6975934961"/>
          </w:pPr>
          <w:r w:rsidRPr="000D4732">
            <w:rPr>
              <w:rStyle w:val="PlaceholderText"/>
            </w:rPr>
            <w:t>Click or tap here to enter text.</w:t>
          </w:r>
        </w:p>
      </w:docPartBody>
    </w:docPart>
    <w:docPart>
      <w:docPartPr>
        <w:name w:val="7B49BC0F1C7946CD853EC3D1DDDD8C82"/>
        <w:category>
          <w:name w:val="General"/>
          <w:gallery w:val="placeholder"/>
        </w:category>
        <w:types>
          <w:type w:val="bbPlcHdr"/>
        </w:types>
        <w:behaviors>
          <w:behavior w:val="content"/>
        </w:behaviors>
        <w:guid w:val="{D5B362FB-6374-4690-82BE-16279FEB51ED}"/>
      </w:docPartPr>
      <w:docPartBody>
        <w:p w:rsidR="003F590F" w:rsidRDefault="009164F7" w:rsidP="009164F7">
          <w:pPr>
            <w:pStyle w:val="7B49BC0F1C7946CD853EC3D1DDDD8C82"/>
          </w:pPr>
          <w:r w:rsidRPr="00F722FF">
            <w:rPr>
              <w:rStyle w:val="PlaceholderText"/>
            </w:rPr>
            <w:t>Click or tap here to enter text.</w:t>
          </w:r>
        </w:p>
      </w:docPartBody>
    </w:docPart>
    <w:docPart>
      <w:docPartPr>
        <w:name w:val="6AC3370A12594645BEB57AB93B8B605A"/>
        <w:category>
          <w:name w:val="General"/>
          <w:gallery w:val="placeholder"/>
        </w:category>
        <w:types>
          <w:type w:val="bbPlcHdr"/>
        </w:types>
        <w:behaviors>
          <w:behavior w:val="content"/>
        </w:behaviors>
        <w:guid w:val="{32AEE6B1-B520-42E3-8194-94AC2EFC29AA}"/>
      </w:docPartPr>
      <w:docPartBody>
        <w:p w:rsidR="003F590F" w:rsidRDefault="009164F7" w:rsidP="009164F7">
          <w:pPr>
            <w:pStyle w:val="6AC3370A12594645BEB57AB93B8B605A"/>
          </w:pPr>
          <w:r w:rsidRPr="000D4732">
            <w:rPr>
              <w:rStyle w:val="PlaceholderText"/>
            </w:rPr>
            <w:t>Click or tap here to enter text.</w:t>
          </w:r>
        </w:p>
      </w:docPartBody>
    </w:docPart>
    <w:docPart>
      <w:docPartPr>
        <w:name w:val="54BF662DA253471589EC57C57D93C7AA"/>
        <w:category>
          <w:name w:val="General"/>
          <w:gallery w:val="placeholder"/>
        </w:category>
        <w:types>
          <w:type w:val="bbPlcHdr"/>
        </w:types>
        <w:behaviors>
          <w:behavior w:val="content"/>
        </w:behaviors>
        <w:guid w:val="{8AA730B2-9206-4685-A8B2-03EAEA08A7F0}"/>
      </w:docPartPr>
      <w:docPartBody>
        <w:p w:rsidR="003F590F" w:rsidRDefault="009164F7" w:rsidP="009164F7">
          <w:pPr>
            <w:pStyle w:val="54BF662DA253471589EC57C57D93C7AA"/>
          </w:pPr>
          <w:r w:rsidRPr="000D4732">
            <w:rPr>
              <w:rStyle w:val="PlaceholderText"/>
            </w:rPr>
            <w:t>Click or tap here to enter text.</w:t>
          </w:r>
        </w:p>
      </w:docPartBody>
    </w:docPart>
    <w:docPart>
      <w:docPartPr>
        <w:name w:val="A5107403A051462A9AD0AAE4918D5651"/>
        <w:category>
          <w:name w:val="General"/>
          <w:gallery w:val="placeholder"/>
        </w:category>
        <w:types>
          <w:type w:val="bbPlcHdr"/>
        </w:types>
        <w:behaviors>
          <w:behavior w:val="content"/>
        </w:behaviors>
        <w:guid w:val="{E95D00F7-98A1-4CC4-9DC1-F72AD170CC50}"/>
      </w:docPartPr>
      <w:docPartBody>
        <w:p w:rsidR="003F590F" w:rsidRDefault="009164F7" w:rsidP="009164F7">
          <w:pPr>
            <w:pStyle w:val="A5107403A051462A9AD0AAE4918D5651"/>
          </w:pPr>
          <w:r w:rsidRPr="000D4732">
            <w:rPr>
              <w:rStyle w:val="PlaceholderText"/>
            </w:rPr>
            <w:t>Click or tap here to enter text.</w:t>
          </w:r>
        </w:p>
      </w:docPartBody>
    </w:docPart>
    <w:docPart>
      <w:docPartPr>
        <w:name w:val="5BB150AE78D94CCFA4B8B9CA68A4C064"/>
        <w:category>
          <w:name w:val="General"/>
          <w:gallery w:val="placeholder"/>
        </w:category>
        <w:types>
          <w:type w:val="bbPlcHdr"/>
        </w:types>
        <w:behaviors>
          <w:behavior w:val="content"/>
        </w:behaviors>
        <w:guid w:val="{0DB42311-21EF-40AF-ABC0-86395E7C8B96}"/>
      </w:docPartPr>
      <w:docPartBody>
        <w:p w:rsidR="003F590F" w:rsidRDefault="009164F7" w:rsidP="009164F7">
          <w:pPr>
            <w:pStyle w:val="5BB150AE78D94CCFA4B8B9CA68A4C064"/>
          </w:pPr>
          <w:r w:rsidRPr="000D4732">
            <w:rPr>
              <w:rStyle w:val="PlaceholderText"/>
            </w:rPr>
            <w:t>Click or tap here to enter text.</w:t>
          </w:r>
        </w:p>
      </w:docPartBody>
    </w:docPart>
    <w:docPart>
      <w:docPartPr>
        <w:name w:val="3F06D59F635E458EA04732D3772B978A"/>
        <w:category>
          <w:name w:val="General"/>
          <w:gallery w:val="placeholder"/>
        </w:category>
        <w:types>
          <w:type w:val="bbPlcHdr"/>
        </w:types>
        <w:behaviors>
          <w:behavior w:val="content"/>
        </w:behaviors>
        <w:guid w:val="{58676E8F-8A46-4994-A80B-4145454AB6D8}"/>
      </w:docPartPr>
      <w:docPartBody>
        <w:p w:rsidR="003F590F" w:rsidRDefault="009164F7" w:rsidP="009164F7">
          <w:pPr>
            <w:pStyle w:val="3F06D59F635E458EA04732D3772B978A"/>
          </w:pPr>
          <w:r w:rsidRPr="000D4732">
            <w:rPr>
              <w:rStyle w:val="PlaceholderText"/>
            </w:rPr>
            <w:t>Click or tap here to enter text.</w:t>
          </w:r>
        </w:p>
      </w:docPartBody>
    </w:docPart>
    <w:docPart>
      <w:docPartPr>
        <w:name w:val="49B3EDF4FD884535968A3A31BF8A87DF"/>
        <w:category>
          <w:name w:val="General"/>
          <w:gallery w:val="placeholder"/>
        </w:category>
        <w:types>
          <w:type w:val="bbPlcHdr"/>
        </w:types>
        <w:behaviors>
          <w:behavior w:val="content"/>
        </w:behaviors>
        <w:guid w:val="{41C48980-69A7-4AC1-835D-53F0D3438E3C}"/>
      </w:docPartPr>
      <w:docPartBody>
        <w:p w:rsidR="003F590F" w:rsidRDefault="009164F7" w:rsidP="009164F7">
          <w:pPr>
            <w:pStyle w:val="49B3EDF4FD884535968A3A31BF8A87DF"/>
          </w:pPr>
          <w:r w:rsidRPr="000D4732">
            <w:rPr>
              <w:rStyle w:val="PlaceholderText"/>
            </w:rPr>
            <w:t>Click or tap here to enter text.</w:t>
          </w:r>
        </w:p>
      </w:docPartBody>
    </w:docPart>
    <w:docPart>
      <w:docPartPr>
        <w:name w:val="B6BE0E7D6CE64BC88A4FB81FCFCE229E"/>
        <w:category>
          <w:name w:val="General"/>
          <w:gallery w:val="placeholder"/>
        </w:category>
        <w:types>
          <w:type w:val="bbPlcHdr"/>
        </w:types>
        <w:behaviors>
          <w:behavior w:val="content"/>
        </w:behaviors>
        <w:guid w:val="{F6E7ACA5-3EAA-4F88-B014-2281A923C6A3}"/>
      </w:docPartPr>
      <w:docPartBody>
        <w:p w:rsidR="003F590F" w:rsidRDefault="009164F7" w:rsidP="009164F7">
          <w:pPr>
            <w:pStyle w:val="B6BE0E7D6CE64BC88A4FB81FCFCE229E"/>
          </w:pPr>
          <w:r w:rsidRPr="000D4732">
            <w:rPr>
              <w:rStyle w:val="PlaceholderText"/>
            </w:rPr>
            <w:t>Click or tap here to enter text.</w:t>
          </w:r>
        </w:p>
      </w:docPartBody>
    </w:docPart>
    <w:docPart>
      <w:docPartPr>
        <w:name w:val="124FD4B699A1405A8F73DC997A2272B4"/>
        <w:category>
          <w:name w:val="General"/>
          <w:gallery w:val="placeholder"/>
        </w:category>
        <w:types>
          <w:type w:val="bbPlcHdr"/>
        </w:types>
        <w:behaviors>
          <w:behavior w:val="content"/>
        </w:behaviors>
        <w:guid w:val="{2CBDC957-6E56-4BBD-A711-EA2CB5168FB0}"/>
      </w:docPartPr>
      <w:docPartBody>
        <w:p w:rsidR="003F590F" w:rsidRDefault="009164F7" w:rsidP="009164F7">
          <w:pPr>
            <w:pStyle w:val="124FD4B699A1405A8F73DC997A2272B4"/>
          </w:pPr>
          <w:r w:rsidRPr="00404A3B">
            <w:rPr>
              <w:rStyle w:val="PlaceholderText"/>
            </w:rPr>
            <w:t>Click or tap here to enter text.</w:t>
          </w:r>
        </w:p>
      </w:docPartBody>
    </w:docPart>
    <w:docPart>
      <w:docPartPr>
        <w:name w:val="E189E5EE9A2C457A9853FE9C74B1EBBE"/>
        <w:category>
          <w:name w:val="General"/>
          <w:gallery w:val="placeholder"/>
        </w:category>
        <w:types>
          <w:type w:val="bbPlcHdr"/>
        </w:types>
        <w:behaviors>
          <w:behavior w:val="content"/>
        </w:behaviors>
        <w:guid w:val="{E84D98D0-CFE4-4111-B7F2-3F3AFE18BAF0}"/>
      </w:docPartPr>
      <w:docPartBody>
        <w:p w:rsidR="003F590F" w:rsidRDefault="009164F7" w:rsidP="009164F7">
          <w:pPr>
            <w:pStyle w:val="E189E5EE9A2C457A9853FE9C74B1EBBE"/>
          </w:pPr>
          <w:r w:rsidRPr="00404A3B">
            <w:rPr>
              <w:rStyle w:val="PlaceholderText"/>
            </w:rPr>
            <w:t>Click or tap here to enter text.</w:t>
          </w:r>
        </w:p>
      </w:docPartBody>
    </w:docPart>
    <w:docPart>
      <w:docPartPr>
        <w:name w:val="81D1FFD258A6499CBC4EC78E8A1690D6"/>
        <w:category>
          <w:name w:val="General"/>
          <w:gallery w:val="placeholder"/>
        </w:category>
        <w:types>
          <w:type w:val="bbPlcHdr"/>
        </w:types>
        <w:behaviors>
          <w:behavior w:val="content"/>
        </w:behaviors>
        <w:guid w:val="{7A3E9918-91D7-46A0-AEE6-126E1CFD1701}"/>
      </w:docPartPr>
      <w:docPartBody>
        <w:p w:rsidR="003F590F" w:rsidRDefault="009164F7" w:rsidP="009164F7">
          <w:pPr>
            <w:pStyle w:val="81D1FFD258A6499CBC4EC78E8A1690D6"/>
          </w:pPr>
          <w:r w:rsidRPr="00404A3B">
            <w:rPr>
              <w:rStyle w:val="PlaceholderText"/>
            </w:rPr>
            <w:t>Click or tap here to enter text.</w:t>
          </w:r>
        </w:p>
      </w:docPartBody>
    </w:docPart>
    <w:docPart>
      <w:docPartPr>
        <w:name w:val="46C3E304273E43A198D83D5DB3754ABE"/>
        <w:category>
          <w:name w:val="General"/>
          <w:gallery w:val="placeholder"/>
        </w:category>
        <w:types>
          <w:type w:val="bbPlcHdr"/>
        </w:types>
        <w:behaviors>
          <w:behavior w:val="content"/>
        </w:behaviors>
        <w:guid w:val="{9E377882-EC81-46B7-9505-0BC42C50DEA9}"/>
      </w:docPartPr>
      <w:docPartBody>
        <w:p w:rsidR="003F590F" w:rsidRDefault="009164F7" w:rsidP="009164F7">
          <w:pPr>
            <w:pStyle w:val="46C3E304273E43A198D83D5DB3754ABE"/>
          </w:pPr>
          <w:r w:rsidRPr="00404A3B">
            <w:rPr>
              <w:rStyle w:val="PlaceholderText"/>
            </w:rPr>
            <w:t>Click or tap here to enter text.</w:t>
          </w:r>
        </w:p>
      </w:docPartBody>
    </w:docPart>
    <w:docPart>
      <w:docPartPr>
        <w:name w:val="86BA9C43FBAE4AAA999CF5F474252CF4"/>
        <w:category>
          <w:name w:val="General"/>
          <w:gallery w:val="placeholder"/>
        </w:category>
        <w:types>
          <w:type w:val="bbPlcHdr"/>
        </w:types>
        <w:behaviors>
          <w:behavior w:val="content"/>
        </w:behaviors>
        <w:guid w:val="{AB083FA1-7506-4488-83C8-C6AB782A7DA9}"/>
      </w:docPartPr>
      <w:docPartBody>
        <w:p w:rsidR="003F590F" w:rsidRDefault="009164F7" w:rsidP="009164F7">
          <w:pPr>
            <w:pStyle w:val="86BA9C43FBAE4AAA999CF5F474252CF4"/>
          </w:pPr>
          <w:r w:rsidRPr="00404A3B">
            <w:rPr>
              <w:rStyle w:val="PlaceholderText"/>
            </w:rPr>
            <w:t>Click or tap here to enter text.</w:t>
          </w:r>
        </w:p>
      </w:docPartBody>
    </w:docPart>
    <w:docPart>
      <w:docPartPr>
        <w:name w:val="1D391C3DFE2E46309D767D96FC9DB148"/>
        <w:category>
          <w:name w:val="General"/>
          <w:gallery w:val="placeholder"/>
        </w:category>
        <w:types>
          <w:type w:val="bbPlcHdr"/>
        </w:types>
        <w:behaviors>
          <w:behavior w:val="content"/>
        </w:behaviors>
        <w:guid w:val="{368ADAFE-CBC7-4512-8708-574A0FB06D3C}"/>
      </w:docPartPr>
      <w:docPartBody>
        <w:p w:rsidR="003F590F" w:rsidRDefault="009164F7" w:rsidP="009164F7">
          <w:pPr>
            <w:pStyle w:val="1D391C3DFE2E46309D767D96FC9DB148"/>
          </w:pPr>
          <w:r w:rsidRPr="00404A3B">
            <w:rPr>
              <w:rStyle w:val="PlaceholderText"/>
            </w:rPr>
            <w:t>Click or tap here to enter text.</w:t>
          </w:r>
        </w:p>
      </w:docPartBody>
    </w:docPart>
    <w:docPart>
      <w:docPartPr>
        <w:name w:val="9054B27768D142F2871D099B6FBD9700"/>
        <w:category>
          <w:name w:val="General"/>
          <w:gallery w:val="placeholder"/>
        </w:category>
        <w:types>
          <w:type w:val="bbPlcHdr"/>
        </w:types>
        <w:behaviors>
          <w:behavior w:val="content"/>
        </w:behaviors>
        <w:guid w:val="{D9460854-ECF5-4A5B-9606-832284A34246}"/>
      </w:docPartPr>
      <w:docPartBody>
        <w:p w:rsidR="003F590F" w:rsidRDefault="009164F7" w:rsidP="009164F7">
          <w:pPr>
            <w:pStyle w:val="9054B27768D142F2871D099B6FBD9700"/>
          </w:pPr>
          <w:r w:rsidRPr="00404A3B">
            <w:rPr>
              <w:rStyle w:val="PlaceholderText"/>
            </w:rPr>
            <w:t>Click or tap here to enter text.</w:t>
          </w:r>
        </w:p>
      </w:docPartBody>
    </w:docPart>
    <w:docPart>
      <w:docPartPr>
        <w:name w:val="317B94AC8E464DB9AE567C0B42527694"/>
        <w:category>
          <w:name w:val="General"/>
          <w:gallery w:val="placeholder"/>
        </w:category>
        <w:types>
          <w:type w:val="bbPlcHdr"/>
        </w:types>
        <w:behaviors>
          <w:behavior w:val="content"/>
        </w:behaviors>
        <w:guid w:val="{10236CE6-16CB-4473-BB7C-8907B742D651}"/>
      </w:docPartPr>
      <w:docPartBody>
        <w:p w:rsidR="003F590F" w:rsidRDefault="009164F7" w:rsidP="009164F7">
          <w:pPr>
            <w:pStyle w:val="317B94AC8E464DB9AE567C0B42527694"/>
          </w:pPr>
          <w:r w:rsidRPr="00404A3B">
            <w:rPr>
              <w:rStyle w:val="PlaceholderText"/>
            </w:rPr>
            <w:t>Click or tap here to enter text.</w:t>
          </w:r>
        </w:p>
      </w:docPartBody>
    </w:docPart>
    <w:docPart>
      <w:docPartPr>
        <w:name w:val="E06FD3E9AC1F409B8250D7491C71178C"/>
        <w:category>
          <w:name w:val="General"/>
          <w:gallery w:val="placeholder"/>
        </w:category>
        <w:types>
          <w:type w:val="bbPlcHdr"/>
        </w:types>
        <w:behaviors>
          <w:behavior w:val="content"/>
        </w:behaviors>
        <w:guid w:val="{98F4ABCE-16FC-40B3-B59D-39D819C5A4E8}"/>
      </w:docPartPr>
      <w:docPartBody>
        <w:p w:rsidR="003F590F" w:rsidRDefault="009164F7" w:rsidP="009164F7">
          <w:pPr>
            <w:pStyle w:val="E06FD3E9AC1F409B8250D7491C71178C"/>
          </w:pPr>
          <w:r w:rsidRPr="000D4732">
            <w:rPr>
              <w:rStyle w:val="PlaceholderText"/>
            </w:rPr>
            <w:t>Click or tap here to enter text.</w:t>
          </w:r>
        </w:p>
      </w:docPartBody>
    </w:docPart>
    <w:docPart>
      <w:docPartPr>
        <w:name w:val="E5482380D3344EA8A8E0929558F2AE7E"/>
        <w:category>
          <w:name w:val="General"/>
          <w:gallery w:val="placeholder"/>
        </w:category>
        <w:types>
          <w:type w:val="bbPlcHdr"/>
        </w:types>
        <w:behaviors>
          <w:behavior w:val="content"/>
        </w:behaviors>
        <w:guid w:val="{62DE37C7-C019-4B51-AEFE-0D59D01009D2}"/>
      </w:docPartPr>
      <w:docPartBody>
        <w:p w:rsidR="003F590F" w:rsidRDefault="009164F7" w:rsidP="009164F7">
          <w:pPr>
            <w:pStyle w:val="E5482380D3344EA8A8E0929558F2AE7E"/>
          </w:pPr>
          <w:r w:rsidRPr="000D4732">
            <w:rPr>
              <w:rStyle w:val="PlaceholderText"/>
            </w:rPr>
            <w:t>Click or tap here to enter text.</w:t>
          </w:r>
        </w:p>
      </w:docPartBody>
    </w:docPart>
    <w:docPart>
      <w:docPartPr>
        <w:name w:val="ED174041BF1C4D87B15B23FA84FE136B"/>
        <w:category>
          <w:name w:val="General"/>
          <w:gallery w:val="placeholder"/>
        </w:category>
        <w:types>
          <w:type w:val="bbPlcHdr"/>
        </w:types>
        <w:behaviors>
          <w:behavior w:val="content"/>
        </w:behaviors>
        <w:guid w:val="{974DC4C2-70D6-4F75-82FF-FE703C7E93E4}"/>
      </w:docPartPr>
      <w:docPartBody>
        <w:p w:rsidR="003F590F" w:rsidRDefault="009164F7" w:rsidP="009164F7">
          <w:pPr>
            <w:pStyle w:val="ED174041BF1C4D87B15B23FA84FE136B"/>
          </w:pPr>
          <w:r w:rsidRPr="000D4732">
            <w:rPr>
              <w:rStyle w:val="PlaceholderText"/>
            </w:rPr>
            <w:t>Click or tap here to enter text.</w:t>
          </w:r>
        </w:p>
      </w:docPartBody>
    </w:docPart>
    <w:docPart>
      <w:docPartPr>
        <w:name w:val="BCA9AE168FCC488BA1402FC48E4E66E8"/>
        <w:category>
          <w:name w:val="General"/>
          <w:gallery w:val="placeholder"/>
        </w:category>
        <w:types>
          <w:type w:val="bbPlcHdr"/>
        </w:types>
        <w:behaviors>
          <w:behavior w:val="content"/>
        </w:behaviors>
        <w:guid w:val="{E8773329-57BF-4370-A423-4BF33920137D}"/>
      </w:docPartPr>
      <w:docPartBody>
        <w:p w:rsidR="003F590F" w:rsidRDefault="009164F7" w:rsidP="009164F7">
          <w:pPr>
            <w:pStyle w:val="BCA9AE168FCC488BA1402FC48E4E66E8"/>
          </w:pPr>
          <w:r w:rsidRPr="000D4732">
            <w:rPr>
              <w:rStyle w:val="PlaceholderText"/>
            </w:rPr>
            <w:t>Click or tap here to enter text.</w:t>
          </w:r>
        </w:p>
      </w:docPartBody>
    </w:docPart>
    <w:docPart>
      <w:docPartPr>
        <w:name w:val="207670A4E2AB44D9A56D2B557211AB39"/>
        <w:category>
          <w:name w:val="General"/>
          <w:gallery w:val="placeholder"/>
        </w:category>
        <w:types>
          <w:type w:val="bbPlcHdr"/>
        </w:types>
        <w:behaviors>
          <w:behavior w:val="content"/>
        </w:behaviors>
        <w:guid w:val="{25381856-5B40-4DA8-98D6-FA6FCA313335}"/>
      </w:docPartPr>
      <w:docPartBody>
        <w:p w:rsidR="003F590F" w:rsidRDefault="009164F7" w:rsidP="009164F7">
          <w:pPr>
            <w:pStyle w:val="207670A4E2AB44D9A56D2B557211AB39"/>
          </w:pPr>
          <w:r w:rsidRPr="00404A3B">
            <w:rPr>
              <w:rStyle w:val="PlaceholderText"/>
            </w:rPr>
            <w:t>Click or tap here to enter text.</w:t>
          </w:r>
        </w:p>
      </w:docPartBody>
    </w:docPart>
    <w:docPart>
      <w:docPartPr>
        <w:name w:val="DE885366A26D402A912CE47E9BF1F79C"/>
        <w:category>
          <w:name w:val="General"/>
          <w:gallery w:val="placeholder"/>
        </w:category>
        <w:types>
          <w:type w:val="bbPlcHdr"/>
        </w:types>
        <w:behaviors>
          <w:behavior w:val="content"/>
        </w:behaviors>
        <w:guid w:val="{8E22888A-33B9-4610-B026-9AE3A344BDD7}"/>
      </w:docPartPr>
      <w:docPartBody>
        <w:p w:rsidR="003F590F" w:rsidRDefault="009164F7" w:rsidP="009164F7">
          <w:pPr>
            <w:pStyle w:val="DE885366A26D402A912CE47E9BF1F79C"/>
          </w:pPr>
          <w:r w:rsidRPr="000D4732">
            <w:rPr>
              <w:rStyle w:val="PlaceholderText"/>
            </w:rPr>
            <w:t>Click or tap here to enter text.</w:t>
          </w:r>
        </w:p>
      </w:docPartBody>
    </w:docPart>
    <w:docPart>
      <w:docPartPr>
        <w:name w:val="EA4133E504704481A034D7B5DAF21549"/>
        <w:category>
          <w:name w:val="General"/>
          <w:gallery w:val="placeholder"/>
        </w:category>
        <w:types>
          <w:type w:val="bbPlcHdr"/>
        </w:types>
        <w:behaviors>
          <w:behavior w:val="content"/>
        </w:behaviors>
        <w:guid w:val="{976F3F8F-BACF-458D-999F-20697C4D4EB3}"/>
      </w:docPartPr>
      <w:docPartBody>
        <w:p w:rsidR="003F590F" w:rsidRDefault="009164F7" w:rsidP="009164F7">
          <w:pPr>
            <w:pStyle w:val="EA4133E504704481A034D7B5DAF21549"/>
          </w:pPr>
          <w:r w:rsidRPr="000D4732">
            <w:rPr>
              <w:rStyle w:val="PlaceholderText"/>
            </w:rPr>
            <w:t>Click or tap here to enter text.</w:t>
          </w:r>
        </w:p>
      </w:docPartBody>
    </w:docPart>
    <w:docPart>
      <w:docPartPr>
        <w:name w:val="F2421E39C24D42BAA32D83CE224937DC"/>
        <w:category>
          <w:name w:val="General"/>
          <w:gallery w:val="placeholder"/>
        </w:category>
        <w:types>
          <w:type w:val="bbPlcHdr"/>
        </w:types>
        <w:behaviors>
          <w:behavior w:val="content"/>
        </w:behaviors>
        <w:guid w:val="{4D0BBF4B-5148-4410-9689-784AEB29065A}"/>
      </w:docPartPr>
      <w:docPartBody>
        <w:p w:rsidR="003F590F" w:rsidRDefault="009164F7" w:rsidP="009164F7">
          <w:pPr>
            <w:pStyle w:val="F2421E39C24D42BAA32D83CE224937DC"/>
          </w:pPr>
          <w:r w:rsidRPr="00404A3B">
            <w:rPr>
              <w:rStyle w:val="PlaceholderText"/>
            </w:rPr>
            <w:t>Click or tap here to enter text.</w:t>
          </w:r>
        </w:p>
      </w:docPartBody>
    </w:docPart>
    <w:docPart>
      <w:docPartPr>
        <w:name w:val="9934D4E6EB4B4F8BA3715569CA0745F4"/>
        <w:category>
          <w:name w:val="General"/>
          <w:gallery w:val="placeholder"/>
        </w:category>
        <w:types>
          <w:type w:val="bbPlcHdr"/>
        </w:types>
        <w:behaviors>
          <w:behavior w:val="content"/>
        </w:behaviors>
        <w:guid w:val="{BAFBBDEC-1739-43D0-B1CD-22EFE2A18849}"/>
      </w:docPartPr>
      <w:docPartBody>
        <w:p w:rsidR="003F590F" w:rsidRDefault="009164F7" w:rsidP="009164F7">
          <w:pPr>
            <w:pStyle w:val="9934D4E6EB4B4F8BA3715569CA0745F4"/>
          </w:pPr>
          <w:r w:rsidRPr="00404A3B">
            <w:rPr>
              <w:rStyle w:val="PlaceholderText"/>
            </w:rPr>
            <w:t>Click or tap here to enter text.</w:t>
          </w:r>
        </w:p>
      </w:docPartBody>
    </w:docPart>
    <w:docPart>
      <w:docPartPr>
        <w:name w:val="E71521ED37064CCEBA36B5AB1820C31B"/>
        <w:category>
          <w:name w:val="General"/>
          <w:gallery w:val="placeholder"/>
        </w:category>
        <w:types>
          <w:type w:val="bbPlcHdr"/>
        </w:types>
        <w:behaviors>
          <w:behavior w:val="content"/>
        </w:behaviors>
        <w:guid w:val="{B2BEC695-BEFF-4C71-B9DD-8770E7AF3780}"/>
      </w:docPartPr>
      <w:docPartBody>
        <w:p w:rsidR="003F590F" w:rsidRDefault="009164F7" w:rsidP="009164F7">
          <w:pPr>
            <w:pStyle w:val="E71521ED37064CCEBA36B5AB1820C31B"/>
          </w:pPr>
          <w:r w:rsidRPr="000D4732">
            <w:rPr>
              <w:rStyle w:val="PlaceholderText"/>
            </w:rPr>
            <w:t>Click or tap here to enter text.</w:t>
          </w:r>
        </w:p>
      </w:docPartBody>
    </w:docPart>
    <w:docPart>
      <w:docPartPr>
        <w:name w:val="192AF0D85CC04080A31A41D14D29BB63"/>
        <w:category>
          <w:name w:val="General"/>
          <w:gallery w:val="placeholder"/>
        </w:category>
        <w:types>
          <w:type w:val="bbPlcHdr"/>
        </w:types>
        <w:behaviors>
          <w:behavior w:val="content"/>
        </w:behaviors>
        <w:guid w:val="{C184ADD8-4E33-4E75-B51E-FE2A814345E4}"/>
      </w:docPartPr>
      <w:docPartBody>
        <w:p w:rsidR="003F590F" w:rsidRDefault="009164F7" w:rsidP="009164F7">
          <w:pPr>
            <w:pStyle w:val="192AF0D85CC04080A31A41D14D29BB63"/>
          </w:pPr>
          <w:r w:rsidRPr="000D4732">
            <w:rPr>
              <w:rStyle w:val="PlaceholderText"/>
            </w:rPr>
            <w:t>Click or tap here to enter text.</w:t>
          </w:r>
        </w:p>
      </w:docPartBody>
    </w:docPart>
    <w:docPart>
      <w:docPartPr>
        <w:name w:val="868F0253028F40F2B5A548F7B0738C40"/>
        <w:category>
          <w:name w:val="General"/>
          <w:gallery w:val="placeholder"/>
        </w:category>
        <w:types>
          <w:type w:val="bbPlcHdr"/>
        </w:types>
        <w:behaviors>
          <w:behavior w:val="content"/>
        </w:behaviors>
        <w:guid w:val="{CCA89D26-A5D2-4C35-A35D-51A06F52ECA9}"/>
      </w:docPartPr>
      <w:docPartBody>
        <w:p w:rsidR="003F590F" w:rsidRDefault="009164F7" w:rsidP="009164F7">
          <w:pPr>
            <w:pStyle w:val="868F0253028F40F2B5A548F7B0738C40"/>
          </w:pPr>
          <w:r w:rsidRPr="000D4732">
            <w:rPr>
              <w:rStyle w:val="PlaceholderText"/>
            </w:rPr>
            <w:t>Click or tap here to enter text.</w:t>
          </w:r>
        </w:p>
      </w:docPartBody>
    </w:docPart>
    <w:docPart>
      <w:docPartPr>
        <w:name w:val="3EAEB8E28F694045807506D740C84C65"/>
        <w:category>
          <w:name w:val="General"/>
          <w:gallery w:val="placeholder"/>
        </w:category>
        <w:types>
          <w:type w:val="bbPlcHdr"/>
        </w:types>
        <w:behaviors>
          <w:behavior w:val="content"/>
        </w:behaviors>
        <w:guid w:val="{E3CC48A5-395F-4E4E-B5C2-A33AADE7DBD0}"/>
      </w:docPartPr>
      <w:docPartBody>
        <w:p w:rsidR="003F590F" w:rsidRDefault="009164F7" w:rsidP="009164F7">
          <w:pPr>
            <w:pStyle w:val="3EAEB8E28F694045807506D740C84C65"/>
          </w:pPr>
          <w:r w:rsidRPr="00404A3B">
            <w:rPr>
              <w:rStyle w:val="PlaceholderText"/>
            </w:rPr>
            <w:t>Click or tap here to enter text.</w:t>
          </w:r>
        </w:p>
      </w:docPartBody>
    </w:docPart>
    <w:docPart>
      <w:docPartPr>
        <w:name w:val="AC0608E454974DBCAA180B344294B1EB"/>
        <w:category>
          <w:name w:val="General"/>
          <w:gallery w:val="placeholder"/>
        </w:category>
        <w:types>
          <w:type w:val="bbPlcHdr"/>
        </w:types>
        <w:behaviors>
          <w:behavior w:val="content"/>
        </w:behaviors>
        <w:guid w:val="{E7D6FFE8-6A2E-4861-886D-7DEFD8E36029}"/>
      </w:docPartPr>
      <w:docPartBody>
        <w:p w:rsidR="003F590F" w:rsidRDefault="009164F7" w:rsidP="009164F7">
          <w:pPr>
            <w:pStyle w:val="AC0608E454974DBCAA180B344294B1EB"/>
          </w:pPr>
          <w:r w:rsidRPr="000D4732">
            <w:rPr>
              <w:rStyle w:val="PlaceholderText"/>
            </w:rPr>
            <w:t>Click or tap here to enter text.</w:t>
          </w:r>
        </w:p>
      </w:docPartBody>
    </w:docPart>
    <w:docPart>
      <w:docPartPr>
        <w:name w:val="E8DB0545FEEC4BE7B1FBCA398349D19F"/>
        <w:category>
          <w:name w:val="General"/>
          <w:gallery w:val="placeholder"/>
        </w:category>
        <w:types>
          <w:type w:val="bbPlcHdr"/>
        </w:types>
        <w:behaviors>
          <w:behavior w:val="content"/>
        </w:behaviors>
        <w:guid w:val="{C642305B-3343-4221-85A6-5644BF9F94FE}"/>
      </w:docPartPr>
      <w:docPartBody>
        <w:p w:rsidR="003F590F" w:rsidRDefault="009164F7" w:rsidP="009164F7">
          <w:pPr>
            <w:pStyle w:val="E8DB0545FEEC4BE7B1FBCA398349D19F"/>
          </w:pPr>
          <w:r w:rsidRPr="000D4732">
            <w:rPr>
              <w:rStyle w:val="PlaceholderText"/>
            </w:rPr>
            <w:t>Click or tap here to enter text.</w:t>
          </w:r>
        </w:p>
      </w:docPartBody>
    </w:docPart>
    <w:docPart>
      <w:docPartPr>
        <w:name w:val="A5BA47A7093B42849247C394C7D74BB7"/>
        <w:category>
          <w:name w:val="General"/>
          <w:gallery w:val="placeholder"/>
        </w:category>
        <w:types>
          <w:type w:val="bbPlcHdr"/>
        </w:types>
        <w:behaviors>
          <w:behavior w:val="content"/>
        </w:behaviors>
        <w:guid w:val="{BF545CBD-B765-433F-8F6F-84680632E1F3}"/>
      </w:docPartPr>
      <w:docPartBody>
        <w:p w:rsidR="003F590F" w:rsidRDefault="009164F7" w:rsidP="009164F7">
          <w:pPr>
            <w:pStyle w:val="A5BA47A7093B42849247C394C7D74BB7"/>
          </w:pPr>
          <w:r w:rsidRPr="000D4732">
            <w:rPr>
              <w:rStyle w:val="PlaceholderText"/>
            </w:rPr>
            <w:t>Click or tap here to enter text.</w:t>
          </w:r>
        </w:p>
      </w:docPartBody>
    </w:docPart>
    <w:docPart>
      <w:docPartPr>
        <w:name w:val="6A74D48414F147CE8CE8EC795587BCCD"/>
        <w:category>
          <w:name w:val="General"/>
          <w:gallery w:val="placeholder"/>
        </w:category>
        <w:types>
          <w:type w:val="bbPlcHdr"/>
        </w:types>
        <w:behaviors>
          <w:behavior w:val="content"/>
        </w:behaviors>
        <w:guid w:val="{4DDEA714-8A5E-4938-9D0A-08DCE3F8C0D2}"/>
      </w:docPartPr>
      <w:docPartBody>
        <w:p w:rsidR="003F590F" w:rsidRDefault="009164F7" w:rsidP="009164F7">
          <w:pPr>
            <w:pStyle w:val="6A74D48414F147CE8CE8EC795587BCCD"/>
          </w:pPr>
          <w:r w:rsidRPr="00404A3B">
            <w:rPr>
              <w:rStyle w:val="PlaceholderText"/>
            </w:rPr>
            <w:t>Click or tap here to enter text.</w:t>
          </w:r>
        </w:p>
      </w:docPartBody>
    </w:docPart>
    <w:docPart>
      <w:docPartPr>
        <w:name w:val="DB156DEBF7D84CECB19D5FEC618BC1CA"/>
        <w:category>
          <w:name w:val="General"/>
          <w:gallery w:val="placeholder"/>
        </w:category>
        <w:types>
          <w:type w:val="bbPlcHdr"/>
        </w:types>
        <w:behaviors>
          <w:behavior w:val="content"/>
        </w:behaviors>
        <w:guid w:val="{EB4D0145-3AA6-4B6F-9934-D10E3A2FDF98}"/>
      </w:docPartPr>
      <w:docPartBody>
        <w:p w:rsidR="003F590F" w:rsidRDefault="009164F7" w:rsidP="009164F7">
          <w:pPr>
            <w:pStyle w:val="DB156DEBF7D84CECB19D5FEC618BC1CA"/>
          </w:pPr>
          <w:r w:rsidRPr="000D4732">
            <w:rPr>
              <w:rStyle w:val="PlaceholderText"/>
            </w:rPr>
            <w:t>Click or tap here to enter text.</w:t>
          </w:r>
        </w:p>
      </w:docPartBody>
    </w:docPart>
    <w:docPart>
      <w:docPartPr>
        <w:name w:val="24ECF6F98E9B49DD9E178F91987A7612"/>
        <w:category>
          <w:name w:val="General"/>
          <w:gallery w:val="placeholder"/>
        </w:category>
        <w:types>
          <w:type w:val="bbPlcHdr"/>
        </w:types>
        <w:behaviors>
          <w:behavior w:val="content"/>
        </w:behaviors>
        <w:guid w:val="{69CC84DD-25CB-4D2E-BEB8-F506DB3532D3}"/>
      </w:docPartPr>
      <w:docPartBody>
        <w:p w:rsidR="003F590F" w:rsidRDefault="009164F7" w:rsidP="009164F7">
          <w:pPr>
            <w:pStyle w:val="24ECF6F98E9B49DD9E178F91987A7612"/>
          </w:pPr>
          <w:r w:rsidRPr="000D4732">
            <w:rPr>
              <w:rStyle w:val="PlaceholderText"/>
            </w:rPr>
            <w:t>Click or tap here to enter text.</w:t>
          </w:r>
        </w:p>
      </w:docPartBody>
    </w:docPart>
    <w:docPart>
      <w:docPartPr>
        <w:name w:val="8872FB00C6CC4E4C852CCF60A0972C8E"/>
        <w:category>
          <w:name w:val="General"/>
          <w:gallery w:val="placeholder"/>
        </w:category>
        <w:types>
          <w:type w:val="bbPlcHdr"/>
        </w:types>
        <w:behaviors>
          <w:behavior w:val="content"/>
        </w:behaviors>
        <w:guid w:val="{22DF518C-A72A-4C32-B193-3CB447F22E32}"/>
      </w:docPartPr>
      <w:docPartBody>
        <w:p w:rsidR="003F590F" w:rsidRDefault="009164F7" w:rsidP="009164F7">
          <w:pPr>
            <w:pStyle w:val="8872FB00C6CC4E4C852CCF60A0972C8E"/>
          </w:pPr>
          <w:r w:rsidRPr="000D4732">
            <w:rPr>
              <w:rStyle w:val="PlaceholderText"/>
            </w:rPr>
            <w:t>Click or tap here to enter text.</w:t>
          </w:r>
        </w:p>
      </w:docPartBody>
    </w:docPart>
    <w:docPart>
      <w:docPartPr>
        <w:name w:val="4EB3E2746C094FA5B8D4D6BE374ECCC5"/>
        <w:category>
          <w:name w:val="General"/>
          <w:gallery w:val="placeholder"/>
        </w:category>
        <w:types>
          <w:type w:val="bbPlcHdr"/>
        </w:types>
        <w:behaviors>
          <w:behavior w:val="content"/>
        </w:behaviors>
        <w:guid w:val="{D2396579-CEB1-453E-9C05-FC10723B3D6F}"/>
      </w:docPartPr>
      <w:docPartBody>
        <w:p w:rsidR="003F590F" w:rsidRDefault="009164F7" w:rsidP="009164F7">
          <w:pPr>
            <w:pStyle w:val="4EB3E2746C094FA5B8D4D6BE374ECCC5"/>
          </w:pPr>
          <w:r w:rsidRPr="00F722FF">
            <w:rPr>
              <w:rStyle w:val="PlaceholderText"/>
            </w:rPr>
            <w:t>Click or tap here to enter text.</w:t>
          </w:r>
        </w:p>
      </w:docPartBody>
    </w:docPart>
    <w:docPart>
      <w:docPartPr>
        <w:name w:val="3CE65F49F10042BDA6718BB3802E9A31"/>
        <w:category>
          <w:name w:val="General"/>
          <w:gallery w:val="placeholder"/>
        </w:category>
        <w:types>
          <w:type w:val="bbPlcHdr"/>
        </w:types>
        <w:behaviors>
          <w:behavior w:val="content"/>
        </w:behaviors>
        <w:guid w:val="{A11B6515-F87F-4910-A302-4690C53606A8}"/>
      </w:docPartPr>
      <w:docPartBody>
        <w:p w:rsidR="003F590F" w:rsidRDefault="009164F7" w:rsidP="009164F7">
          <w:pPr>
            <w:pStyle w:val="3CE65F49F10042BDA6718BB3802E9A31"/>
          </w:pPr>
          <w:r w:rsidRPr="003A00A7">
            <w:rPr>
              <w:rStyle w:val="PlaceholderText"/>
            </w:rPr>
            <w:t>Click or tap here to enter text.</w:t>
          </w:r>
        </w:p>
      </w:docPartBody>
    </w:docPart>
    <w:docPart>
      <w:docPartPr>
        <w:name w:val="EB469A56A8C34C32BEFAE98FCD0E4181"/>
        <w:category>
          <w:name w:val="General"/>
          <w:gallery w:val="placeholder"/>
        </w:category>
        <w:types>
          <w:type w:val="bbPlcHdr"/>
        </w:types>
        <w:behaviors>
          <w:behavior w:val="content"/>
        </w:behaviors>
        <w:guid w:val="{BB38CD2A-8AA1-436C-96FE-155DBED5A225}"/>
      </w:docPartPr>
      <w:docPartBody>
        <w:p w:rsidR="003F590F" w:rsidRDefault="009164F7" w:rsidP="009164F7">
          <w:pPr>
            <w:pStyle w:val="EB469A56A8C34C32BEFAE98FCD0E4181"/>
          </w:pPr>
          <w:r w:rsidRPr="00F722FF">
            <w:rPr>
              <w:rStyle w:val="PlaceholderText"/>
            </w:rPr>
            <w:t>Click or tap here to enter text.</w:t>
          </w:r>
        </w:p>
      </w:docPartBody>
    </w:docPart>
    <w:docPart>
      <w:docPartPr>
        <w:name w:val="03C861F5603F4C54A1CD521348337DD4"/>
        <w:category>
          <w:name w:val="General"/>
          <w:gallery w:val="placeholder"/>
        </w:category>
        <w:types>
          <w:type w:val="bbPlcHdr"/>
        </w:types>
        <w:behaviors>
          <w:behavior w:val="content"/>
        </w:behaviors>
        <w:guid w:val="{6196C1ED-5987-4CEF-87A5-F72640C6A96C}"/>
      </w:docPartPr>
      <w:docPartBody>
        <w:p w:rsidR="003F590F" w:rsidRDefault="009164F7" w:rsidP="009164F7">
          <w:pPr>
            <w:pStyle w:val="03C861F5603F4C54A1CD521348337DD4"/>
          </w:pPr>
          <w:r w:rsidRPr="00404A3B">
            <w:rPr>
              <w:rStyle w:val="PlaceholderText"/>
            </w:rPr>
            <w:t>Click or tap here to enter text.</w:t>
          </w:r>
        </w:p>
      </w:docPartBody>
    </w:docPart>
    <w:docPart>
      <w:docPartPr>
        <w:name w:val="FC7484EE61FB490588A564466B302F10"/>
        <w:category>
          <w:name w:val="General"/>
          <w:gallery w:val="placeholder"/>
        </w:category>
        <w:types>
          <w:type w:val="bbPlcHdr"/>
        </w:types>
        <w:behaviors>
          <w:behavior w:val="content"/>
        </w:behaviors>
        <w:guid w:val="{674BFD21-D582-4E6B-9231-5D72CCF749BA}"/>
      </w:docPartPr>
      <w:docPartBody>
        <w:p w:rsidR="003F590F" w:rsidRDefault="009164F7" w:rsidP="009164F7">
          <w:pPr>
            <w:pStyle w:val="FC7484EE61FB490588A564466B302F10"/>
          </w:pPr>
          <w:r w:rsidRPr="00404A3B">
            <w:rPr>
              <w:rStyle w:val="PlaceholderText"/>
            </w:rPr>
            <w:t>Click or tap here to enter text.</w:t>
          </w:r>
        </w:p>
      </w:docPartBody>
    </w:docPart>
    <w:docPart>
      <w:docPartPr>
        <w:name w:val="514D9D5083784AF5B89907DA7365DA16"/>
        <w:category>
          <w:name w:val="General"/>
          <w:gallery w:val="placeholder"/>
        </w:category>
        <w:types>
          <w:type w:val="bbPlcHdr"/>
        </w:types>
        <w:behaviors>
          <w:behavior w:val="content"/>
        </w:behaviors>
        <w:guid w:val="{9816A18A-67F5-4930-8D1A-476958FDBDF2}"/>
      </w:docPartPr>
      <w:docPartBody>
        <w:p w:rsidR="003F590F" w:rsidRDefault="009164F7" w:rsidP="009164F7">
          <w:pPr>
            <w:pStyle w:val="514D9D5083784AF5B89907DA7365DA16"/>
          </w:pPr>
          <w:r w:rsidRPr="00404A3B">
            <w:rPr>
              <w:rStyle w:val="PlaceholderText"/>
            </w:rPr>
            <w:t>Click or tap here to enter text.</w:t>
          </w:r>
        </w:p>
      </w:docPartBody>
    </w:docPart>
    <w:docPart>
      <w:docPartPr>
        <w:name w:val="E169342AF9D24F8C81AF6C248CAE30B8"/>
        <w:category>
          <w:name w:val="General"/>
          <w:gallery w:val="placeholder"/>
        </w:category>
        <w:types>
          <w:type w:val="bbPlcHdr"/>
        </w:types>
        <w:behaviors>
          <w:behavior w:val="content"/>
        </w:behaviors>
        <w:guid w:val="{5FDCBE6F-9A79-4D04-8742-E5480B0E3A13}"/>
      </w:docPartPr>
      <w:docPartBody>
        <w:p w:rsidR="003F590F" w:rsidRDefault="009164F7" w:rsidP="009164F7">
          <w:pPr>
            <w:pStyle w:val="E169342AF9D24F8C81AF6C248CAE30B8"/>
          </w:pPr>
          <w:r w:rsidRPr="00F722FF">
            <w:rPr>
              <w:rStyle w:val="PlaceholderText"/>
            </w:rPr>
            <w:t>Click or tap here to enter text.</w:t>
          </w:r>
        </w:p>
      </w:docPartBody>
    </w:docPart>
    <w:docPart>
      <w:docPartPr>
        <w:name w:val="7071394AB2CE4240A7E077BA9802435F"/>
        <w:category>
          <w:name w:val="General"/>
          <w:gallery w:val="placeholder"/>
        </w:category>
        <w:types>
          <w:type w:val="bbPlcHdr"/>
        </w:types>
        <w:behaviors>
          <w:behavior w:val="content"/>
        </w:behaviors>
        <w:guid w:val="{8C96B4B0-C1EC-4E51-BC6C-F9B579B94157}"/>
      </w:docPartPr>
      <w:docPartBody>
        <w:p w:rsidR="003F590F" w:rsidRDefault="009164F7" w:rsidP="009164F7">
          <w:pPr>
            <w:pStyle w:val="7071394AB2CE4240A7E077BA9802435F"/>
          </w:pPr>
          <w:r w:rsidRPr="00404A3B">
            <w:rPr>
              <w:rStyle w:val="PlaceholderText"/>
            </w:rPr>
            <w:t>Click or tap here to enter text.</w:t>
          </w:r>
        </w:p>
      </w:docPartBody>
    </w:docPart>
    <w:docPart>
      <w:docPartPr>
        <w:name w:val="3A16C7DC4CBF4C91B9FCBA05D4BD270E"/>
        <w:category>
          <w:name w:val="General"/>
          <w:gallery w:val="placeholder"/>
        </w:category>
        <w:types>
          <w:type w:val="bbPlcHdr"/>
        </w:types>
        <w:behaviors>
          <w:behavior w:val="content"/>
        </w:behaviors>
        <w:guid w:val="{AE8B19FA-F3B5-416D-A6D2-5754995ABEE9}"/>
      </w:docPartPr>
      <w:docPartBody>
        <w:p w:rsidR="003F590F" w:rsidRDefault="009164F7" w:rsidP="009164F7">
          <w:pPr>
            <w:pStyle w:val="3A16C7DC4CBF4C91B9FCBA05D4BD270E"/>
          </w:pPr>
          <w:r w:rsidRPr="00404A3B">
            <w:rPr>
              <w:rStyle w:val="PlaceholderText"/>
            </w:rPr>
            <w:t>Click or tap here to enter text.</w:t>
          </w:r>
        </w:p>
      </w:docPartBody>
    </w:docPart>
    <w:docPart>
      <w:docPartPr>
        <w:name w:val="E4D077D1000640FFA8B6E9235E9825C4"/>
        <w:category>
          <w:name w:val="General"/>
          <w:gallery w:val="placeholder"/>
        </w:category>
        <w:types>
          <w:type w:val="bbPlcHdr"/>
        </w:types>
        <w:behaviors>
          <w:behavior w:val="content"/>
        </w:behaviors>
        <w:guid w:val="{07CBEDA4-6D3B-499E-8FCD-992279F6A8A9}"/>
      </w:docPartPr>
      <w:docPartBody>
        <w:p w:rsidR="003F590F" w:rsidRDefault="009164F7" w:rsidP="009164F7">
          <w:pPr>
            <w:pStyle w:val="E4D077D1000640FFA8B6E9235E9825C4"/>
          </w:pPr>
          <w:r w:rsidRPr="00404A3B">
            <w:rPr>
              <w:rStyle w:val="PlaceholderText"/>
            </w:rPr>
            <w:t>Click or tap here to enter text.</w:t>
          </w:r>
        </w:p>
      </w:docPartBody>
    </w:docPart>
    <w:docPart>
      <w:docPartPr>
        <w:name w:val="8303C015F12B428198D972F324027580"/>
        <w:category>
          <w:name w:val="General"/>
          <w:gallery w:val="placeholder"/>
        </w:category>
        <w:types>
          <w:type w:val="bbPlcHdr"/>
        </w:types>
        <w:behaviors>
          <w:behavior w:val="content"/>
        </w:behaviors>
        <w:guid w:val="{1B0A7A74-14C7-442F-BDAB-D847FED82F06}"/>
      </w:docPartPr>
      <w:docPartBody>
        <w:p w:rsidR="003F590F" w:rsidRDefault="009164F7" w:rsidP="009164F7">
          <w:pPr>
            <w:pStyle w:val="8303C015F12B428198D972F324027580"/>
          </w:pPr>
          <w:r w:rsidRPr="00404A3B">
            <w:rPr>
              <w:rStyle w:val="PlaceholderText"/>
            </w:rPr>
            <w:t>Click or tap here to enter text.</w:t>
          </w:r>
        </w:p>
      </w:docPartBody>
    </w:docPart>
    <w:docPart>
      <w:docPartPr>
        <w:name w:val="26C7C81A2F2B471C8FB896A636AF05E8"/>
        <w:category>
          <w:name w:val="General"/>
          <w:gallery w:val="placeholder"/>
        </w:category>
        <w:types>
          <w:type w:val="bbPlcHdr"/>
        </w:types>
        <w:behaviors>
          <w:behavior w:val="content"/>
        </w:behaviors>
        <w:guid w:val="{58A6C8FE-3B5F-4160-A177-A16A6C87D360}"/>
      </w:docPartPr>
      <w:docPartBody>
        <w:p w:rsidR="003F590F" w:rsidRDefault="009164F7" w:rsidP="009164F7">
          <w:pPr>
            <w:pStyle w:val="26C7C81A2F2B471C8FB896A636AF05E8"/>
          </w:pPr>
          <w:r w:rsidRPr="00404A3B">
            <w:rPr>
              <w:rStyle w:val="PlaceholderText"/>
            </w:rPr>
            <w:t>Click or tap here to enter text.</w:t>
          </w:r>
        </w:p>
      </w:docPartBody>
    </w:docPart>
    <w:docPart>
      <w:docPartPr>
        <w:name w:val="095F642CE14041B6A6026FBFBEF6D7A3"/>
        <w:category>
          <w:name w:val="General"/>
          <w:gallery w:val="placeholder"/>
        </w:category>
        <w:types>
          <w:type w:val="bbPlcHdr"/>
        </w:types>
        <w:behaviors>
          <w:behavior w:val="content"/>
        </w:behaviors>
        <w:guid w:val="{86EAF9EE-DA12-4AAE-8DD5-3DAB495B6EE9}"/>
      </w:docPartPr>
      <w:docPartBody>
        <w:p w:rsidR="003F590F" w:rsidRDefault="009164F7" w:rsidP="009164F7">
          <w:pPr>
            <w:pStyle w:val="095F642CE14041B6A6026FBFBEF6D7A3"/>
          </w:pPr>
          <w:r w:rsidRPr="00404A3B">
            <w:rPr>
              <w:rStyle w:val="PlaceholderText"/>
            </w:rPr>
            <w:t>Click or tap here to enter text.</w:t>
          </w:r>
        </w:p>
      </w:docPartBody>
    </w:docPart>
    <w:docPart>
      <w:docPartPr>
        <w:name w:val="C5F1DFC2C2A74E5286C19F6DA1ED369C"/>
        <w:category>
          <w:name w:val="General"/>
          <w:gallery w:val="placeholder"/>
        </w:category>
        <w:types>
          <w:type w:val="bbPlcHdr"/>
        </w:types>
        <w:behaviors>
          <w:behavior w:val="content"/>
        </w:behaviors>
        <w:guid w:val="{ADF051E7-ACA2-4E00-B17E-408E66B04D2F}"/>
      </w:docPartPr>
      <w:docPartBody>
        <w:p w:rsidR="003F590F" w:rsidRDefault="009164F7" w:rsidP="009164F7">
          <w:pPr>
            <w:pStyle w:val="C5F1DFC2C2A74E5286C19F6DA1ED369C"/>
          </w:pPr>
          <w:r w:rsidRPr="00404A3B">
            <w:rPr>
              <w:rStyle w:val="PlaceholderText"/>
            </w:rPr>
            <w:t>Click or tap here to enter text.</w:t>
          </w:r>
        </w:p>
      </w:docPartBody>
    </w:docPart>
    <w:docPart>
      <w:docPartPr>
        <w:name w:val="C866AD4571C445659FB863DE55180105"/>
        <w:category>
          <w:name w:val="General"/>
          <w:gallery w:val="placeholder"/>
        </w:category>
        <w:types>
          <w:type w:val="bbPlcHdr"/>
        </w:types>
        <w:behaviors>
          <w:behavior w:val="content"/>
        </w:behaviors>
        <w:guid w:val="{C38C382F-08B4-42FF-A07C-6F15FE9B689A}"/>
      </w:docPartPr>
      <w:docPartBody>
        <w:p w:rsidR="003F590F" w:rsidRDefault="009164F7" w:rsidP="009164F7">
          <w:pPr>
            <w:pStyle w:val="C866AD4571C445659FB863DE55180105"/>
          </w:pPr>
          <w:r w:rsidRPr="00404A3B">
            <w:rPr>
              <w:rStyle w:val="PlaceholderText"/>
            </w:rPr>
            <w:t>Click or tap here to enter text.</w:t>
          </w:r>
        </w:p>
      </w:docPartBody>
    </w:docPart>
    <w:docPart>
      <w:docPartPr>
        <w:name w:val="119624D754BE4E83B3B3BD3C38C98CE5"/>
        <w:category>
          <w:name w:val="General"/>
          <w:gallery w:val="placeholder"/>
        </w:category>
        <w:types>
          <w:type w:val="bbPlcHdr"/>
        </w:types>
        <w:behaviors>
          <w:behavior w:val="content"/>
        </w:behaviors>
        <w:guid w:val="{07FB72A6-2FFB-4202-A09F-D272DAB6257B}"/>
      </w:docPartPr>
      <w:docPartBody>
        <w:p w:rsidR="003F590F" w:rsidRDefault="009164F7" w:rsidP="009164F7">
          <w:pPr>
            <w:pStyle w:val="119624D754BE4E83B3B3BD3C38C98CE5"/>
          </w:pPr>
          <w:r w:rsidRPr="00404A3B">
            <w:rPr>
              <w:rStyle w:val="PlaceholderText"/>
            </w:rPr>
            <w:t>Click or tap here to enter text.</w:t>
          </w:r>
        </w:p>
      </w:docPartBody>
    </w:docPart>
    <w:docPart>
      <w:docPartPr>
        <w:name w:val="27468430A6314FD99AB81AA07E663ADF"/>
        <w:category>
          <w:name w:val="General"/>
          <w:gallery w:val="placeholder"/>
        </w:category>
        <w:types>
          <w:type w:val="bbPlcHdr"/>
        </w:types>
        <w:behaviors>
          <w:behavior w:val="content"/>
        </w:behaviors>
        <w:guid w:val="{9458A08C-4B3B-4B78-834C-3E611C42580A}"/>
      </w:docPartPr>
      <w:docPartBody>
        <w:p w:rsidR="003F590F" w:rsidRDefault="009164F7" w:rsidP="009164F7">
          <w:pPr>
            <w:pStyle w:val="27468430A6314FD99AB81AA07E663ADF"/>
          </w:pPr>
          <w:r w:rsidRPr="00404A3B">
            <w:rPr>
              <w:rStyle w:val="PlaceholderText"/>
            </w:rPr>
            <w:t>Click or tap here to enter text.</w:t>
          </w:r>
        </w:p>
      </w:docPartBody>
    </w:docPart>
    <w:docPart>
      <w:docPartPr>
        <w:name w:val="86CAEC13EF854681ABD938912D06F4FD"/>
        <w:category>
          <w:name w:val="General"/>
          <w:gallery w:val="placeholder"/>
        </w:category>
        <w:types>
          <w:type w:val="bbPlcHdr"/>
        </w:types>
        <w:behaviors>
          <w:behavior w:val="content"/>
        </w:behaviors>
        <w:guid w:val="{B1ED97E6-5FB2-42D8-8CCC-2241B6D0E459}"/>
      </w:docPartPr>
      <w:docPartBody>
        <w:p w:rsidR="003F590F" w:rsidRDefault="009164F7" w:rsidP="009164F7">
          <w:pPr>
            <w:pStyle w:val="86CAEC13EF854681ABD938912D06F4FD"/>
          </w:pPr>
          <w:r w:rsidRPr="00404A3B">
            <w:rPr>
              <w:rStyle w:val="PlaceholderText"/>
            </w:rPr>
            <w:t>Click or tap here to enter text.</w:t>
          </w:r>
        </w:p>
      </w:docPartBody>
    </w:docPart>
    <w:docPart>
      <w:docPartPr>
        <w:name w:val="B2B0614700B940A7B08FA64D08FEFA92"/>
        <w:category>
          <w:name w:val="General"/>
          <w:gallery w:val="placeholder"/>
        </w:category>
        <w:types>
          <w:type w:val="bbPlcHdr"/>
        </w:types>
        <w:behaviors>
          <w:behavior w:val="content"/>
        </w:behaviors>
        <w:guid w:val="{62571744-E533-420C-AC69-F9E6C1F33CBA}"/>
      </w:docPartPr>
      <w:docPartBody>
        <w:p w:rsidR="003F590F" w:rsidRDefault="009164F7" w:rsidP="009164F7">
          <w:pPr>
            <w:pStyle w:val="B2B0614700B940A7B08FA64D08FEFA92"/>
          </w:pPr>
          <w:r w:rsidRPr="00404A3B">
            <w:rPr>
              <w:rStyle w:val="PlaceholderText"/>
            </w:rPr>
            <w:t>Click or tap here to enter text.</w:t>
          </w:r>
        </w:p>
      </w:docPartBody>
    </w:docPart>
    <w:docPart>
      <w:docPartPr>
        <w:name w:val="1402DDE4B5A54E8E9232EE683348CB75"/>
        <w:category>
          <w:name w:val="General"/>
          <w:gallery w:val="placeholder"/>
        </w:category>
        <w:types>
          <w:type w:val="bbPlcHdr"/>
        </w:types>
        <w:behaviors>
          <w:behavior w:val="content"/>
        </w:behaviors>
        <w:guid w:val="{6911E01C-7165-4790-B490-6CDC535172D7}"/>
      </w:docPartPr>
      <w:docPartBody>
        <w:p w:rsidR="003F590F" w:rsidRDefault="009164F7" w:rsidP="009164F7">
          <w:pPr>
            <w:pStyle w:val="1402DDE4B5A54E8E9232EE683348CB75"/>
          </w:pPr>
          <w:r w:rsidRPr="00404A3B">
            <w:rPr>
              <w:rStyle w:val="PlaceholderText"/>
            </w:rPr>
            <w:t>Click or tap here to enter text.</w:t>
          </w:r>
        </w:p>
      </w:docPartBody>
    </w:docPart>
    <w:docPart>
      <w:docPartPr>
        <w:name w:val="6046C5562D5E428CA0BE33CDEE270D6D"/>
        <w:category>
          <w:name w:val="General"/>
          <w:gallery w:val="placeholder"/>
        </w:category>
        <w:types>
          <w:type w:val="bbPlcHdr"/>
        </w:types>
        <w:behaviors>
          <w:behavior w:val="content"/>
        </w:behaviors>
        <w:guid w:val="{AB1A67C1-5A52-434B-89F9-4979F9C2E5C5}"/>
      </w:docPartPr>
      <w:docPartBody>
        <w:p w:rsidR="003F590F" w:rsidRDefault="009164F7" w:rsidP="009164F7">
          <w:pPr>
            <w:pStyle w:val="6046C5562D5E428CA0BE33CDEE270D6D"/>
          </w:pPr>
          <w:r w:rsidRPr="00404A3B">
            <w:rPr>
              <w:rStyle w:val="PlaceholderText"/>
            </w:rPr>
            <w:t>Click or tap here to enter text.</w:t>
          </w:r>
        </w:p>
      </w:docPartBody>
    </w:docPart>
    <w:docPart>
      <w:docPartPr>
        <w:name w:val="B7F39A4EF0DC4701A4A2D319AB34F413"/>
        <w:category>
          <w:name w:val="General"/>
          <w:gallery w:val="placeholder"/>
        </w:category>
        <w:types>
          <w:type w:val="bbPlcHdr"/>
        </w:types>
        <w:behaviors>
          <w:behavior w:val="content"/>
        </w:behaviors>
        <w:guid w:val="{01AD9FB3-855C-4157-8456-866E61B5101D}"/>
      </w:docPartPr>
      <w:docPartBody>
        <w:p w:rsidR="003F590F" w:rsidRDefault="009164F7" w:rsidP="009164F7">
          <w:pPr>
            <w:pStyle w:val="B7F39A4EF0DC4701A4A2D319AB34F413"/>
          </w:pPr>
          <w:r w:rsidRPr="00404A3B">
            <w:rPr>
              <w:rStyle w:val="PlaceholderText"/>
            </w:rPr>
            <w:t>Click or tap here to enter text.</w:t>
          </w:r>
        </w:p>
      </w:docPartBody>
    </w:docPart>
    <w:docPart>
      <w:docPartPr>
        <w:name w:val="71A8A0BEA7F24B34B2AED3D4B9CEA0D7"/>
        <w:category>
          <w:name w:val="General"/>
          <w:gallery w:val="placeholder"/>
        </w:category>
        <w:types>
          <w:type w:val="bbPlcHdr"/>
        </w:types>
        <w:behaviors>
          <w:behavior w:val="content"/>
        </w:behaviors>
        <w:guid w:val="{6E28AB69-3535-4F21-9945-18C11EE16852}"/>
      </w:docPartPr>
      <w:docPartBody>
        <w:p w:rsidR="003F590F" w:rsidRDefault="009164F7" w:rsidP="009164F7">
          <w:pPr>
            <w:pStyle w:val="71A8A0BEA7F24B34B2AED3D4B9CEA0D7"/>
          </w:pPr>
          <w:r w:rsidRPr="00404A3B">
            <w:rPr>
              <w:rStyle w:val="PlaceholderText"/>
            </w:rPr>
            <w:t>Click or tap here to enter text.</w:t>
          </w:r>
        </w:p>
      </w:docPartBody>
    </w:docPart>
    <w:docPart>
      <w:docPartPr>
        <w:name w:val="16582B92AEDC40BE981D02E19536174F"/>
        <w:category>
          <w:name w:val="General"/>
          <w:gallery w:val="placeholder"/>
        </w:category>
        <w:types>
          <w:type w:val="bbPlcHdr"/>
        </w:types>
        <w:behaviors>
          <w:behavior w:val="content"/>
        </w:behaviors>
        <w:guid w:val="{3F1C51B5-72D6-4199-8FF7-81C3225B6D5D}"/>
      </w:docPartPr>
      <w:docPartBody>
        <w:p w:rsidR="003F590F" w:rsidRDefault="009164F7" w:rsidP="009164F7">
          <w:pPr>
            <w:pStyle w:val="16582B92AEDC40BE981D02E19536174F"/>
          </w:pPr>
          <w:r w:rsidRPr="00404A3B">
            <w:rPr>
              <w:rStyle w:val="PlaceholderText"/>
            </w:rPr>
            <w:t>Click or tap here to enter text.</w:t>
          </w:r>
        </w:p>
      </w:docPartBody>
    </w:docPart>
    <w:docPart>
      <w:docPartPr>
        <w:name w:val="D8098F12B38E45CC82CF30FB50666D36"/>
        <w:category>
          <w:name w:val="General"/>
          <w:gallery w:val="placeholder"/>
        </w:category>
        <w:types>
          <w:type w:val="bbPlcHdr"/>
        </w:types>
        <w:behaviors>
          <w:behavior w:val="content"/>
        </w:behaviors>
        <w:guid w:val="{945830D7-A8C1-427B-8CD3-2642C6D85C11}"/>
      </w:docPartPr>
      <w:docPartBody>
        <w:p w:rsidR="003F590F" w:rsidRDefault="009164F7" w:rsidP="009164F7">
          <w:pPr>
            <w:pStyle w:val="D8098F12B38E45CC82CF30FB50666D36"/>
          </w:pPr>
          <w:r w:rsidRPr="00404A3B">
            <w:rPr>
              <w:rStyle w:val="PlaceholderText"/>
            </w:rPr>
            <w:t>Click or tap here to enter text.</w:t>
          </w:r>
        </w:p>
      </w:docPartBody>
    </w:docPart>
    <w:docPart>
      <w:docPartPr>
        <w:name w:val="A034864E9B1D4CE688D06CFA7D9623EA"/>
        <w:category>
          <w:name w:val="General"/>
          <w:gallery w:val="placeholder"/>
        </w:category>
        <w:types>
          <w:type w:val="bbPlcHdr"/>
        </w:types>
        <w:behaviors>
          <w:behavior w:val="content"/>
        </w:behaviors>
        <w:guid w:val="{FF95A12D-D962-4586-9DBB-AC13ADF83EB4}"/>
      </w:docPartPr>
      <w:docPartBody>
        <w:p w:rsidR="003F590F" w:rsidRDefault="009164F7" w:rsidP="009164F7">
          <w:pPr>
            <w:pStyle w:val="A034864E9B1D4CE688D06CFA7D9623EA"/>
          </w:pPr>
          <w:r w:rsidRPr="00404A3B">
            <w:rPr>
              <w:rStyle w:val="PlaceholderText"/>
            </w:rPr>
            <w:t>Click or tap here to enter text.</w:t>
          </w:r>
        </w:p>
      </w:docPartBody>
    </w:docPart>
    <w:docPart>
      <w:docPartPr>
        <w:name w:val="43B57C80B9B0427F9201A88AF91D3026"/>
        <w:category>
          <w:name w:val="General"/>
          <w:gallery w:val="placeholder"/>
        </w:category>
        <w:types>
          <w:type w:val="bbPlcHdr"/>
        </w:types>
        <w:behaviors>
          <w:behavior w:val="content"/>
        </w:behaviors>
        <w:guid w:val="{E08AA5F4-1CEE-4779-BF7D-FFAD6DF27F4F}"/>
      </w:docPartPr>
      <w:docPartBody>
        <w:p w:rsidR="003F590F" w:rsidRDefault="009164F7" w:rsidP="009164F7">
          <w:pPr>
            <w:pStyle w:val="43B57C80B9B0427F9201A88AF91D3026"/>
          </w:pPr>
          <w:r w:rsidRPr="00404A3B">
            <w:rPr>
              <w:rStyle w:val="PlaceholderText"/>
            </w:rPr>
            <w:t>Click or tap here to enter text.</w:t>
          </w:r>
        </w:p>
      </w:docPartBody>
    </w:docPart>
    <w:docPart>
      <w:docPartPr>
        <w:name w:val="BEA75D82776F46E4ACC34B73EC58ABE7"/>
        <w:category>
          <w:name w:val="General"/>
          <w:gallery w:val="placeholder"/>
        </w:category>
        <w:types>
          <w:type w:val="bbPlcHdr"/>
        </w:types>
        <w:behaviors>
          <w:behavior w:val="content"/>
        </w:behaviors>
        <w:guid w:val="{39906AB7-917B-4F2C-A2E6-FBC5E160C0CC}"/>
      </w:docPartPr>
      <w:docPartBody>
        <w:p w:rsidR="003F590F" w:rsidRDefault="009164F7" w:rsidP="009164F7">
          <w:pPr>
            <w:pStyle w:val="BEA75D82776F46E4ACC34B73EC58ABE7"/>
          </w:pPr>
          <w:r w:rsidRPr="00F722FF">
            <w:rPr>
              <w:rStyle w:val="PlaceholderText"/>
            </w:rPr>
            <w:t>Click or tap here to enter text.</w:t>
          </w:r>
        </w:p>
      </w:docPartBody>
    </w:docPart>
    <w:docPart>
      <w:docPartPr>
        <w:name w:val="38E98CA17BBA4C24AB6858B67C1E7E6E"/>
        <w:category>
          <w:name w:val="General"/>
          <w:gallery w:val="placeholder"/>
        </w:category>
        <w:types>
          <w:type w:val="bbPlcHdr"/>
        </w:types>
        <w:behaviors>
          <w:behavior w:val="content"/>
        </w:behaviors>
        <w:guid w:val="{7C333EB2-63D5-4CCF-820D-0F80179579D8}"/>
      </w:docPartPr>
      <w:docPartBody>
        <w:p w:rsidR="003F590F" w:rsidRDefault="009164F7" w:rsidP="009164F7">
          <w:pPr>
            <w:pStyle w:val="38E98CA17BBA4C24AB6858B67C1E7E6E"/>
          </w:pPr>
          <w:r w:rsidRPr="00F722FF">
            <w:rPr>
              <w:rStyle w:val="PlaceholderText"/>
            </w:rPr>
            <w:t>Click or tap here to enter text.</w:t>
          </w:r>
        </w:p>
      </w:docPartBody>
    </w:docPart>
    <w:docPart>
      <w:docPartPr>
        <w:name w:val="A142A1A3508E4C0BAEA1913960BA6E45"/>
        <w:category>
          <w:name w:val="General"/>
          <w:gallery w:val="placeholder"/>
        </w:category>
        <w:types>
          <w:type w:val="bbPlcHdr"/>
        </w:types>
        <w:behaviors>
          <w:behavior w:val="content"/>
        </w:behaviors>
        <w:guid w:val="{07EECC04-C08F-4883-9F94-52801C0BBB6E}"/>
      </w:docPartPr>
      <w:docPartBody>
        <w:p w:rsidR="003F590F" w:rsidRDefault="009164F7" w:rsidP="009164F7">
          <w:pPr>
            <w:pStyle w:val="A142A1A3508E4C0BAEA1913960BA6E45"/>
          </w:pPr>
          <w:r w:rsidRPr="00F722FF">
            <w:rPr>
              <w:rStyle w:val="PlaceholderText"/>
            </w:rPr>
            <w:t>Click or tap here to enter text.</w:t>
          </w:r>
        </w:p>
      </w:docPartBody>
    </w:docPart>
    <w:docPart>
      <w:docPartPr>
        <w:name w:val="692C15D170574C60ABA32131E3EF9717"/>
        <w:category>
          <w:name w:val="General"/>
          <w:gallery w:val="placeholder"/>
        </w:category>
        <w:types>
          <w:type w:val="bbPlcHdr"/>
        </w:types>
        <w:behaviors>
          <w:behavior w:val="content"/>
        </w:behaviors>
        <w:guid w:val="{4EADAEEE-A39C-4433-9C30-906B0733F44E}"/>
      </w:docPartPr>
      <w:docPartBody>
        <w:p w:rsidR="003F590F" w:rsidRDefault="009164F7" w:rsidP="009164F7">
          <w:pPr>
            <w:pStyle w:val="692C15D170574C60ABA32131E3EF9717"/>
          </w:pPr>
          <w:r w:rsidRPr="00F722FF">
            <w:rPr>
              <w:rStyle w:val="PlaceholderText"/>
            </w:rPr>
            <w:t>Click or tap here to enter text.</w:t>
          </w:r>
        </w:p>
      </w:docPartBody>
    </w:docPart>
    <w:docPart>
      <w:docPartPr>
        <w:name w:val="99405593C85946499CB7000FBC45DD23"/>
        <w:category>
          <w:name w:val="General"/>
          <w:gallery w:val="placeholder"/>
        </w:category>
        <w:types>
          <w:type w:val="bbPlcHdr"/>
        </w:types>
        <w:behaviors>
          <w:behavior w:val="content"/>
        </w:behaviors>
        <w:guid w:val="{6CE877CB-6AB1-4FFC-9D3B-BFAFDBE3A0F2}"/>
      </w:docPartPr>
      <w:docPartBody>
        <w:p w:rsidR="003F590F" w:rsidRDefault="009164F7" w:rsidP="009164F7">
          <w:pPr>
            <w:pStyle w:val="99405593C85946499CB7000FBC45DD23"/>
          </w:pPr>
          <w:r w:rsidRPr="00F722FF">
            <w:rPr>
              <w:rStyle w:val="PlaceholderText"/>
            </w:rPr>
            <w:t>Click or tap here to enter text.</w:t>
          </w:r>
        </w:p>
      </w:docPartBody>
    </w:docPart>
    <w:docPart>
      <w:docPartPr>
        <w:name w:val="8CFC3924DE164E9A9C922CB30F4DA524"/>
        <w:category>
          <w:name w:val="General"/>
          <w:gallery w:val="placeholder"/>
        </w:category>
        <w:types>
          <w:type w:val="bbPlcHdr"/>
        </w:types>
        <w:behaviors>
          <w:behavior w:val="content"/>
        </w:behaviors>
        <w:guid w:val="{A02E41CF-CB30-4687-B83C-6371AC1AA28B}"/>
      </w:docPartPr>
      <w:docPartBody>
        <w:p w:rsidR="003F590F" w:rsidRDefault="009164F7" w:rsidP="009164F7">
          <w:pPr>
            <w:pStyle w:val="8CFC3924DE164E9A9C922CB30F4DA524"/>
          </w:pPr>
          <w:r w:rsidRPr="00F722FF">
            <w:rPr>
              <w:rStyle w:val="PlaceholderText"/>
            </w:rPr>
            <w:t>Click or tap here to enter text.</w:t>
          </w:r>
        </w:p>
      </w:docPartBody>
    </w:docPart>
    <w:docPart>
      <w:docPartPr>
        <w:name w:val="B11EA8A679F14F998EDA18B0890F880A"/>
        <w:category>
          <w:name w:val="General"/>
          <w:gallery w:val="placeholder"/>
        </w:category>
        <w:types>
          <w:type w:val="bbPlcHdr"/>
        </w:types>
        <w:behaviors>
          <w:behavior w:val="content"/>
        </w:behaviors>
        <w:guid w:val="{656F7DC5-939B-451A-A8E5-95A77F95853B}"/>
      </w:docPartPr>
      <w:docPartBody>
        <w:p w:rsidR="003F590F" w:rsidRDefault="009164F7" w:rsidP="009164F7">
          <w:pPr>
            <w:pStyle w:val="B11EA8A679F14F998EDA18B0890F880A"/>
          </w:pPr>
          <w:r w:rsidRPr="00F722FF">
            <w:rPr>
              <w:rStyle w:val="PlaceholderText"/>
            </w:rPr>
            <w:t>Click or tap here to enter text.</w:t>
          </w:r>
        </w:p>
      </w:docPartBody>
    </w:docPart>
    <w:docPart>
      <w:docPartPr>
        <w:name w:val="CD101EE17A8E499884F8D643309DD6D8"/>
        <w:category>
          <w:name w:val="General"/>
          <w:gallery w:val="placeholder"/>
        </w:category>
        <w:types>
          <w:type w:val="bbPlcHdr"/>
        </w:types>
        <w:behaviors>
          <w:behavior w:val="content"/>
        </w:behaviors>
        <w:guid w:val="{FD7B6683-FD7E-4B51-AFB6-AEAAAA871537}"/>
      </w:docPartPr>
      <w:docPartBody>
        <w:p w:rsidR="003F590F" w:rsidRDefault="009164F7" w:rsidP="009164F7">
          <w:pPr>
            <w:pStyle w:val="CD101EE17A8E499884F8D643309DD6D8"/>
          </w:pPr>
          <w:r w:rsidRPr="00F722FF">
            <w:rPr>
              <w:rStyle w:val="PlaceholderText"/>
            </w:rPr>
            <w:t>Click or tap here to enter text.</w:t>
          </w:r>
        </w:p>
      </w:docPartBody>
    </w:docPart>
    <w:docPart>
      <w:docPartPr>
        <w:name w:val="85CC3C63293A4865B744E8B573537E33"/>
        <w:category>
          <w:name w:val="General"/>
          <w:gallery w:val="placeholder"/>
        </w:category>
        <w:types>
          <w:type w:val="bbPlcHdr"/>
        </w:types>
        <w:behaviors>
          <w:behavior w:val="content"/>
        </w:behaviors>
        <w:guid w:val="{1AF2C2F9-5511-419E-A656-5AD7CAC94D2A}"/>
      </w:docPartPr>
      <w:docPartBody>
        <w:p w:rsidR="003F590F" w:rsidRDefault="009164F7" w:rsidP="009164F7">
          <w:pPr>
            <w:pStyle w:val="85CC3C63293A4865B744E8B573537E33"/>
          </w:pPr>
          <w:r w:rsidRPr="00F722FF">
            <w:rPr>
              <w:rStyle w:val="PlaceholderText"/>
            </w:rPr>
            <w:t>Click or tap here to enter text.</w:t>
          </w:r>
        </w:p>
      </w:docPartBody>
    </w:docPart>
    <w:docPart>
      <w:docPartPr>
        <w:name w:val="B5BAFDE520204D3DAB5E47F2FBEBA3B3"/>
        <w:category>
          <w:name w:val="General"/>
          <w:gallery w:val="placeholder"/>
        </w:category>
        <w:types>
          <w:type w:val="bbPlcHdr"/>
        </w:types>
        <w:behaviors>
          <w:behavior w:val="content"/>
        </w:behaviors>
        <w:guid w:val="{8443C94C-F3CE-49C3-85A5-632C42E600C5}"/>
      </w:docPartPr>
      <w:docPartBody>
        <w:p w:rsidR="003F590F" w:rsidRDefault="009164F7" w:rsidP="009164F7">
          <w:pPr>
            <w:pStyle w:val="B5BAFDE520204D3DAB5E47F2FBEBA3B3"/>
          </w:pPr>
          <w:r w:rsidRPr="00F722FF">
            <w:rPr>
              <w:rStyle w:val="PlaceholderText"/>
            </w:rPr>
            <w:t>Click or tap here to enter text.</w:t>
          </w:r>
        </w:p>
      </w:docPartBody>
    </w:docPart>
    <w:docPart>
      <w:docPartPr>
        <w:name w:val="E3E4A59F763645849D02FFD3579DBC83"/>
        <w:category>
          <w:name w:val="General"/>
          <w:gallery w:val="placeholder"/>
        </w:category>
        <w:types>
          <w:type w:val="bbPlcHdr"/>
        </w:types>
        <w:behaviors>
          <w:behavior w:val="content"/>
        </w:behaviors>
        <w:guid w:val="{11165C46-1E64-4D3D-8862-628C38EE1442}"/>
      </w:docPartPr>
      <w:docPartBody>
        <w:p w:rsidR="003F590F" w:rsidRDefault="009164F7" w:rsidP="009164F7">
          <w:pPr>
            <w:pStyle w:val="E3E4A59F763645849D02FFD3579DBC83"/>
          </w:pPr>
          <w:r w:rsidRPr="00F722FF">
            <w:rPr>
              <w:rStyle w:val="PlaceholderText"/>
            </w:rPr>
            <w:t>Click or tap here to enter text.</w:t>
          </w:r>
        </w:p>
      </w:docPartBody>
    </w:docPart>
    <w:docPart>
      <w:docPartPr>
        <w:name w:val="CC6C7014905A46E3826D56B580330C07"/>
        <w:category>
          <w:name w:val="General"/>
          <w:gallery w:val="placeholder"/>
        </w:category>
        <w:types>
          <w:type w:val="bbPlcHdr"/>
        </w:types>
        <w:behaviors>
          <w:behavior w:val="content"/>
        </w:behaviors>
        <w:guid w:val="{293C7BED-E7AF-402A-B6B9-C4ABD2BE84CE}"/>
      </w:docPartPr>
      <w:docPartBody>
        <w:p w:rsidR="003F590F" w:rsidRDefault="009164F7" w:rsidP="009164F7">
          <w:pPr>
            <w:pStyle w:val="CC6C7014905A46E3826D56B580330C07"/>
          </w:pPr>
          <w:r w:rsidRPr="00F722FF">
            <w:rPr>
              <w:rStyle w:val="PlaceholderText"/>
            </w:rPr>
            <w:t>Click or tap here to enter text.</w:t>
          </w:r>
        </w:p>
      </w:docPartBody>
    </w:docPart>
    <w:docPart>
      <w:docPartPr>
        <w:name w:val="EA56AAB34961486A9B68814A1386EF4F"/>
        <w:category>
          <w:name w:val="General"/>
          <w:gallery w:val="placeholder"/>
        </w:category>
        <w:types>
          <w:type w:val="bbPlcHdr"/>
        </w:types>
        <w:behaviors>
          <w:behavior w:val="content"/>
        </w:behaviors>
        <w:guid w:val="{A1C88D84-FAF8-45CA-9B8D-F1B7D6C2F868}"/>
      </w:docPartPr>
      <w:docPartBody>
        <w:p w:rsidR="003F590F" w:rsidRDefault="009164F7" w:rsidP="009164F7">
          <w:pPr>
            <w:pStyle w:val="EA56AAB34961486A9B68814A1386EF4F"/>
          </w:pPr>
          <w:r w:rsidRPr="00F722FF">
            <w:rPr>
              <w:rStyle w:val="PlaceholderText"/>
            </w:rPr>
            <w:t>Click or tap here to enter text.</w:t>
          </w:r>
        </w:p>
      </w:docPartBody>
    </w:docPart>
    <w:docPart>
      <w:docPartPr>
        <w:name w:val="D01620AE375846008761925A2888A4CD"/>
        <w:category>
          <w:name w:val="General"/>
          <w:gallery w:val="placeholder"/>
        </w:category>
        <w:types>
          <w:type w:val="bbPlcHdr"/>
        </w:types>
        <w:behaviors>
          <w:behavior w:val="content"/>
        </w:behaviors>
        <w:guid w:val="{2FA1DCFE-CFBF-406D-A031-F34146B7FC1B}"/>
      </w:docPartPr>
      <w:docPartBody>
        <w:p w:rsidR="003F590F" w:rsidRDefault="009164F7" w:rsidP="009164F7">
          <w:pPr>
            <w:pStyle w:val="D01620AE375846008761925A2888A4CD"/>
          </w:pPr>
          <w:r w:rsidRPr="00F722FF">
            <w:rPr>
              <w:rStyle w:val="PlaceholderText"/>
            </w:rPr>
            <w:t>Click or tap here to enter text.</w:t>
          </w:r>
        </w:p>
      </w:docPartBody>
    </w:docPart>
    <w:docPart>
      <w:docPartPr>
        <w:name w:val="1B683094AC3B4EC8BC61288BEF956C51"/>
        <w:category>
          <w:name w:val="General"/>
          <w:gallery w:val="placeholder"/>
        </w:category>
        <w:types>
          <w:type w:val="bbPlcHdr"/>
        </w:types>
        <w:behaviors>
          <w:behavior w:val="content"/>
        </w:behaviors>
        <w:guid w:val="{44018F81-37D0-47F2-AB07-1AC1DBF093D9}"/>
      </w:docPartPr>
      <w:docPartBody>
        <w:p w:rsidR="003F590F" w:rsidRDefault="009164F7" w:rsidP="009164F7">
          <w:pPr>
            <w:pStyle w:val="1B683094AC3B4EC8BC61288BEF956C51"/>
          </w:pPr>
          <w:r w:rsidRPr="00F722FF">
            <w:rPr>
              <w:rStyle w:val="PlaceholderText"/>
            </w:rPr>
            <w:t>Click or tap here to enter text.</w:t>
          </w:r>
        </w:p>
      </w:docPartBody>
    </w:docPart>
    <w:docPart>
      <w:docPartPr>
        <w:name w:val="FF8F70593CB14D7884A4C68DDEC3AB14"/>
        <w:category>
          <w:name w:val="General"/>
          <w:gallery w:val="placeholder"/>
        </w:category>
        <w:types>
          <w:type w:val="bbPlcHdr"/>
        </w:types>
        <w:behaviors>
          <w:behavior w:val="content"/>
        </w:behaviors>
        <w:guid w:val="{2C63ADA9-D29D-4941-87D1-5FCCA1E544F7}"/>
      </w:docPartPr>
      <w:docPartBody>
        <w:p w:rsidR="003F590F" w:rsidRDefault="009164F7" w:rsidP="009164F7">
          <w:pPr>
            <w:pStyle w:val="FF8F70593CB14D7884A4C68DDEC3AB14"/>
          </w:pPr>
          <w:r w:rsidRPr="00F722FF">
            <w:rPr>
              <w:rStyle w:val="PlaceholderText"/>
            </w:rPr>
            <w:t>Click or tap here to enter text.</w:t>
          </w:r>
        </w:p>
      </w:docPartBody>
    </w:docPart>
    <w:docPart>
      <w:docPartPr>
        <w:name w:val="33F55EED06C14D89904A4C6ABB13B6A7"/>
        <w:category>
          <w:name w:val="General"/>
          <w:gallery w:val="placeholder"/>
        </w:category>
        <w:types>
          <w:type w:val="bbPlcHdr"/>
        </w:types>
        <w:behaviors>
          <w:behavior w:val="content"/>
        </w:behaviors>
        <w:guid w:val="{7C2EA3BB-42B7-4CFB-991D-FBFE7F9ECCA8}"/>
      </w:docPartPr>
      <w:docPartBody>
        <w:p w:rsidR="003F590F" w:rsidRDefault="009164F7" w:rsidP="009164F7">
          <w:pPr>
            <w:pStyle w:val="33F55EED06C14D89904A4C6ABB13B6A7"/>
          </w:pPr>
          <w:r w:rsidRPr="00F722FF">
            <w:rPr>
              <w:rStyle w:val="PlaceholderText"/>
            </w:rPr>
            <w:t>Click or tap here to enter text.</w:t>
          </w:r>
        </w:p>
      </w:docPartBody>
    </w:docPart>
    <w:docPart>
      <w:docPartPr>
        <w:name w:val="E5490CA3E901471D819C1B5D45637806"/>
        <w:category>
          <w:name w:val="General"/>
          <w:gallery w:val="placeholder"/>
        </w:category>
        <w:types>
          <w:type w:val="bbPlcHdr"/>
        </w:types>
        <w:behaviors>
          <w:behavior w:val="content"/>
        </w:behaviors>
        <w:guid w:val="{98CDC501-23C7-42B1-8110-BD7ED1C5EA69}"/>
      </w:docPartPr>
      <w:docPartBody>
        <w:p w:rsidR="003F590F" w:rsidRDefault="009164F7" w:rsidP="009164F7">
          <w:pPr>
            <w:pStyle w:val="E5490CA3E901471D819C1B5D45637806"/>
          </w:pPr>
          <w:r w:rsidRPr="00F722FF">
            <w:rPr>
              <w:rStyle w:val="PlaceholderText"/>
            </w:rPr>
            <w:t>Click or tap here to enter text.</w:t>
          </w:r>
        </w:p>
      </w:docPartBody>
    </w:docPart>
    <w:docPart>
      <w:docPartPr>
        <w:name w:val="C387E23ED7D64D13899B356A1B6BEEFE"/>
        <w:category>
          <w:name w:val="General"/>
          <w:gallery w:val="placeholder"/>
        </w:category>
        <w:types>
          <w:type w:val="bbPlcHdr"/>
        </w:types>
        <w:behaviors>
          <w:behavior w:val="content"/>
        </w:behaviors>
        <w:guid w:val="{8FC99E7F-5518-4B50-9105-805D1F686047}"/>
      </w:docPartPr>
      <w:docPartBody>
        <w:p w:rsidR="003F590F" w:rsidRDefault="009164F7" w:rsidP="009164F7">
          <w:pPr>
            <w:pStyle w:val="C387E23ED7D64D13899B356A1B6BEEFE"/>
          </w:pPr>
          <w:r w:rsidRPr="00F722FF">
            <w:rPr>
              <w:rStyle w:val="PlaceholderText"/>
            </w:rPr>
            <w:t>Click or tap here to enter text.</w:t>
          </w:r>
        </w:p>
      </w:docPartBody>
    </w:docPart>
    <w:docPart>
      <w:docPartPr>
        <w:name w:val="8FC8DC7459A84D179787FDE67694F740"/>
        <w:category>
          <w:name w:val="General"/>
          <w:gallery w:val="placeholder"/>
        </w:category>
        <w:types>
          <w:type w:val="bbPlcHdr"/>
        </w:types>
        <w:behaviors>
          <w:behavior w:val="content"/>
        </w:behaviors>
        <w:guid w:val="{A404C61D-19E8-465E-99F1-AFA5D4B36846}"/>
      </w:docPartPr>
      <w:docPartBody>
        <w:p w:rsidR="003F590F" w:rsidRDefault="009164F7" w:rsidP="009164F7">
          <w:pPr>
            <w:pStyle w:val="8FC8DC7459A84D179787FDE67694F740"/>
          </w:pPr>
          <w:r w:rsidRPr="00F722FF">
            <w:rPr>
              <w:rStyle w:val="PlaceholderText"/>
            </w:rPr>
            <w:t>Click or tap here to enter text.</w:t>
          </w:r>
        </w:p>
      </w:docPartBody>
    </w:docPart>
    <w:docPart>
      <w:docPartPr>
        <w:name w:val="30B2F2628EB94E39B8298C532D567D90"/>
        <w:category>
          <w:name w:val="General"/>
          <w:gallery w:val="placeholder"/>
        </w:category>
        <w:types>
          <w:type w:val="bbPlcHdr"/>
        </w:types>
        <w:behaviors>
          <w:behavior w:val="content"/>
        </w:behaviors>
        <w:guid w:val="{8B99BDC9-99AE-4A88-B9E8-EC4E0657658E}"/>
      </w:docPartPr>
      <w:docPartBody>
        <w:p w:rsidR="003F590F" w:rsidRDefault="009164F7" w:rsidP="009164F7">
          <w:pPr>
            <w:pStyle w:val="30B2F2628EB94E39B8298C532D567D90"/>
          </w:pPr>
          <w:r w:rsidRPr="00404A3B">
            <w:rPr>
              <w:rStyle w:val="PlaceholderText"/>
            </w:rPr>
            <w:t>Click or tap here to enter text.</w:t>
          </w:r>
        </w:p>
      </w:docPartBody>
    </w:docPart>
    <w:docPart>
      <w:docPartPr>
        <w:name w:val="DB299408BE0D47FAB2EA0C07E976DE75"/>
        <w:category>
          <w:name w:val="General"/>
          <w:gallery w:val="placeholder"/>
        </w:category>
        <w:types>
          <w:type w:val="bbPlcHdr"/>
        </w:types>
        <w:behaviors>
          <w:behavior w:val="content"/>
        </w:behaviors>
        <w:guid w:val="{CD064D29-FF25-4B20-91DD-A1A7FC2A2CDB}"/>
      </w:docPartPr>
      <w:docPartBody>
        <w:p w:rsidR="003F590F" w:rsidRDefault="009164F7" w:rsidP="009164F7">
          <w:pPr>
            <w:pStyle w:val="DB299408BE0D47FAB2EA0C07E976DE75"/>
          </w:pPr>
          <w:r w:rsidRPr="00404A3B">
            <w:rPr>
              <w:rStyle w:val="PlaceholderText"/>
            </w:rPr>
            <w:t>Click or tap here to enter text.</w:t>
          </w:r>
        </w:p>
      </w:docPartBody>
    </w:docPart>
    <w:docPart>
      <w:docPartPr>
        <w:name w:val="2A0E269B2F00499DAF1AFC05322893CC"/>
        <w:category>
          <w:name w:val="General"/>
          <w:gallery w:val="placeholder"/>
        </w:category>
        <w:types>
          <w:type w:val="bbPlcHdr"/>
        </w:types>
        <w:behaviors>
          <w:behavior w:val="content"/>
        </w:behaviors>
        <w:guid w:val="{0FE1F043-57A7-4B0A-A10F-0E93A4F51CCE}"/>
      </w:docPartPr>
      <w:docPartBody>
        <w:p w:rsidR="003F590F" w:rsidRDefault="009164F7" w:rsidP="009164F7">
          <w:pPr>
            <w:pStyle w:val="2A0E269B2F00499DAF1AFC05322893CC"/>
          </w:pPr>
          <w:r w:rsidRPr="00404A3B">
            <w:rPr>
              <w:rStyle w:val="PlaceholderText"/>
            </w:rPr>
            <w:t>Click or tap here to enter text.</w:t>
          </w:r>
        </w:p>
      </w:docPartBody>
    </w:docPart>
    <w:docPart>
      <w:docPartPr>
        <w:name w:val="C20E903609B6438CBF78A099F1403FEB"/>
        <w:category>
          <w:name w:val="General"/>
          <w:gallery w:val="placeholder"/>
        </w:category>
        <w:types>
          <w:type w:val="bbPlcHdr"/>
        </w:types>
        <w:behaviors>
          <w:behavior w:val="content"/>
        </w:behaviors>
        <w:guid w:val="{FDAF9710-DB2D-44C1-8FDF-78697EDD55B8}"/>
      </w:docPartPr>
      <w:docPartBody>
        <w:p w:rsidR="003F590F" w:rsidRDefault="009164F7" w:rsidP="009164F7">
          <w:pPr>
            <w:pStyle w:val="C20E903609B6438CBF78A099F1403FEB"/>
          </w:pPr>
          <w:r w:rsidRPr="00404A3B">
            <w:rPr>
              <w:rStyle w:val="PlaceholderText"/>
            </w:rPr>
            <w:t>Click or tap here to enter text.</w:t>
          </w:r>
        </w:p>
      </w:docPartBody>
    </w:docPart>
    <w:docPart>
      <w:docPartPr>
        <w:name w:val="66FD702AAAD7402182C3EC4602D42072"/>
        <w:category>
          <w:name w:val="General"/>
          <w:gallery w:val="placeholder"/>
        </w:category>
        <w:types>
          <w:type w:val="bbPlcHdr"/>
        </w:types>
        <w:behaviors>
          <w:behavior w:val="content"/>
        </w:behaviors>
        <w:guid w:val="{A16A0E61-6A42-4A50-896C-5700BF809815}"/>
      </w:docPartPr>
      <w:docPartBody>
        <w:p w:rsidR="003F590F" w:rsidRDefault="009164F7" w:rsidP="009164F7">
          <w:pPr>
            <w:pStyle w:val="66FD702AAAD7402182C3EC4602D42072"/>
          </w:pPr>
          <w:r w:rsidRPr="00404A3B">
            <w:rPr>
              <w:rStyle w:val="PlaceholderText"/>
            </w:rPr>
            <w:t>Click or tap here to enter text.</w:t>
          </w:r>
        </w:p>
      </w:docPartBody>
    </w:docPart>
    <w:docPart>
      <w:docPartPr>
        <w:name w:val="4E245287885042CD94BBFE2DF480B400"/>
        <w:category>
          <w:name w:val="General"/>
          <w:gallery w:val="placeholder"/>
        </w:category>
        <w:types>
          <w:type w:val="bbPlcHdr"/>
        </w:types>
        <w:behaviors>
          <w:behavior w:val="content"/>
        </w:behaviors>
        <w:guid w:val="{37009762-8FD8-47FF-8863-22B49D3F4F4D}"/>
      </w:docPartPr>
      <w:docPartBody>
        <w:p w:rsidR="003F590F" w:rsidRDefault="009164F7" w:rsidP="009164F7">
          <w:pPr>
            <w:pStyle w:val="4E245287885042CD94BBFE2DF480B400"/>
          </w:pPr>
          <w:r w:rsidRPr="00404A3B">
            <w:rPr>
              <w:rStyle w:val="PlaceholderText"/>
            </w:rPr>
            <w:t>Click or tap here to enter text.</w:t>
          </w:r>
        </w:p>
      </w:docPartBody>
    </w:docPart>
    <w:docPart>
      <w:docPartPr>
        <w:name w:val="137130FB939A41AC9ECED634731AFD62"/>
        <w:category>
          <w:name w:val="General"/>
          <w:gallery w:val="placeholder"/>
        </w:category>
        <w:types>
          <w:type w:val="bbPlcHdr"/>
        </w:types>
        <w:behaviors>
          <w:behavior w:val="content"/>
        </w:behaviors>
        <w:guid w:val="{B74A5CE5-2610-46B4-A1BE-3733D1F1598F}"/>
      </w:docPartPr>
      <w:docPartBody>
        <w:p w:rsidR="003F590F" w:rsidRDefault="009164F7" w:rsidP="009164F7">
          <w:pPr>
            <w:pStyle w:val="137130FB939A41AC9ECED634731AFD62"/>
          </w:pPr>
          <w:r w:rsidRPr="00404A3B">
            <w:rPr>
              <w:rStyle w:val="PlaceholderText"/>
            </w:rPr>
            <w:t>Click or tap here to enter text.</w:t>
          </w:r>
        </w:p>
      </w:docPartBody>
    </w:docPart>
    <w:docPart>
      <w:docPartPr>
        <w:name w:val="212EE293F5074A3A958C55AF5ECD3651"/>
        <w:category>
          <w:name w:val="General"/>
          <w:gallery w:val="placeholder"/>
        </w:category>
        <w:types>
          <w:type w:val="bbPlcHdr"/>
        </w:types>
        <w:behaviors>
          <w:behavior w:val="content"/>
        </w:behaviors>
        <w:guid w:val="{44DA1234-5195-4DF6-B787-1F18FE254419}"/>
      </w:docPartPr>
      <w:docPartBody>
        <w:p w:rsidR="003F590F" w:rsidRDefault="009164F7" w:rsidP="009164F7">
          <w:pPr>
            <w:pStyle w:val="212EE293F5074A3A958C55AF5ECD3651"/>
          </w:pPr>
          <w:r w:rsidRPr="00404A3B">
            <w:rPr>
              <w:rStyle w:val="PlaceholderText"/>
            </w:rPr>
            <w:t>Click or tap here to enter text.</w:t>
          </w:r>
        </w:p>
      </w:docPartBody>
    </w:docPart>
    <w:docPart>
      <w:docPartPr>
        <w:name w:val="CA30C07FE3484C1CAFC23FE45534179E"/>
        <w:category>
          <w:name w:val="General"/>
          <w:gallery w:val="placeholder"/>
        </w:category>
        <w:types>
          <w:type w:val="bbPlcHdr"/>
        </w:types>
        <w:behaviors>
          <w:behavior w:val="content"/>
        </w:behaviors>
        <w:guid w:val="{CC94120C-5667-48AB-BB41-555233B7C98B}"/>
      </w:docPartPr>
      <w:docPartBody>
        <w:p w:rsidR="003F590F" w:rsidRDefault="009164F7" w:rsidP="009164F7">
          <w:pPr>
            <w:pStyle w:val="CA30C07FE3484C1CAFC23FE45534179E"/>
          </w:pPr>
          <w:r w:rsidRPr="00404A3B">
            <w:rPr>
              <w:rStyle w:val="PlaceholderText"/>
            </w:rPr>
            <w:t>Click or tap here to enter text.</w:t>
          </w:r>
        </w:p>
      </w:docPartBody>
    </w:docPart>
    <w:docPart>
      <w:docPartPr>
        <w:name w:val="E03ABB5F1DA649E7BDBE60B8EFD8664A"/>
        <w:category>
          <w:name w:val="General"/>
          <w:gallery w:val="placeholder"/>
        </w:category>
        <w:types>
          <w:type w:val="bbPlcHdr"/>
        </w:types>
        <w:behaviors>
          <w:behavior w:val="content"/>
        </w:behaviors>
        <w:guid w:val="{1DAEF54A-CA06-4DA8-B8EC-6F193AE910C1}"/>
      </w:docPartPr>
      <w:docPartBody>
        <w:p w:rsidR="003F590F" w:rsidRDefault="009164F7" w:rsidP="009164F7">
          <w:pPr>
            <w:pStyle w:val="E03ABB5F1DA649E7BDBE60B8EFD8664A"/>
          </w:pPr>
          <w:r w:rsidRPr="00404A3B">
            <w:rPr>
              <w:rStyle w:val="PlaceholderText"/>
            </w:rPr>
            <w:t>Click or tap here to enter text.</w:t>
          </w:r>
        </w:p>
      </w:docPartBody>
    </w:docPart>
    <w:docPart>
      <w:docPartPr>
        <w:name w:val="D2E1C86417474919B8CEA44CC4F90920"/>
        <w:category>
          <w:name w:val="General"/>
          <w:gallery w:val="placeholder"/>
        </w:category>
        <w:types>
          <w:type w:val="bbPlcHdr"/>
        </w:types>
        <w:behaviors>
          <w:behavior w:val="content"/>
        </w:behaviors>
        <w:guid w:val="{83A3D045-B242-4B9C-9860-64576124B904}"/>
      </w:docPartPr>
      <w:docPartBody>
        <w:p w:rsidR="003F590F" w:rsidRDefault="009164F7" w:rsidP="009164F7">
          <w:pPr>
            <w:pStyle w:val="D2E1C86417474919B8CEA44CC4F90920"/>
          </w:pPr>
          <w:r w:rsidRPr="00404A3B">
            <w:rPr>
              <w:rStyle w:val="PlaceholderText"/>
            </w:rPr>
            <w:t>Click or tap here to enter text.</w:t>
          </w:r>
        </w:p>
      </w:docPartBody>
    </w:docPart>
    <w:docPart>
      <w:docPartPr>
        <w:name w:val="40138F75783649E7A9BE9F3B15A4AC3C"/>
        <w:category>
          <w:name w:val="General"/>
          <w:gallery w:val="placeholder"/>
        </w:category>
        <w:types>
          <w:type w:val="bbPlcHdr"/>
        </w:types>
        <w:behaviors>
          <w:behavior w:val="content"/>
        </w:behaviors>
        <w:guid w:val="{1DE10A30-8E21-4535-82B0-9941D27479C1}"/>
      </w:docPartPr>
      <w:docPartBody>
        <w:p w:rsidR="003F590F" w:rsidRDefault="009164F7" w:rsidP="009164F7">
          <w:pPr>
            <w:pStyle w:val="40138F75783649E7A9BE9F3B15A4AC3C"/>
          </w:pPr>
          <w:r w:rsidRPr="00404A3B">
            <w:rPr>
              <w:rStyle w:val="PlaceholderText"/>
            </w:rPr>
            <w:t>Click or tap here to enter text.</w:t>
          </w:r>
        </w:p>
      </w:docPartBody>
    </w:docPart>
    <w:docPart>
      <w:docPartPr>
        <w:name w:val="8AA40EE6BD534A5C92544BB1357F761D"/>
        <w:category>
          <w:name w:val="General"/>
          <w:gallery w:val="placeholder"/>
        </w:category>
        <w:types>
          <w:type w:val="bbPlcHdr"/>
        </w:types>
        <w:behaviors>
          <w:behavior w:val="content"/>
        </w:behaviors>
        <w:guid w:val="{5D93D323-E1FB-4814-BCC8-5D56CCF33927}"/>
      </w:docPartPr>
      <w:docPartBody>
        <w:p w:rsidR="003F590F" w:rsidRDefault="009164F7" w:rsidP="009164F7">
          <w:pPr>
            <w:pStyle w:val="8AA40EE6BD534A5C92544BB1357F761D"/>
          </w:pPr>
          <w:r w:rsidRPr="00404A3B">
            <w:rPr>
              <w:rStyle w:val="PlaceholderText"/>
            </w:rPr>
            <w:t>Click or tap here to enter text.</w:t>
          </w:r>
        </w:p>
      </w:docPartBody>
    </w:docPart>
    <w:docPart>
      <w:docPartPr>
        <w:name w:val="9FE4E65F61A84876835456223A58BB5F"/>
        <w:category>
          <w:name w:val="General"/>
          <w:gallery w:val="placeholder"/>
        </w:category>
        <w:types>
          <w:type w:val="bbPlcHdr"/>
        </w:types>
        <w:behaviors>
          <w:behavior w:val="content"/>
        </w:behaviors>
        <w:guid w:val="{6A7C1F1F-C8BF-4B53-861A-5B3FB2B45435}"/>
      </w:docPartPr>
      <w:docPartBody>
        <w:p w:rsidR="003F590F" w:rsidRDefault="009164F7" w:rsidP="009164F7">
          <w:pPr>
            <w:pStyle w:val="9FE4E65F61A84876835456223A58BB5F"/>
          </w:pPr>
          <w:r w:rsidRPr="00404A3B">
            <w:rPr>
              <w:rStyle w:val="PlaceholderText"/>
            </w:rPr>
            <w:t>Click or tap here to enter text.</w:t>
          </w:r>
        </w:p>
      </w:docPartBody>
    </w:docPart>
    <w:docPart>
      <w:docPartPr>
        <w:name w:val="E606F9358D294E018C17816F9CA1015E"/>
        <w:category>
          <w:name w:val="General"/>
          <w:gallery w:val="placeholder"/>
        </w:category>
        <w:types>
          <w:type w:val="bbPlcHdr"/>
        </w:types>
        <w:behaviors>
          <w:behavior w:val="content"/>
        </w:behaviors>
        <w:guid w:val="{150951D3-613F-4300-937D-DDEED5364704}"/>
      </w:docPartPr>
      <w:docPartBody>
        <w:p w:rsidR="003F590F" w:rsidRDefault="009164F7" w:rsidP="009164F7">
          <w:pPr>
            <w:pStyle w:val="E606F9358D294E018C17816F9CA1015E"/>
          </w:pPr>
          <w:r w:rsidRPr="00404A3B">
            <w:rPr>
              <w:rStyle w:val="PlaceholderText"/>
            </w:rPr>
            <w:t>Click or tap here to enter text.</w:t>
          </w:r>
        </w:p>
      </w:docPartBody>
    </w:docPart>
    <w:docPart>
      <w:docPartPr>
        <w:name w:val="44C687EE2DED4D659C79BCA3078E043B"/>
        <w:category>
          <w:name w:val="General"/>
          <w:gallery w:val="placeholder"/>
        </w:category>
        <w:types>
          <w:type w:val="bbPlcHdr"/>
        </w:types>
        <w:behaviors>
          <w:behavior w:val="content"/>
        </w:behaviors>
        <w:guid w:val="{4ED5D544-4781-4086-BEBF-AD8636AFC6EE}"/>
      </w:docPartPr>
      <w:docPartBody>
        <w:p w:rsidR="003F590F" w:rsidRDefault="009164F7" w:rsidP="009164F7">
          <w:pPr>
            <w:pStyle w:val="44C687EE2DED4D659C79BCA3078E043B"/>
          </w:pPr>
          <w:r w:rsidRPr="00404A3B">
            <w:rPr>
              <w:rStyle w:val="PlaceholderText"/>
            </w:rPr>
            <w:t>Click or tap here to enter text.</w:t>
          </w:r>
        </w:p>
      </w:docPartBody>
    </w:docPart>
    <w:docPart>
      <w:docPartPr>
        <w:name w:val="F540D22998C84B17A835FD5962FC9A89"/>
        <w:category>
          <w:name w:val="General"/>
          <w:gallery w:val="placeholder"/>
        </w:category>
        <w:types>
          <w:type w:val="bbPlcHdr"/>
        </w:types>
        <w:behaviors>
          <w:behavior w:val="content"/>
        </w:behaviors>
        <w:guid w:val="{427105EE-D5AC-4B6E-9CC4-E0CFBE34AA63}"/>
      </w:docPartPr>
      <w:docPartBody>
        <w:p w:rsidR="003F590F" w:rsidRDefault="009164F7" w:rsidP="009164F7">
          <w:pPr>
            <w:pStyle w:val="F540D22998C84B17A835FD5962FC9A89"/>
          </w:pPr>
          <w:r w:rsidRPr="00404A3B">
            <w:rPr>
              <w:rStyle w:val="PlaceholderText"/>
            </w:rPr>
            <w:t>Click or tap here to enter text.</w:t>
          </w:r>
        </w:p>
      </w:docPartBody>
    </w:docPart>
    <w:docPart>
      <w:docPartPr>
        <w:name w:val="B3F67C10CE0F4338B9DA289588949954"/>
        <w:category>
          <w:name w:val="General"/>
          <w:gallery w:val="placeholder"/>
        </w:category>
        <w:types>
          <w:type w:val="bbPlcHdr"/>
        </w:types>
        <w:behaviors>
          <w:behavior w:val="content"/>
        </w:behaviors>
        <w:guid w:val="{8E158CEB-DB3F-4B74-AD55-CCF43B278D83}"/>
      </w:docPartPr>
      <w:docPartBody>
        <w:p w:rsidR="003F590F" w:rsidRDefault="009164F7" w:rsidP="009164F7">
          <w:pPr>
            <w:pStyle w:val="B3F67C10CE0F4338B9DA289588949954"/>
          </w:pPr>
          <w:r w:rsidRPr="00404A3B">
            <w:rPr>
              <w:rStyle w:val="PlaceholderText"/>
            </w:rPr>
            <w:t>Click or tap here to enter text.</w:t>
          </w:r>
        </w:p>
      </w:docPartBody>
    </w:docPart>
    <w:docPart>
      <w:docPartPr>
        <w:name w:val="A425A6A563E94560B2BFFC212AD6F85A"/>
        <w:category>
          <w:name w:val="General"/>
          <w:gallery w:val="placeholder"/>
        </w:category>
        <w:types>
          <w:type w:val="bbPlcHdr"/>
        </w:types>
        <w:behaviors>
          <w:behavior w:val="content"/>
        </w:behaviors>
        <w:guid w:val="{BF5F4031-E245-4FAA-8901-ABD8D5847408}"/>
      </w:docPartPr>
      <w:docPartBody>
        <w:p w:rsidR="003F590F" w:rsidRDefault="009164F7" w:rsidP="009164F7">
          <w:pPr>
            <w:pStyle w:val="A425A6A563E94560B2BFFC212AD6F85A"/>
          </w:pPr>
          <w:r w:rsidRPr="00404A3B">
            <w:rPr>
              <w:rStyle w:val="PlaceholderText"/>
            </w:rPr>
            <w:t>Click or tap here to enter text.</w:t>
          </w:r>
        </w:p>
      </w:docPartBody>
    </w:docPart>
    <w:docPart>
      <w:docPartPr>
        <w:name w:val="C506BCBFEDAE46B8AF0D8855D7B69821"/>
        <w:category>
          <w:name w:val="General"/>
          <w:gallery w:val="placeholder"/>
        </w:category>
        <w:types>
          <w:type w:val="bbPlcHdr"/>
        </w:types>
        <w:behaviors>
          <w:behavior w:val="content"/>
        </w:behaviors>
        <w:guid w:val="{5224C325-4DC7-434F-8FF2-1B3B481DA38D}"/>
      </w:docPartPr>
      <w:docPartBody>
        <w:p w:rsidR="003F590F" w:rsidRDefault="009164F7" w:rsidP="009164F7">
          <w:pPr>
            <w:pStyle w:val="C506BCBFEDAE46B8AF0D8855D7B69821"/>
          </w:pPr>
          <w:r w:rsidRPr="00404A3B">
            <w:rPr>
              <w:rStyle w:val="PlaceholderText"/>
            </w:rPr>
            <w:t>Click or tap here to enter text.</w:t>
          </w:r>
        </w:p>
      </w:docPartBody>
    </w:docPart>
    <w:docPart>
      <w:docPartPr>
        <w:name w:val="4391139DBF1E4EC39908B4EDD0AF54AF"/>
        <w:category>
          <w:name w:val="General"/>
          <w:gallery w:val="placeholder"/>
        </w:category>
        <w:types>
          <w:type w:val="bbPlcHdr"/>
        </w:types>
        <w:behaviors>
          <w:behavior w:val="content"/>
        </w:behaviors>
        <w:guid w:val="{2D6650D2-C4B7-4FA2-A959-5E8199AF8628}"/>
      </w:docPartPr>
      <w:docPartBody>
        <w:p w:rsidR="003F590F" w:rsidRDefault="009164F7" w:rsidP="009164F7">
          <w:pPr>
            <w:pStyle w:val="4391139DBF1E4EC39908B4EDD0AF54AF"/>
          </w:pPr>
          <w:r w:rsidRPr="00404A3B">
            <w:rPr>
              <w:rStyle w:val="PlaceholderText"/>
            </w:rPr>
            <w:t>Click or tap here to enter text.</w:t>
          </w:r>
        </w:p>
      </w:docPartBody>
    </w:docPart>
    <w:docPart>
      <w:docPartPr>
        <w:name w:val="33BE7C159DEB47C6858FBF3C294DD7AD"/>
        <w:category>
          <w:name w:val="General"/>
          <w:gallery w:val="placeholder"/>
        </w:category>
        <w:types>
          <w:type w:val="bbPlcHdr"/>
        </w:types>
        <w:behaviors>
          <w:behavior w:val="content"/>
        </w:behaviors>
        <w:guid w:val="{BCD83678-299A-4AF0-A4EF-8C20AC39BE1E}"/>
      </w:docPartPr>
      <w:docPartBody>
        <w:p w:rsidR="003F590F" w:rsidRDefault="009164F7" w:rsidP="009164F7">
          <w:pPr>
            <w:pStyle w:val="33BE7C159DEB47C6858FBF3C294DD7AD"/>
          </w:pPr>
          <w:r w:rsidRPr="00404A3B">
            <w:rPr>
              <w:rStyle w:val="PlaceholderText"/>
            </w:rPr>
            <w:t>Click or tap here to enter text.</w:t>
          </w:r>
        </w:p>
      </w:docPartBody>
    </w:docPart>
    <w:docPart>
      <w:docPartPr>
        <w:name w:val="5D89615B8D764C1BAC4D336B1B9C7CD4"/>
        <w:category>
          <w:name w:val="General"/>
          <w:gallery w:val="placeholder"/>
        </w:category>
        <w:types>
          <w:type w:val="bbPlcHdr"/>
        </w:types>
        <w:behaviors>
          <w:behavior w:val="content"/>
        </w:behaviors>
        <w:guid w:val="{C6278A29-12B4-47AC-98E6-463D89C11092}"/>
      </w:docPartPr>
      <w:docPartBody>
        <w:p w:rsidR="003F590F" w:rsidRDefault="009164F7" w:rsidP="009164F7">
          <w:pPr>
            <w:pStyle w:val="5D89615B8D764C1BAC4D336B1B9C7CD4"/>
          </w:pPr>
          <w:r w:rsidRPr="00404A3B">
            <w:rPr>
              <w:rStyle w:val="PlaceholderText"/>
            </w:rPr>
            <w:t>Click or tap here to enter text.</w:t>
          </w:r>
        </w:p>
      </w:docPartBody>
    </w:docPart>
    <w:docPart>
      <w:docPartPr>
        <w:name w:val="7BD91B5F69C147EDB9C2B9329C7660C5"/>
        <w:category>
          <w:name w:val="General"/>
          <w:gallery w:val="placeholder"/>
        </w:category>
        <w:types>
          <w:type w:val="bbPlcHdr"/>
        </w:types>
        <w:behaviors>
          <w:behavior w:val="content"/>
        </w:behaviors>
        <w:guid w:val="{F1731183-64E4-4864-8273-F4ACF35CDA39}"/>
      </w:docPartPr>
      <w:docPartBody>
        <w:p w:rsidR="003F590F" w:rsidRDefault="009164F7" w:rsidP="009164F7">
          <w:pPr>
            <w:pStyle w:val="7BD91B5F69C147EDB9C2B9329C7660C5"/>
          </w:pPr>
          <w:r w:rsidRPr="00404A3B">
            <w:rPr>
              <w:rStyle w:val="PlaceholderText"/>
            </w:rPr>
            <w:t>Click or tap here to enter text.</w:t>
          </w:r>
        </w:p>
      </w:docPartBody>
    </w:docPart>
    <w:docPart>
      <w:docPartPr>
        <w:name w:val="5A138EAD55834B22929BDCD7AD39E988"/>
        <w:category>
          <w:name w:val="General"/>
          <w:gallery w:val="placeholder"/>
        </w:category>
        <w:types>
          <w:type w:val="bbPlcHdr"/>
        </w:types>
        <w:behaviors>
          <w:behavior w:val="content"/>
        </w:behaviors>
        <w:guid w:val="{146B5DF8-A5C2-49D0-9330-90CE5365D8C1}"/>
      </w:docPartPr>
      <w:docPartBody>
        <w:p w:rsidR="003F590F" w:rsidRDefault="009164F7" w:rsidP="009164F7">
          <w:pPr>
            <w:pStyle w:val="5A138EAD55834B22929BDCD7AD39E988"/>
          </w:pPr>
          <w:r w:rsidRPr="00404A3B">
            <w:rPr>
              <w:rStyle w:val="PlaceholderText"/>
            </w:rPr>
            <w:t>Click or tap here to enter text.</w:t>
          </w:r>
        </w:p>
      </w:docPartBody>
    </w:docPart>
    <w:docPart>
      <w:docPartPr>
        <w:name w:val="FE0125AF2BFE4DD7A1DB6443E3EBF5B2"/>
        <w:category>
          <w:name w:val="General"/>
          <w:gallery w:val="placeholder"/>
        </w:category>
        <w:types>
          <w:type w:val="bbPlcHdr"/>
        </w:types>
        <w:behaviors>
          <w:behavior w:val="content"/>
        </w:behaviors>
        <w:guid w:val="{7FCC3B5B-52BD-450A-8A40-E69B77B4A674}"/>
      </w:docPartPr>
      <w:docPartBody>
        <w:p w:rsidR="003F590F" w:rsidRDefault="009164F7" w:rsidP="009164F7">
          <w:pPr>
            <w:pStyle w:val="FE0125AF2BFE4DD7A1DB6443E3EBF5B2"/>
          </w:pPr>
          <w:r w:rsidRPr="00404A3B">
            <w:rPr>
              <w:rStyle w:val="PlaceholderText"/>
            </w:rPr>
            <w:t>Click or tap here to enter text.</w:t>
          </w:r>
        </w:p>
      </w:docPartBody>
    </w:docPart>
    <w:docPart>
      <w:docPartPr>
        <w:name w:val="B8E6E219ADA641FCB09E70DD0326F7D3"/>
        <w:category>
          <w:name w:val="General"/>
          <w:gallery w:val="placeholder"/>
        </w:category>
        <w:types>
          <w:type w:val="bbPlcHdr"/>
        </w:types>
        <w:behaviors>
          <w:behavior w:val="content"/>
        </w:behaviors>
        <w:guid w:val="{A87059D9-A294-4284-9996-4CF26C0CE3D1}"/>
      </w:docPartPr>
      <w:docPartBody>
        <w:p w:rsidR="003F590F" w:rsidRDefault="009164F7" w:rsidP="009164F7">
          <w:pPr>
            <w:pStyle w:val="B8E6E219ADA641FCB09E70DD0326F7D3"/>
          </w:pPr>
          <w:r w:rsidRPr="00404A3B">
            <w:rPr>
              <w:rStyle w:val="PlaceholderText"/>
            </w:rPr>
            <w:t>Click or tap here to enter text.</w:t>
          </w:r>
        </w:p>
      </w:docPartBody>
    </w:docPart>
    <w:docPart>
      <w:docPartPr>
        <w:name w:val="803CD862475745319567C054356B725C"/>
        <w:category>
          <w:name w:val="General"/>
          <w:gallery w:val="placeholder"/>
        </w:category>
        <w:types>
          <w:type w:val="bbPlcHdr"/>
        </w:types>
        <w:behaviors>
          <w:behavior w:val="content"/>
        </w:behaviors>
        <w:guid w:val="{852D8632-4371-4C7B-A7FB-14D0011D31EE}"/>
      </w:docPartPr>
      <w:docPartBody>
        <w:p w:rsidR="003F590F" w:rsidRDefault="009164F7" w:rsidP="009164F7">
          <w:pPr>
            <w:pStyle w:val="803CD862475745319567C054356B725C"/>
          </w:pPr>
          <w:r w:rsidRPr="00404A3B">
            <w:rPr>
              <w:rStyle w:val="PlaceholderText"/>
            </w:rPr>
            <w:t>Click or tap here to enter text.</w:t>
          </w:r>
        </w:p>
      </w:docPartBody>
    </w:docPart>
    <w:docPart>
      <w:docPartPr>
        <w:name w:val="EEA365766DAD4925A761F30BA44D4132"/>
        <w:category>
          <w:name w:val="General"/>
          <w:gallery w:val="placeholder"/>
        </w:category>
        <w:types>
          <w:type w:val="bbPlcHdr"/>
        </w:types>
        <w:behaviors>
          <w:behavior w:val="content"/>
        </w:behaviors>
        <w:guid w:val="{2C9D1348-EE46-4212-896D-C3281F16BCC4}"/>
      </w:docPartPr>
      <w:docPartBody>
        <w:p w:rsidR="003F590F" w:rsidRDefault="009164F7" w:rsidP="009164F7">
          <w:pPr>
            <w:pStyle w:val="EEA365766DAD4925A761F30BA44D4132"/>
          </w:pPr>
          <w:r w:rsidRPr="00404A3B">
            <w:rPr>
              <w:rStyle w:val="PlaceholderText"/>
            </w:rPr>
            <w:t>Click or tap here to enter text.</w:t>
          </w:r>
        </w:p>
      </w:docPartBody>
    </w:docPart>
    <w:docPart>
      <w:docPartPr>
        <w:name w:val="4BACFBBD212A42FA92B1C86F9B44E8F2"/>
        <w:category>
          <w:name w:val="General"/>
          <w:gallery w:val="placeholder"/>
        </w:category>
        <w:types>
          <w:type w:val="bbPlcHdr"/>
        </w:types>
        <w:behaviors>
          <w:behavior w:val="content"/>
        </w:behaviors>
        <w:guid w:val="{36847962-B50E-4F93-B7C9-1DF9190E3F04}"/>
      </w:docPartPr>
      <w:docPartBody>
        <w:p w:rsidR="003F590F" w:rsidRDefault="009164F7" w:rsidP="009164F7">
          <w:pPr>
            <w:pStyle w:val="4BACFBBD212A42FA92B1C86F9B44E8F2"/>
          </w:pPr>
          <w:r w:rsidRPr="00404A3B">
            <w:rPr>
              <w:rStyle w:val="PlaceholderText"/>
            </w:rPr>
            <w:t>Click or tap here to enter text.</w:t>
          </w:r>
        </w:p>
      </w:docPartBody>
    </w:docPart>
    <w:docPart>
      <w:docPartPr>
        <w:name w:val="3CD50B20F011445AAC25EB11019F990A"/>
        <w:category>
          <w:name w:val="General"/>
          <w:gallery w:val="placeholder"/>
        </w:category>
        <w:types>
          <w:type w:val="bbPlcHdr"/>
        </w:types>
        <w:behaviors>
          <w:behavior w:val="content"/>
        </w:behaviors>
        <w:guid w:val="{4CE2E96E-278E-4945-9C29-0CEB45407C8B}"/>
      </w:docPartPr>
      <w:docPartBody>
        <w:p w:rsidR="003F590F" w:rsidRDefault="009164F7" w:rsidP="009164F7">
          <w:pPr>
            <w:pStyle w:val="3CD50B20F011445AAC25EB11019F990A"/>
          </w:pPr>
          <w:r w:rsidRPr="00404A3B">
            <w:rPr>
              <w:rStyle w:val="PlaceholderText"/>
            </w:rPr>
            <w:t>Click or tap here to enter text.</w:t>
          </w:r>
        </w:p>
      </w:docPartBody>
    </w:docPart>
    <w:docPart>
      <w:docPartPr>
        <w:name w:val="3BD5A8D168A24285BEBB1E7E8DE4A007"/>
        <w:category>
          <w:name w:val="General"/>
          <w:gallery w:val="placeholder"/>
        </w:category>
        <w:types>
          <w:type w:val="bbPlcHdr"/>
        </w:types>
        <w:behaviors>
          <w:behavior w:val="content"/>
        </w:behaviors>
        <w:guid w:val="{363F5C73-F432-40F7-A78A-EA7B3BAEE686}"/>
      </w:docPartPr>
      <w:docPartBody>
        <w:p w:rsidR="003F590F" w:rsidRDefault="009164F7" w:rsidP="009164F7">
          <w:pPr>
            <w:pStyle w:val="3BD5A8D168A24285BEBB1E7E8DE4A007"/>
          </w:pPr>
          <w:r w:rsidRPr="00404A3B">
            <w:rPr>
              <w:rStyle w:val="PlaceholderText"/>
            </w:rPr>
            <w:t>Click or tap here to enter text.</w:t>
          </w:r>
        </w:p>
      </w:docPartBody>
    </w:docPart>
    <w:docPart>
      <w:docPartPr>
        <w:name w:val="205D1B745F9440B4ABEDA3CE0D18B132"/>
        <w:category>
          <w:name w:val="General"/>
          <w:gallery w:val="placeholder"/>
        </w:category>
        <w:types>
          <w:type w:val="bbPlcHdr"/>
        </w:types>
        <w:behaviors>
          <w:behavior w:val="content"/>
        </w:behaviors>
        <w:guid w:val="{D28D0BCF-27C2-4207-998F-9F245D0602CF}"/>
      </w:docPartPr>
      <w:docPartBody>
        <w:p w:rsidR="003F590F" w:rsidRDefault="009164F7" w:rsidP="009164F7">
          <w:pPr>
            <w:pStyle w:val="205D1B745F9440B4ABEDA3CE0D18B132"/>
          </w:pPr>
          <w:r w:rsidRPr="00404A3B">
            <w:rPr>
              <w:rStyle w:val="PlaceholderText"/>
            </w:rPr>
            <w:t>Click or tap here to enter text.</w:t>
          </w:r>
        </w:p>
      </w:docPartBody>
    </w:docPart>
    <w:docPart>
      <w:docPartPr>
        <w:name w:val="85A6D57519434F78BCC9E083E2939F75"/>
        <w:category>
          <w:name w:val="General"/>
          <w:gallery w:val="placeholder"/>
        </w:category>
        <w:types>
          <w:type w:val="bbPlcHdr"/>
        </w:types>
        <w:behaviors>
          <w:behavior w:val="content"/>
        </w:behaviors>
        <w:guid w:val="{8871A808-1089-4833-941E-D3E54767CCAA}"/>
      </w:docPartPr>
      <w:docPartBody>
        <w:p w:rsidR="003F590F" w:rsidRDefault="009164F7" w:rsidP="009164F7">
          <w:pPr>
            <w:pStyle w:val="85A6D57519434F78BCC9E083E2939F75"/>
          </w:pPr>
          <w:r w:rsidRPr="00404A3B">
            <w:rPr>
              <w:rStyle w:val="PlaceholderText"/>
            </w:rPr>
            <w:t>Click or tap here to enter text.</w:t>
          </w:r>
        </w:p>
      </w:docPartBody>
    </w:docPart>
    <w:docPart>
      <w:docPartPr>
        <w:name w:val="5ADCCC5279FB409BB147942D55E0074C"/>
        <w:category>
          <w:name w:val="General"/>
          <w:gallery w:val="placeholder"/>
        </w:category>
        <w:types>
          <w:type w:val="bbPlcHdr"/>
        </w:types>
        <w:behaviors>
          <w:behavior w:val="content"/>
        </w:behaviors>
        <w:guid w:val="{B1B65E11-9EF4-498C-9150-F00800A865C8}"/>
      </w:docPartPr>
      <w:docPartBody>
        <w:p w:rsidR="003F590F" w:rsidRDefault="009164F7" w:rsidP="009164F7">
          <w:pPr>
            <w:pStyle w:val="5ADCCC5279FB409BB147942D55E0074C"/>
          </w:pPr>
          <w:r w:rsidRPr="00404A3B">
            <w:rPr>
              <w:rStyle w:val="PlaceholderText"/>
            </w:rPr>
            <w:t>Click or tap here to enter text.</w:t>
          </w:r>
        </w:p>
      </w:docPartBody>
    </w:docPart>
    <w:docPart>
      <w:docPartPr>
        <w:name w:val="D48DCEEA1426473884AEB00B84BFD871"/>
        <w:category>
          <w:name w:val="General"/>
          <w:gallery w:val="placeholder"/>
        </w:category>
        <w:types>
          <w:type w:val="bbPlcHdr"/>
        </w:types>
        <w:behaviors>
          <w:behavior w:val="content"/>
        </w:behaviors>
        <w:guid w:val="{5CA19306-4F57-475E-9767-78F95F8E40FB}"/>
      </w:docPartPr>
      <w:docPartBody>
        <w:p w:rsidR="003F590F" w:rsidRDefault="009164F7" w:rsidP="009164F7">
          <w:pPr>
            <w:pStyle w:val="D48DCEEA1426473884AEB00B84BFD871"/>
          </w:pPr>
          <w:r w:rsidRPr="00F722FF">
            <w:rPr>
              <w:rStyle w:val="PlaceholderText"/>
            </w:rPr>
            <w:t>Click or tap here to enter text.</w:t>
          </w:r>
        </w:p>
      </w:docPartBody>
    </w:docPart>
    <w:docPart>
      <w:docPartPr>
        <w:name w:val="F4CCF8CBB41B41FC870D73052B31A1B2"/>
        <w:category>
          <w:name w:val="General"/>
          <w:gallery w:val="placeholder"/>
        </w:category>
        <w:types>
          <w:type w:val="bbPlcHdr"/>
        </w:types>
        <w:behaviors>
          <w:behavior w:val="content"/>
        </w:behaviors>
        <w:guid w:val="{53734037-B5D0-414D-B6F0-394596B015B9}"/>
      </w:docPartPr>
      <w:docPartBody>
        <w:p w:rsidR="003F590F" w:rsidRDefault="009164F7" w:rsidP="009164F7">
          <w:pPr>
            <w:pStyle w:val="F4CCF8CBB41B41FC870D73052B31A1B2"/>
          </w:pPr>
          <w:r w:rsidRPr="000D4732">
            <w:rPr>
              <w:rStyle w:val="PlaceholderText"/>
            </w:rPr>
            <w:t>Click or tap here to enter text.</w:t>
          </w:r>
        </w:p>
      </w:docPartBody>
    </w:docPart>
    <w:docPart>
      <w:docPartPr>
        <w:name w:val="8E3631ED33B543CFAA4D7F9C50B195B6"/>
        <w:category>
          <w:name w:val="General"/>
          <w:gallery w:val="placeholder"/>
        </w:category>
        <w:types>
          <w:type w:val="bbPlcHdr"/>
        </w:types>
        <w:behaviors>
          <w:behavior w:val="content"/>
        </w:behaviors>
        <w:guid w:val="{15CA61A7-024C-42EF-9A2B-8E162E219701}"/>
      </w:docPartPr>
      <w:docPartBody>
        <w:p w:rsidR="003F590F" w:rsidRDefault="003F590F" w:rsidP="003F590F">
          <w:pPr>
            <w:pStyle w:val="8E3631ED33B543CFAA4D7F9C50B195B6"/>
          </w:pPr>
          <w:r w:rsidRPr="003A00A7">
            <w:rPr>
              <w:rStyle w:val="PlaceholderText"/>
            </w:rPr>
            <w:t>Click or tap here to enter text.</w:t>
          </w:r>
        </w:p>
      </w:docPartBody>
    </w:docPart>
    <w:docPart>
      <w:docPartPr>
        <w:name w:val="3A2BB87714734CE48951AF1DA40085C3"/>
        <w:category>
          <w:name w:val="General"/>
          <w:gallery w:val="placeholder"/>
        </w:category>
        <w:types>
          <w:type w:val="bbPlcHdr"/>
        </w:types>
        <w:behaviors>
          <w:behavior w:val="content"/>
        </w:behaviors>
        <w:guid w:val="{261A8AE7-5518-4AE3-A722-BB8131DC7C1B}"/>
      </w:docPartPr>
      <w:docPartBody>
        <w:p w:rsidR="003F590F" w:rsidRDefault="003F590F" w:rsidP="003F590F">
          <w:pPr>
            <w:pStyle w:val="3A2BB87714734CE48951AF1DA40085C3"/>
          </w:pPr>
          <w:r w:rsidRPr="00F722FF">
            <w:rPr>
              <w:rStyle w:val="PlaceholderText"/>
            </w:rPr>
            <w:t>Click or tap here to enter text.</w:t>
          </w:r>
        </w:p>
      </w:docPartBody>
    </w:docPart>
    <w:docPart>
      <w:docPartPr>
        <w:name w:val="C850D5EE7404457C88D59642B5B0AB19"/>
        <w:category>
          <w:name w:val="General"/>
          <w:gallery w:val="placeholder"/>
        </w:category>
        <w:types>
          <w:type w:val="bbPlcHdr"/>
        </w:types>
        <w:behaviors>
          <w:behavior w:val="content"/>
        </w:behaviors>
        <w:guid w:val="{B4A1CD0A-7173-4ACB-9099-2787C491A454}"/>
      </w:docPartPr>
      <w:docPartBody>
        <w:p w:rsidR="00D46CF3" w:rsidRDefault="00CA64A5" w:rsidP="00CA64A5">
          <w:pPr>
            <w:pStyle w:val="C850D5EE7404457C88D59642B5B0AB19"/>
          </w:pPr>
          <w:r w:rsidRPr="000D4732">
            <w:rPr>
              <w:rStyle w:val="PlaceholderText"/>
            </w:rPr>
            <w:t>Click or tap here to enter text.</w:t>
          </w:r>
        </w:p>
      </w:docPartBody>
    </w:docPart>
    <w:docPart>
      <w:docPartPr>
        <w:name w:val="6014A9934DE7404598D6D5C52E479388"/>
        <w:category>
          <w:name w:val="General"/>
          <w:gallery w:val="placeholder"/>
        </w:category>
        <w:types>
          <w:type w:val="bbPlcHdr"/>
        </w:types>
        <w:behaviors>
          <w:behavior w:val="content"/>
        </w:behaviors>
        <w:guid w:val="{66011061-62A8-4BB8-A80A-A1525E444573}"/>
      </w:docPartPr>
      <w:docPartBody>
        <w:p w:rsidR="00D46CF3" w:rsidRDefault="00CA64A5" w:rsidP="00CA64A5">
          <w:pPr>
            <w:pStyle w:val="6014A9934DE7404598D6D5C52E479388"/>
          </w:pPr>
          <w:r w:rsidRPr="000D4732">
            <w:rPr>
              <w:rStyle w:val="PlaceholderText"/>
            </w:rPr>
            <w:t>Click or tap here to enter text.</w:t>
          </w:r>
        </w:p>
      </w:docPartBody>
    </w:docPart>
    <w:docPart>
      <w:docPartPr>
        <w:name w:val="BF8F274C927942C999558462FE2F465A"/>
        <w:category>
          <w:name w:val="General"/>
          <w:gallery w:val="placeholder"/>
        </w:category>
        <w:types>
          <w:type w:val="bbPlcHdr"/>
        </w:types>
        <w:behaviors>
          <w:behavior w:val="content"/>
        </w:behaviors>
        <w:guid w:val="{E670CF1F-175F-460A-AC8A-08AE4BCFEFF9}"/>
      </w:docPartPr>
      <w:docPartBody>
        <w:p w:rsidR="00D46CF3" w:rsidRDefault="00CA64A5" w:rsidP="00CA64A5">
          <w:pPr>
            <w:pStyle w:val="BF8F274C927942C999558462FE2F465A"/>
          </w:pPr>
          <w:r w:rsidRPr="00404A3B">
            <w:rPr>
              <w:rStyle w:val="PlaceholderText"/>
            </w:rPr>
            <w:t>Click or tap here to enter text.</w:t>
          </w:r>
        </w:p>
      </w:docPartBody>
    </w:docPart>
    <w:docPart>
      <w:docPartPr>
        <w:name w:val="14291AB886A845218854201DACF25B12"/>
        <w:category>
          <w:name w:val="General"/>
          <w:gallery w:val="placeholder"/>
        </w:category>
        <w:types>
          <w:type w:val="bbPlcHdr"/>
        </w:types>
        <w:behaviors>
          <w:behavior w:val="content"/>
        </w:behaviors>
        <w:guid w:val="{AF193405-6615-4295-8104-72840CBDD6A3}"/>
      </w:docPartPr>
      <w:docPartBody>
        <w:p w:rsidR="00D46CF3" w:rsidRDefault="00CA64A5" w:rsidP="00CA64A5">
          <w:pPr>
            <w:pStyle w:val="14291AB886A845218854201DACF25B12"/>
          </w:pPr>
          <w:r w:rsidRPr="00F722FF">
            <w:rPr>
              <w:rStyle w:val="PlaceholderText"/>
            </w:rPr>
            <w:t>Click or tap here to enter text.</w:t>
          </w:r>
        </w:p>
      </w:docPartBody>
    </w:docPart>
    <w:docPart>
      <w:docPartPr>
        <w:name w:val="D9478148DA1A42FB9F1EBFFE6579BA0E"/>
        <w:category>
          <w:name w:val="General"/>
          <w:gallery w:val="placeholder"/>
        </w:category>
        <w:types>
          <w:type w:val="bbPlcHdr"/>
        </w:types>
        <w:behaviors>
          <w:behavior w:val="content"/>
        </w:behaviors>
        <w:guid w:val="{E775C130-737B-4EB2-B4AC-DF517792F19B}"/>
      </w:docPartPr>
      <w:docPartBody>
        <w:p w:rsidR="00D46CF3" w:rsidRDefault="00CA64A5" w:rsidP="00CA64A5">
          <w:pPr>
            <w:pStyle w:val="D9478148DA1A42FB9F1EBFFE6579BA0E"/>
          </w:pPr>
          <w:r w:rsidRPr="00404A3B">
            <w:rPr>
              <w:rStyle w:val="PlaceholderText"/>
            </w:rPr>
            <w:t>Click or tap here to enter text.</w:t>
          </w:r>
        </w:p>
      </w:docPartBody>
    </w:docPart>
    <w:docPart>
      <w:docPartPr>
        <w:name w:val="DDF98ED9D53C47248B909816C8775372"/>
        <w:category>
          <w:name w:val="General"/>
          <w:gallery w:val="placeholder"/>
        </w:category>
        <w:types>
          <w:type w:val="bbPlcHdr"/>
        </w:types>
        <w:behaviors>
          <w:behavior w:val="content"/>
        </w:behaviors>
        <w:guid w:val="{7F3C234F-454A-401D-ACC6-D9DC16DC3BF1}"/>
      </w:docPartPr>
      <w:docPartBody>
        <w:p w:rsidR="00D46CF3" w:rsidRDefault="00CA64A5" w:rsidP="00CA64A5">
          <w:pPr>
            <w:pStyle w:val="DDF98ED9D53C47248B909816C8775372"/>
          </w:pPr>
          <w:r w:rsidRPr="00F722FF">
            <w:rPr>
              <w:rStyle w:val="PlaceholderText"/>
            </w:rPr>
            <w:t>Click or tap here to enter text.</w:t>
          </w:r>
        </w:p>
      </w:docPartBody>
    </w:docPart>
    <w:docPart>
      <w:docPartPr>
        <w:name w:val="40973275D64243F5A97A249E1298B4C9"/>
        <w:category>
          <w:name w:val="General"/>
          <w:gallery w:val="placeholder"/>
        </w:category>
        <w:types>
          <w:type w:val="bbPlcHdr"/>
        </w:types>
        <w:behaviors>
          <w:behavior w:val="content"/>
        </w:behaviors>
        <w:guid w:val="{0555150E-CF8D-4965-A787-72FF6388A40F}"/>
      </w:docPartPr>
      <w:docPartBody>
        <w:p w:rsidR="00D46CF3" w:rsidRDefault="00CA64A5" w:rsidP="00CA64A5">
          <w:pPr>
            <w:pStyle w:val="40973275D64243F5A97A249E1298B4C9"/>
          </w:pPr>
          <w:r w:rsidRPr="00404A3B">
            <w:rPr>
              <w:rStyle w:val="PlaceholderText"/>
            </w:rPr>
            <w:t>Click or tap here to enter text.</w:t>
          </w:r>
        </w:p>
      </w:docPartBody>
    </w:docPart>
    <w:docPart>
      <w:docPartPr>
        <w:name w:val="224F1A03ED4F4366BA1979846D313E1C"/>
        <w:category>
          <w:name w:val="General"/>
          <w:gallery w:val="placeholder"/>
        </w:category>
        <w:types>
          <w:type w:val="bbPlcHdr"/>
        </w:types>
        <w:behaviors>
          <w:behavior w:val="content"/>
        </w:behaviors>
        <w:guid w:val="{C85DDE32-32C2-45A4-89A2-82C07501820B}"/>
      </w:docPartPr>
      <w:docPartBody>
        <w:p w:rsidR="00D46CF3" w:rsidRDefault="00CA64A5" w:rsidP="00CA64A5">
          <w:pPr>
            <w:pStyle w:val="224F1A03ED4F4366BA1979846D313E1C"/>
          </w:pPr>
          <w:r w:rsidRPr="00F722FF">
            <w:rPr>
              <w:rStyle w:val="PlaceholderText"/>
            </w:rPr>
            <w:t>Click or tap here to enter text.</w:t>
          </w:r>
        </w:p>
      </w:docPartBody>
    </w:docPart>
    <w:docPart>
      <w:docPartPr>
        <w:name w:val="CEEF5D87A3D64B4D810B401224FA4FCB"/>
        <w:category>
          <w:name w:val="General"/>
          <w:gallery w:val="placeholder"/>
        </w:category>
        <w:types>
          <w:type w:val="bbPlcHdr"/>
        </w:types>
        <w:behaviors>
          <w:behavior w:val="content"/>
        </w:behaviors>
        <w:guid w:val="{F8417654-1FA1-44F8-8D8E-7A90346389FE}"/>
      </w:docPartPr>
      <w:docPartBody>
        <w:p w:rsidR="00D46CF3" w:rsidRDefault="00CA64A5" w:rsidP="00CA64A5">
          <w:pPr>
            <w:pStyle w:val="CEEF5D87A3D64B4D810B401224FA4FCB"/>
          </w:pPr>
          <w:r w:rsidRPr="00404A3B">
            <w:rPr>
              <w:rStyle w:val="PlaceholderText"/>
            </w:rPr>
            <w:t>Click or tap here to enter text.</w:t>
          </w:r>
        </w:p>
      </w:docPartBody>
    </w:docPart>
    <w:docPart>
      <w:docPartPr>
        <w:name w:val="3036C327B697460593C55A56FCE0B2ED"/>
        <w:category>
          <w:name w:val="General"/>
          <w:gallery w:val="placeholder"/>
        </w:category>
        <w:types>
          <w:type w:val="bbPlcHdr"/>
        </w:types>
        <w:behaviors>
          <w:behavior w:val="content"/>
        </w:behaviors>
        <w:guid w:val="{C013EFC9-7344-402C-86F7-8D7661000D02}"/>
      </w:docPartPr>
      <w:docPartBody>
        <w:p w:rsidR="00D46CF3" w:rsidRDefault="00CA64A5" w:rsidP="00CA64A5">
          <w:pPr>
            <w:pStyle w:val="3036C327B697460593C55A56FCE0B2ED"/>
          </w:pPr>
          <w:r w:rsidRPr="00F722FF">
            <w:rPr>
              <w:rStyle w:val="PlaceholderText"/>
            </w:rPr>
            <w:t>Click or tap here to enter text.</w:t>
          </w:r>
        </w:p>
      </w:docPartBody>
    </w:docPart>
    <w:docPart>
      <w:docPartPr>
        <w:name w:val="404264A558824D53B27D4F2A274A1D0C"/>
        <w:category>
          <w:name w:val="General"/>
          <w:gallery w:val="placeholder"/>
        </w:category>
        <w:types>
          <w:type w:val="bbPlcHdr"/>
        </w:types>
        <w:behaviors>
          <w:behavior w:val="content"/>
        </w:behaviors>
        <w:guid w:val="{6C531F04-4BEC-4C05-A614-2A63AE3EA1D8}"/>
      </w:docPartPr>
      <w:docPartBody>
        <w:p w:rsidR="00D46CF3" w:rsidRDefault="00CA64A5" w:rsidP="00CA64A5">
          <w:pPr>
            <w:pStyle w:val="404264A558824D53B27D4F2A274A1D0C"/>
          </w:pPr>
          <w:r w:rsidRPr="00404A3B">
            <w:rPr>
              <w:rStyle w:val="PlaceholderText"/>
            </w:rPr>
            <w:t>Click or tap here to enter text.</w:t>
          </w:r>
        </w:p>
      </w:docPartBody>
    </w:docPart>
    <w:docPart>
      <w:docPartPr>
        <w:name w:val="8C6810BBBC454C6A8F0A826E91BC9B6D"/>
        <w:category>
          <w:name w:val="General"/>
          <w:gallery w:val="placeholder"/>
        </w:category>
        <w:types>
          <w:type w:val="bbPlcHdr"/>
        </w:types>
        <w:behaviors>
          <w:behavior w:val="content"/>
        </w:behaviors>
        <w:guid w:val="{A8401C13-8FB4-4327-ACED-DF7C83A72E82}"/>
      </w:docPartPr>
      <w:docPartBody>
        <w:p w:rsidR="00D46CF3" w:rsidRDefault="00CA64A5" w:rsidP="00CA64A5">
          <w:pPr>
            <w:pStyle w:val="8C6810BBBC454C6A8F0A826E91BC9B6D"/>
          </w:pPr>
          <w:r w:rsidRPr="00F722FF">
            <w:rPr>
              <w:rStyle w:val="PlaceholderText"/>
            </w:rPr>
            <w:t>Click or tap here to enter text.</w:t>
          </w:r>
        </w:p>
      </w:docPartBody>
    </w:docPart>
    <w:docPart>
      <w:docPartPr>
        <w:name w:val="81D743CC314442878A253458F9C782AC"/>
        <w:category>
          <w:name w:val="General"/>
          <w:gallery w:val="placeholder"/>
        </w:category>
        <w:types>
          <w:type w:val="bbPlcHdr"/>
        </w:types>
        <w:behaviors>
          <w:behavior w:val="content"/>
        </w:behaviors>
        <w:guid w:val="{4F022137-B11D-4CDF-BFA6-B36E01D2B564}"/>
      </w:docPartPr>
      <w:docPartBody>
        <w:p w:rsidR="00D46CF3" w:rsidRDefault="00CA64A5" w:rsidP="00CA64A5">
          <w:pPr>
            <w:pStyle w:val="81D743CC314442878A253458F9C782AC"/>
          </w:pPr>
          <w:r w:rsidRPr="00404A3B">
            <w:rPr>
              <w:rStyle w:val="PlaceholderText"/>
            </w:rPr>
            <w:t>Click or tap here to enter text.</w:t>
          </w:r>
        </w:p>
      </w:docPartBody>
    </w:docPart>
    <w:docPart>
      <w:docPartPr>
        <w:name w:val="8496945F09A9473CA286E0C606EB3FCC"/>
        <w:category>
          <w:name w:val="General"/>
          <w:gallery w:val="placeholder"/>
        </w:category>
        <w:types>
          <w:type w:val="bbPlcHdr"/>
        </w:types>
        <w:behaviors>
          <w:behavior w:val="content"/>
        </w:behaviors>
        <w:guid w:val="{05C6B29C-F45F-42B3-96BB-2B8ED56B5AB9}"/>
      </w:docPartPr>
      <w:docPartBody>
        <w:p w:rsidR="00D46CF3" w:rsidRDefault="00CA64A5" w:rsidP="00CA64A5">
          <w:pPr>
            <w:pStyle w:val="8496945F09A9473CA286E0C606EB3FCC"/>
          </w:pPr>
          <w:r w:rsidRPr="00F722FF">
            <w:rPr>
              <w:rStyle w:val="PlaceholderText"/>
            </w:rPr>
            <w:t>Click or tap here to enter text.</w:t>
          </w:r>
        </w:p>
      </w:docPartBody>
    </w:docPart>
    <w:docPart>
      <w:docPartPr>
        <w:name w:val="E87328AA30D9402FB58E7E70F0BCDCC0"/>
        <w:category>
          <w:name w:val="General"/>
          <w:gallery w:val="placeholder"/>
        </w:category>
        <w:types>
          <w:type w:val="bbPlcHdr"/>
        </w:types>
        <w:behaviors>
          <w:behavior w:val="content"/>
        </w:behaviors>
        <w:guid w:val="{5230974A-5195-4813-8EEF-9FB9F7B93D2D}"/>
      </w:docPartPr>
      <w:docPartBody>
        <w:p w:rsidR="00D46CF3" w:rsidRDefault="00CA64A5" w:rsidP="00CA64A5">
          <w:pPr>
            <w:pStyle w:val="E87328AA30D9402FB58E7E70F0BCDCC0"/>
          </w:pPr>
          <w:r w:rsidRPr="00404A3B">
            <w:rPr>
              <w:rStyle w:val="PlaceholderText"/>
            </w:rPr>
            <w:t>Click or tap here to enter text.</w:t>
          </w:r>
        </w:p>
      </w:docPartBody>
    </w:docPart>
    <w:docPart>
      <w:docPartPr>
        <w:name w:val="458F57A0AF33491F94A8D1DA2FA5E9AA"/>
        <w:category>
          <w:name w:val="General"/>
          <w:gallery w:val="placeholder"/>
        </w:category>
        <w:types>
          <w:type w:val="bbPlcHdr"/>
        </w:types>
        <w:behaviors>
          <w:behavior w:val="content"/>
        </w:behaviors>
        <w:guid w:val="{A584F544-59C6-4622-8E88-5E89ADB1005C}"/>
      </w:docPartPr>
      <w:docPartBody>
        <w:p w:rsidR="00D46CF3" w:rsidRDefault="00CA64A5" w:rsidP="00CA64A5">
          <w:pPr>
            <w:pStyle w:val="458F57A0AF33491F94A8D1DA2FA5E9AA"/>
          </w:pPr>
          <w:r w:rsidRPr="00F722FF">
            <w:rPr>
              <w:rStyle w:val="PlaceholderText"/>
            </w:rPr>
            <w:t>Click or tap here to enter text.</w:t>
          </w:r>
        </w:p>
      </w:docPartBody>
    </w:docPart>
    <w:docPart>
      <w:docPartPr>
        <w:name w:val="BBAC4C36BCF64358B5A1BD044B63829C"/>
        <w:category>
          <w:name w:val="General"/>
          <w:gallery w:val="placeholder"/>
        </w:category>
        <w:types>
          <w:type w:val="bbPlcHdr"/>
        </w:types>
        <w:behaviors>
          <w:behavior w:val="content"/>
        </w:behaviors>
        <w:guid w:val="{9DAAA71C-0CD3-477D-957E-F63850F3BC9E}"/>
      </w:docPartPr>
      <w:docPartBody>
        <w:p w:rsidR="00D46CF3" w:rsidRDefault="00CA64A5" w:rsidP="00CA64A5">
          <w:pPr>
            <w:pStyle w:val="BBAC4C36BCF64358B5A1BD044B63829C"/>
          </w:pPr>
          <w:r w:rsidRPr="00404A3B">
            <w:rPr>
              <w:rStyle w:val="PlaceholderText"/>
            </w:rPr>
            <w:t>Click or tap here to enter text.</w:t>
          </w:r>
        </w:p>
      </w:docPartBody>
    </w:docPart>
    <w:docPart>
      <w:docPartPr>
        <w:name w:val="B1EEFB2D2F514542BE864E0DCE9A004D"/>
        <w:category>
          <w:name w:val="General"/>
          <w:gallery w:val="placeholder"/>
        </w:category>
        <w:types>
          <w:type w:val="bbPlcHdr"/>
        </w:types>
        <w:behaviors>
          <w:behavior w:val="content"/>
        </w:behaviors>
        <w:guid w:val="{0C6F5669-01A4-4813-908A-C9F0298E624A}"/>
      </w:docPartPr>
      <w:docPartBody>
        <w:p w:rsidR="00D46CF3" w:rsidRDefault="00CA64A5" w:rsidP="00CA64A5">
          <w:pPr>
            <w:pStyle w:val="B1EEFB2D2F514542BE864E0DCE9A004D"/>
          </w:pPr>
          <w:r w:rsidRPr="00F722FF">
            <w:rPr>
              <w:rStyle w:val="PlaceholderText"/>
            </w:rPr>
            <w:t>Click or tap here to enter text.</w:t>
          </w:r>
        </w:p>
      </w:docPartBody>
    </w:docPart>
    <w:docPart>
      <w:docPartPr>
        <w:name w:val="B8B2F29DD8194A44A9B40685E8D762BD"/>
        <w:category>
          <w:name w:val="General"/>
          <w:gallery w:val="placeholder"/>
        </w:category>
        <w:types>
          <w:type w:val="bbPlcHdr"/>
        </w:types>
        <w:behaviors>
          <w:behavior w:val="content"/>
        </w:behaviors>
        <w:guid w:val="{0A5A1B36-2C30-4D9F-8A19-103F95854645}"/>
      </w:docPartPr>
      <w:docPartBody>
        <w:p w:rsidR="00D46CF3" w:rsidRDefault="00CA64A5" w:rsidP="00CA64A5">
          <w:pPr>
            <w:pStyle w:val="B8B2F29DD8194A44A9B40685E8D762BD"/>
          </w:pPr>
          <w:r w:rsidRPr="00404A3B">
            <w:rPr>
              <w:rStyle w:val="PlaceholderText"/>
            </w:rPr>
            <w:t>Click or tap here to enter text.</w:t>
          </w:r>
        </w:p>
      </w:docPartBody>
    </w:docPart>
    <w:docPart>
      <w:docPartPr>
        <w:name w:val="14E7253316B74255AA476479EC0D750B"/>
        <w:category>
          <w:name w:val="General"/>
          <w:gallery w:val="placeholder"/>
        </w:category>
        <w:types>
          <w:type w:val="bbPlcHdr"/>
        </w:types>
        <w:behaviors>
          <w:behavior w:val="content"/>
        </w:behaviors>
        <w:guid w:val="{F36710C4-A39F-477B-AFA6-C96E95D00596}"/>
      </w:docPartPr>
      <w:docPartBody>
        <w:p w:rsidR="00D46CF3" w:rsidRDefault="00CA64A5" w:rsidP="00CA64A5">
          <w:pPr>
            <w:pStyle w:val="14E7253316B74255AA476479EC0D750B"/>
          </w:pPr>
          <w:r w:rsidRPr="00F722FF">
            <w:rPr>
              <w:rStyle w:val="PlaceholderText"/>
            </w:rPr>
            <w:t>Click or tap here to enter text.</w:t>
          </w:r>
        </w:p>
      </w:docPartBody>
    </w:docPart>
    <w:docPart>
      <w:docPartPr>
        <w:name w:val="EDEDACAC4B7F4A55A768EF9704E2C960"/>
        <w:category>
          <w:name w:val="General"/>
          <w:gallery w:val="placeholder"/>
        </w:category>
        <w:types>
          <w:type w:val="bbPlcHdr"/>
        </w:types>
        <w:behaviors>
          <w:behavior w:val="content"/>
        </w:behaviors>
        <w:guid w:val="{6E4B4F47-93E6-46B0-8A34-DAD4AAECC828}"/>
      </w:docPartPr>
      <w:docPartBody>
        <w:p w:rsidR="00D46CF3" w:rsidRDefault="00CA64A5" w:rsidP="00CA64A5">
          <w:pPr>
            <w:pStyle w:val="EDEDACAC4B7F4A55A768EF9704E2C960"/>
          </w:pPr>
          <w:r w:rsidRPr="00404A3B">
            <w:rPr>
              <w:rStyle w:val="PlaceholderText"/>
            </w:rPr>
            <w:t>Click or tap here to enter text.</w:t>
          </w:r>
        </w:p>
      </w:docPartBody>
    </w:docPart>
    <w:docPart>
      <w:docPartPr>
        <w:name w:val="3E523A60BC5E46F690A47002B216C761"/>
        <w:category>
          <w:name w:val="General"/>
          <w:gallery w:val="placeholder"/>
        </w:category>
        <w:types>
          <w:type w:val="bbPlcHdr"/>
        </w:types>
        <w:behaviors>
          <w:behavior w:val="content"/>
        </w:behaviors>
        <w:guid w:val="{DE1195F5-BFDB-4EFB-BC09-7FC99802D149}"/>
      </w:docPartPr>
      <w:docPartBody>
        <w:p w:rsidR="00D72243" w:rsidRDefault="00D72243" w:rsidP="00D72243">
          <w:pPr>
            <w:pStyle w:val="3E523A60BC5E46F690A47002B216C761"/>
          </w:pPr>
          <w:r w:rsidRPr="00404A3B">
            <w:rPr>
              <w:rStyle w:val="PlaceholderText"/>
            </w:rPr>
            <w:t>Click or tap here to enter text.</w:t>
          </w:r>
        </w:p>
      </w:docPartBody>
    </w:docPart>
    <w:docPart>
      <w:docPartPr>
        <w:name w:val="AF48CA52957E4302A3DB22409F0A05E2"/>
        <w:category>
          <w:name w:val="General"/>
          <w:gallery w:val="placeholder"/>
        </w:category>
        <w:types>
          <w:type w:val="bbPlcHdr"/>
        </w:types>
        <w:behaviors>
          <w:behavior w:val="content"/>
        </w:behaviors>
        <w:guid w:val="{4D8EEA4B-9056-4A73-AC48-8CA4821045C5}"/>
      </w:docPartPr>
      <w:docPartBody>
        <w:p w:rsidR="00D72243" w:rsidRDefault="00D72243" w:rsidP="00D72243">
          <w:pPr>
            <w:pStyle w:val="AF48CA52957E4302A3DB22409F0A05E2"/>
          </w:pPr>
          <w:r w:rsidRPr="00F722FF">
            <w:rPr>
              <w:rStyle w:val="PlaceholderText"/>
            </w:rPr>
            <w:t>Click or tap here to enter text.</w:t>
          </w:r>
        </w:p>
      </w:docPartBody>
    </w:docPart>
    <w:docPart>
      <w:docPartPr>
        <w:name w:val="F900E79CEA7143BE9F1848075858AEF7"/>
        <w:category>
          <w:name w:val="General"/>
          <w:gallery w:val="placeholder"/>
        </w:category>
        <w:types>
          <w:type w:val="bbPlcHdr"/>
        </w:types>
        <w:behaviors>
          <w:behavior w:val="content"/>
        </w:behaviors>
        <w:guid w:val="{B1338AD1-A691-47B2-B8D7-D18D861759C3}"/>
      </w:docPartPr>
      <w:docPartBody>
        <w:p w:rsidR="00D72243" w:rsidRDefault="00D72243" w:rsidP="00D72243">
          <w:pPr>
            <w:pStyle w:val="F900E79CEA7143BE9F1848075858AEF7"/>
          </w:pPr>
          <w:r w:rsidRPr="00404A3B">
            <w:rPr>
              <w:rStyle w:val="PlaceholderText"/>
            </w:rPr>
            <w:t>Click or tap here to enter text.</w:t>
          </w:r>
        </w:p>
      </w:docPartBody>
    </w:docPart>
    <w:docPart>
      <w:docPartPr>
        <w:name w:val="DE89ED85526C42F29C431AFD86FBC867"/>
        <w:category>
          <w:name w:val="General"/>
          <w:gallery w:val="placeholder"/>
        </w:category>
        <w:types>
          <w:type w:val="bbPlcHdr"/>
        </w:types>
        <w:behaviors>
          <w:behavior w:val="content"/>
        </w:behaviors>
        <w:guid w:val="{A8CD39B8-BB55-4109-B658-522FC1B7B6DA}"/>
      </w:docPartPr>
      <w:docPartBody>
        <w:p w:rsidR="00D72243" w:rsidRDefault="00D72243" w:rsidP="00D72243">
          <w:pPr>
            <w:pStyle w:val="DE89ED85526C42F29C431AFD86FBC867"/>
          </w:pPr>
          <w:r w:rsidRPr="00F722FF">
            <w:rPr>
              <w:rStyle w:val="PlaceholderText"/>
            </w:rPr>
            <w:t>Click or tap here to enter text.</w:t>
          </w:r>
        </w:p>
      </w:docPartBody>
    </w:docPart>
    <w:docPart>
      <w:docPartPr>
        <w:name w:val="C83F89BD6A3F487D874F2E2BF0E0B306"/>
        <w:category>
          <w:name w:val="General"/>
          <w:gallery w:val="placeholder"/>
        </w:category>
        <w:types>
          <w:type w:val="bbPlcHdr"/>
        </w:types>
        <w:behaviors>
          <w:behavior w:val="content"/>
        </w:behaviors>
        <w:guid w:val="{46063CE9-DE1E-41AB-9B05-76DF4825C057}"/>
      </w:docPartPr>
      <w:docPartBody>
        <w:p w:rsidR="00D72243" w:rsidRDefault="00D72243" w:rsidP="00D72243">
          <w:pPr>
            <w:pStyle w:val="C83F89BD6A3F487D874F2E2BF0E0B306"/>
          </w:pPr>
          <w:r w:rsidRPr="00404A3B">
            <w:rPr>
              <w:rStyle w:val="PlaceholderText"/>
            </w:rPr>
            <w:t>Click or tap here to enter text.</w:t>
          </w:r>
        </w:p>
      </w:docPartBody>
    </w:docPart>
    <w:docPart>
      <w:docPartPr>
        <w:name w:val="9B06AF9244364933A4F3F6AB30E42BF4"/>
        <w:category>
          <w:name w:val="General"/>
          <w:gallery w:val="placeholder"/>
        </w:category>
        <w:types>
          <w:type w:val="bbPlcHdr"/>
        </w:types>
        <w:behaviors>
          <w:behavior w:val="content"/>
        </w:behaviors>
        <w:guid w:val="{B519D947-AD25-4D57-9B21-7CAF105D5113}"/>
      </w:docPartPr>
      <w:docPartBody>
        <w:p w:rsidR="00D72243" w:rsidRDefault="00D72243" w:rsidP="00D72243">
          <w:pPr>
            <w:pStyle w:val="9B06AF9244364933A4F3F6AB30E42BF4"/>
          </w:pPr>
          <w:r w:rsidRPr="00F722FF">
            <w:rPr>
              <w:rStyle w:val="PlaceholderText"/>
            </w:rPr>
            <w:t>Click or tap here to enter text.</w:t>
          </w:r>
        </w:p>
      </w:docPartBody>
    </w:docPart>
    <w:docPart>
      <w:docPartPr>
        <w:name w:val="8232823191E74D049BB9DC62ABCA572D"/>
        <w:category>
          <w:name w:val="General"/>
          <w:gallery w:val="placeholder"/>
        </w:category>
        <w:types>
          <w:type w:val="bbPlcHdr"/>
        </w:types>
        <w:behaviors>
          <w:behavior w:val="content"/>
        </w:behaviors>
        <w:guid w:val="{CF59417F-E4ED-4AA3-BC7E-0EE8D3666491}"/>
      </w:docPartPr>
      <w:docPartBody>
        <w:p w:rsidR="00D72243" w:rsidRDefault="00D72243" w:rsidP="00D72243">
          <w:pPr>
            <w:pStyle w:val="8232823191E74D049BB9DC62ABCA572D"/>
          </w:pPr>
          <w:r w:rsidRPr="00404A3B">
            <w:rPr>
              <w:rStyle w:val="PlaceholderText"/>
            </w:rPr>
            <w:t>Click or tap here to enter text.</w:t>
          </w:r>
        </w:p>
      </w:docPartBody>
    </w:docPart>
    <w:docPart>
      <w:docPartPr>
        <w:name w:val="705436B983224AF18F1A1758B430BC61"/>
        <w:category>
          <w:name w:val="General"/>
          <w:gallery w:val="placeholder"/>
        </w:category>
        <w:types>
          <w:type w:val="bbPlcHdr"/>
        </w:types>
        <w:behaviors>
          <w:behavior w:val="content"/>
        </w:behaviors>
        <w:guid w:val="{796041FB-4F57-4F9B-AB09-8E5BBC949941}"/>
      </w:docPartPr>
      <w:docPartBody>
        <w:p w:rsidR="00D72243" w:rsidRDefault="00D72243" w:rsidP="00D72243">
          <w:pPr>
            <w:pStyle w:val="705436B983224AF18F1A1758B430BC61"/>
          </w:pPr>
          <w:r w:rsidRPr="00F722FF">
            <w:rPr>
              <w:rStyle w:val="PlaceholderText"/>
            </w:rPr>
            <w:t>Click or tap here to enter text.</w:t>
          </w:r>
        </w:p>
      </w:docPartBody>
    </w:docPart>
    <w:docPart>
      <w:docPartPr>
        <w:name w:val="6E4BCFA5C17B4416AF52AC780E877868"/>
        <w:category>
          <w:name w:val="General"/>
          <w:gallery w:val="placeholder"/>
        </w:category>
        <w:types>
          <w:type w:val="bbPlcHdr"/>
        </w:types>
        <w:behaviors>
          <w:behavior w:val="content"/>
        </w:behaviors>
        <w:guid w:val="{F4C3B8BD-A1E5-47CB-9E2B-3946FC14F9A0}"/>
      </w:docPartPr>
      <w:docPartBody>
        <w:p w:rsidR="00D72243" w:rsidRDefault="00D72243" w:rsidP="00D72243">
          <w:pPr>
            <w:pStyle w:val="6E4BCFA5C17B4416AF52AC780E877868"/>
          </w:pPr>
          <w:r w:rsidRPr="00404A3B">
            <w:rPr>
              <w:rStyle w:val="PlaceholderText"/>
            </w:rPr>
            <w:t>Click or tap here to enter text.</w:t>
          </w:r>
        </w:p>
      </w:docPartBody>
    </w:docPart>
    <w:docPart>
      <w:docPartPr>
        <w:name w:val="98901F4F13904FEEBFDF471A30FFEB2B"/>
        <w:category>
          <w:name w:val="General"/>
          <w:gallery w:val="placeholder"/>
        </w:category>
        <w:types>
          <w:type w:val="bbPlcHdr"/>
        </w:types>
        <w:behaviors>
          <w:behavior w:val="content"/>
        </w:behaviors>
        <w:guid w:val="{9E8FDC52-5ADA-424E-A52B-12ACF20BD54E}"/>
      </w:docPartPr>
      <w:docPartBody>
        <w:p w:rsidR="00D72243" w:rsidRDefault="00D72243" w:rsidP="00D72243">
          <w:pPr>
            <w:pStyle w:val="98901F4F13904FEEBFDF471A30FFEB2B"/>
          </w:pPr>
          <w:r w:rsidRPr="00F722FF">
            <w:rPr>
              <w:rStyle w:val="PlaceholderText"/>
            </w:rPr>
            <w:t>Click or tap here to enter text.</w:t>
          </w:r>
        </w:p>
      </w:docPartBody>
    </w:docPart>
    <w:docPart>
      <w:docPartPr>
        <w:name w:val="C6525A8454DD4B2CBA79F3E50F9A7F5D"/>
        <w:category>
          <w:name w:val="General"/>
          <w:gallery w:val="placeholder"/>
        </w:category>
        <w:types>
          <w:type w:val="bbPlcHdr"/>
        </w:types>
        <w:behaviors>
          <w:behavior w:val="content"/>
        </w:behaviors>
        <w:guid w:val="{43237ACF-DBA1-4426-8F97-5BF8CE0C7180}"/>
      </w:docPartPr>
      <w:docPartBody>
        <w:p w:rsidR="00D72243" w:rsidRDefault="00D72243" w:rsidP="00D72243">
          <w:pPr>
            <w:pStyle w:val="C6525A8454DD4B2CBA79F3E50F9A7F5D"/>
          </w:pPr>
          <w:r w:rsidRPr="00404A3B">
            <w:rPr>
              <w:rStyle w:val="PlaceholderText"/>
            </w:rPr>
            <w:t>Click or tap here to enter text.</w:t>
          </w:r>
        </w:p>
      </w:docPartBody>
    </w:docPart>
    <w:docPart>
      <w:docPartPr>
        <w:name w:val="F5279D28391B45B1BC5CCA80C86E7B7E"/>
        <w:category>
          <w:name w:val="General"/>
          <w:gallery w:val="placeholder"/>
        </w:category>
        <w:types>
          <w:type w:val="bbPlcHdr"/>
        </w:types>
        <w:behaviors>
          <w:behavior w:val="content"/>
        </w:behaviors>
        <w:guid w:val="{873A60FF-DC14-4DFD-B87C-1C8F67009333}"/>
      </w:docPartPr>
      <w:docPartBody>
        <w:p w:rsidR="00D72243" w:rsidRDefault="00D72243" w:rsidP="00D72243">
          <w:pPr>
            <w:pStyle w:val="F5279D28391B45B1BC5CCA80C86E7B7E"/>
          </w:pPr>
          <w:r w:rsidRPr="00F722FF">
            <w:rPr>
              <w:rStyle w:val="PlaceholderText"/>
            </w:rPr>
            <w:t>Click or tap here to enter text.</w:t>
          </w:r>
        </w:p>
      </w:docPartBody>
    </w:docPart>
    <w:docPart>
      <w:docPartPr>
        <w:name w:val="ABE319E102ED43E4A92FA15DBAB8238F"/>
        <w:category>
          <w:name w:val="General"/>
          <w:gallery w:val="placeholder"/>
        </w:category>
        <w:types>
          <w:type w:val="bbPlcHdr"/>
        </w:types>
        <w:behaviors>
          <w:behavior w:val="content"/>
        </w:behaviors>
        <w:guid w:val="{B7A43178-5B04-4EB4-82CD-82CE5FEE170E}"/>
      </w:docPartPr>
      <w:docPartBody>
        <w:p w:rsidR="00D72243" w:rsidRDefault="00D72243" w:rsidP="00D72243">
          <w:pPr>
            <w:pStyle w:val="ABE319E102ED43E4A92FA15DBAB8238F"/>
          </w:pPr>
          <w:r w:rsidRPr="00404A3B">
            <w:rPr>
              <w:rStyle w:val="PlaceholderText"/>
            </w:rPr>
            <w:t>Click or tap here to enter text.</w:t>
          </w:r>
        </w:p>
      </w:docPartBody>
    </w:docPart>
    <w:docPart>
      <w:docPartPr>
        <w:name w:val="94E5B95332384DD9BBEDCE7D9FD1BC8E"/>
        <w:category>
          <w:name w:val="General"/>
          <w:gallery w:val="placeholder"/>
        </w:category>
        <w:types>
          <w:type w:val="bbPlcHdr"/>
        </w:types>
        <w:behaviors>
          <w:behavior w:val="content"/>
        </w:behaviors>
        <w:guid w:val="{FBA104E0-D096-4306-9072-74D93AFB16DC}"/>
      </w:docPartPr>
      <w:docPartBody>
        <w:p w:rsidR="00D72243" w:rsidRDefault="00D72243" w:rsidP="00D72243">
          <w:pPr>
            <w:pStyle w:val="94E5B95332384DD9BBEDCE7D9FD1BC8E"/>
          </w:pPr>
          <w:r w:rsidRPr="000D4732">
            <w:rPr>
              <w:rStyle w:val="PlaceholderText"/>
            </w:rPr>
            <w:t>Click or tap here to enter text.</w:t>
          </w:r>
        </w:p>
      </w:docPartBody>
    </w:docPart>
    <w:docPart>
      <w:docPartPr>
        <w:name w:val="9BFA85B9F6E74D4E807A255680B68CA3"/>
        <w:category>
          <w:name w:val="General"/>
          <w:gallery w:val="placeholder"/>
        </w:category>
        <w:types>
          <w:type w:val="bbPlcHdr"/>
        </w:types>
        <w:behaviors>
          <w:behavior w:val="content"/>
        </w:behaviors>
        <w:guid w:val="{D9709A18-F388-47E8-9691-CC26AB42E779}"/>
      </w:docPartPr>
      <w:docPartBody>
        <w:p w:rsidR="00D72243" w:rsidRDefault="00D72243" w:rsidP="00D72243">
          <w:pPr>
            <w:pStyle w:val="9BFA85B9F6E74D4E807A255680B68CA3"/>
          </w:pPr>
          <w:r w:rsidRPr="00F722FF">
            <w:rPr>
              <w:rStyle w:val="PlaceholderText"/>
            </w:rPr>
            <w:t>Click or tap here to enter text.</w:t>
          </w:r>
        </w:p>
      </w:docPartBody>
    </w:docPart>
    <w:docPart>
      <w:docPartPr>
        <w:name w:val="46F6AC805AD646299D8AF2EE4791DD5A"/>
        <w:category>
          <w:name w:val="General"/>
          <w:gallery w:val="placeholder"/>
        </w:category>
        <w:types>
          <w:type w:val="bbPlcHdr"/>
        </w:types>
        <w:behaviors>
          <w:behavior w:val="content"/>
        </w:behaviors>
        <w:guid w:val="{DED05CAC-B3A0-418C-8530-160165D8F6E5}"/>
      </w:docPartPr>
      <w:docPartBody>
        <w:p w:rsidR="00D72243" w:rsidRDefault="00D72243" w:rsidP="00D72243">
          <w:pPr>
            <w:pStyle w:val="46F6AC805AD646299D8AF2EE4791DD5A"/>
          </w:pPr>
          <w:r w:rsidRPr="00404A3B">
            <w:rPr>
              <w:rStyle w:val="PlaceholderText"/>
            </w:rPr>
            <w:t>Click or tap here to enter text.</w:t>
          </w:r>
        </w:p>
      </w:docPartBody>
    </w:docPart>
    <w:docPart>
      <w:docPartPr>
        <w:name w:val="C7AD8B57A75644ADA31E277275B721D9"/>
        <w:category>
          <w:name w:val="General"/>
          <w:gallery w:val="placeholder"/>
        </w:category>
        <w:types>
          <w:type w:val="bbPlcHdr"/>
        </w:types>
        <w:behaviors>
          <w:behavior w:val="content"/>
        </w:behaviors>
        <w:guid w:val="{21DAE1CA-4925-4E22-899A-2A88F3169E5A}"/>
      </w:docPartPr>
      <w:docPartBody>
        <w:p w:rsidR="00D72243" w:rsidRDefault="00D72243" w:rsidP="00D72243">
          <w:pPr>
            <w:pStyle w:val="C7AD8B57A75644ADA31E277275B721D9"/>
          </w:pPr>
          <w:r w:rsidRPr="000D4732">
            <w:rPr>
              <w:rStyle w:val="PlaceholderText"/>
            </w:rPr>
            <w:t>Click or tap here to enter text.</w:t>
          </w:r>
        </w:p>
      </w:docPartBody>
    </w:docPart>
    <w:docPart>
      <w:docPartPr>
        <w:name w:val="5C94567F14B24D47B4900E3B8A8D480C"/>
        <w:category>
          <w:name w:val="General"/>
          <w:gallery w:val="placeholder"/>
        </w:category>
        <w:types>
          <w:type w:val="bbPlcHdr"/>
        </w:types>
        <w:behaviors>
          <w:behavior w:val="content"/>
        </w:behaviors>
        <w:guid w:val="{75824507-1084-4287-BFCD-8E15174107C5}"/>
      </w:docPartPr>
      <w:docPartBody>
        <w:p w:rsidR="00D72243" w:rsidRDefault="00D72243" w:rsidP="00D72243">
          <w:pPr>
            <w:pStyle w:val="5C94567F14B24D47B4900E3B8A8D480C"/>
          </w:pPr>
          <w:r w:rsidRPr="00F722FF">
            <w:rPr>
              <w:rStyle w:val="PlaceholderText"/>
            </w:rPr>
            <w:t>Click or tap here to enter text.</w:t>
          </w:r>
        </w:p>
      </w:docPartBody>
    </w:docPart>
    <w:docPart>
      <w:docPartPr>
        <w:name w:val="F0F8941E77D546578D7A7565CA34F2FA"/>
        <w:category>
          <w:name w:val="General"/>
          <w:gallery w:val="placeholder"/>
        </w:category>
        <w:types>
          <w:type w:val="bbPlcHdr"/>
        </w:types>
        <w:behaviors>
          <w:behavior w:val="content"/>
        </w:behaviors>
        <w:guid w:val="{EC56E595-E94F-40B6-8D47-DB7529DC65D8}"/>
      </w:docPartPr>
      <w:docPartBody>
        <w:p w:rsidR="00D72243" w:rsidRDefault="00D72243" w:rsidP="00D72243">
          <w:pPr>
            <w:pStyle w:val="F0F8941E77D546578D7A7565CA34F2FA"/>
          </w:pPr>
          <w:r w:rsidRPr="00404A3B">
            <w:rPr>
              <w:rStyle w:val="PlaceholderText"/>
            </w:rPr>
            <w:t>Click or tap here to enter text.</w:t>
          </w:r>
        </w:p>
      </w:docPartBody>
    </w:docPart>
    <w:docPart>
      <w:docPartPr>
        <w:name w:val="F7A270947CFF4D45A2B055C347660CA0"/>
        <w:category>
          <w:name w:val="General"/>
          <w:gallery w:val="placeholder"/>
        </w:category>
        <w:types>
          <w:type w:val="bbPlcHdr"/>
        </w:types>
        <w:behaviors>
          <w:behavior w:val="content"/>
        </w:behaviors>
        <w:guid w:val="{DB732783-B6ED-4992-8D8E-A37CD2246C1C}"/>
      </w:docPartPr>
      <w:docPartBody>
        <w:p w:rsidR="00D72243" w:rsidRDefault="00D72243" w:rsidP="00D72243">
          <w:pPr>
            <w:pStyle w:val="F7A270947CFF4D45A2B055C347660CA0"/>
          </w:pPr>
          <w:r w:rsidRPr="00F722FF">
            <w:rPr>
              <w:rStyle w:val="PlaceholderText"/>
            </w:rPr>
            <w:t>Click or tap here to enter text.</w:t>
          </w:r>
        </w:p>
      </w:docPartBody>
    </w:docPart>
    <w:docPart>
      <w:docPartPr>
        <w:name w:val="E9F0911C795E47E5B04D5D2F983A8B49"/>
        <w:category>
          <w:name w:val="General"/>
          <w:gallery w:val="placeholder"/>
        </w:category>
        <w:types>
          <w:type w:val="bbPlcHdr"/>
        </w:types>
        <w:behaviors>
          <w:behavior w:val="content"/>
        </w:behaviors>
        <w:guid w:val="{A1814EF6-E10F-4533-888C-FAE6938A91AC}"/>
      </w:docPartPr>
      <w:docPartBody>
        <w:p w:rsidR="00D72243" w:rsidRDefault="00D72243" w:rsidP="00D72243">
          <w:pPr>
            <w:pStyle w:val="E9F0911C795E47E5B04D5D2F983A8B49"/>
          </w:pPr>
          <w:r w:rsidRPr="00404A3B">
            <w:rPr>
              <w:rStyle w:val="PlaceholderText"/>
            </w:rPr>
            <w:t>Click or tap here to enter text.</w:t>
          </w:r>
        </w:p>
      </w:docPartBody>
    </w:docPart>
    <w:docPart>
      <w:docPartPr>
        <w:name w:val="40F04C908CBE451AA9AC87397D5AC652"/>
        <w:category>
          <w:name w:val="General"/>
          <w:gallery w:val="placeholder"/>
        </w:category>
        <w:types>
          <w:type w:val="bbPlcHdr"/>
        </w:types>
        <w:behaviors>
          <w:behavior w:val="content"/>
        </w:behaviors>
        <w:guid w:val="{9F05EC72-F892-4695-9368-EFBE27BFD9E6}"/>
      </w:docPartPr>
      <w:docPartBody>
        <w:p w:rsidR="00D72243" w:rsidRDefault="00D72243" w:rsidP="00D72243">
          <w:pPr>
            <w:pStyle w:val="40F04C908CBE451AA9AC87397D5AC652"/>
          </w:pPr>
          <w:r w:rsidRPr="00F722FF">
            <w:rPr>
              <w:rStyle w:val="PlaceholderText"/>
            </w:rPr>
            <w:t>Click or tap here to enter text.</w:t>
          </w:r>
        </w:p>
      </w:docPartBody>
    </w:docPart>
    <w:docPart>
      <w:docPartPr>
        <w:name w:val="268BA1641B5A4C43A78A824A9E90F408"/>
        <w:category>
          <w:name w:val="General"/>
          <w:gallery w:val="placeholder"/>
        </w:category>
        <w:types>
          <w:type w:val="bbPlcHdr"/>
        </w:types>
        <w:behaviors>
          <w:behavior w:val="content"/>
        </w:behaviors>
        <w:guid w:val="{1EAAAE94-FBCA-4A3A-89DF-F7300416B23E}"/>
      </w:docPartPr>
      <w:docPartBody>
        <w:p w:rsidR="00032D29" w:rsidRDefault="00D72243" w:rsidP="00D72243">
          <w:pPr>
            <w:pStyle w:val="268BA1641B5A4C43A78A824A9E90F408"/>
          </w:pPr>
          <w:r w:rsidRPr="00404A3B">
            <w:rPr>
              <w:rStyle w:val="PlaceholderText"/>
            </w:rPr>
            <w:t>Click or tap here to enter text.</w:t>
          </w:r>
        </w:p>
      </w:docPartBody>
    </w:docPart>
    <w:docPart>
      <w:docPartPr>
        <w:name w:val="20262E4C33FD4AECBA91266042ECA260"/>
        <w:category>
          <w:name w:val="General"/>
          <w:gallery w:val="placeholder"/>
        </w:category>
        <w:types>
          <w:type w:val="bbPlcHdr"/>
        </w:types>
        <w:behaviors>
          <w:behavior w:val="content"/>
        </w:behaviors>
        <w:guid w:val="{487866B9-2CEF-4803-86A0-7497EA343969}"/>
      </w:docPartPr>
      <w:docPartBody>
        <w:p w:rsidR="00032D29" w:rsidRDefault="00D72243" w:rsidP="00D72243">
          <w:pPr>
            <w:pStyle w:val="20262E4C33FD4AECBA91266042ECA260"/>
          </w:pPr>
          <w:r w:rsidRPr="00404A3B">
            <w:rPr>
              <w:rStyle w:val="PlaceholderText"/>
            </w:rPr>
            <w:t>Click or tap here to enter text.</w:t>
          </w:r>
        </w:p>
      </w:docPartBody>
    </w:docPart>
    <w:docPart>
      <w:docPartPr>
        <w:name w:val="5A0E472D10EE4DCEA16CFBA24AC9F227"/>
        <w:category>
          <w:name w:val="General"/>
          <w:gallery w:val="placeholder"/>
        </w:category>
        <w:types>
          <w:type w:val="bbPlcHdr"/>
        </w:types>
        <w:behaviors>
          <w:behavior w:val="content"/>
        </w:behaviors>
        <w:guid w:val="{81287501-676B-4837-960C-FB57767F1FEA}"/>
      </w:docPartPr>
      <w:docPartBody>
        <w:p w:rsidR="00032D29" w:rsidRDefault="00D72243" w:rsidP="00D72243">
          <w:pPr>
            <w:pStyle w:val="5A0E472D10EE4DCEA16CFBA24AC9F227"/>
          </w:pPr>
          <w:r w:rsidRPr="00F722FF">
            <w:rPr>
              <w:rStyle w:val="PlaceholderText"/>
            </w:rPr>
            <w:t>Click or tap here to enter text.</w:t>
          </w:r>
        </w:p>
      </w:docPartBody>
    </w:docPart>
    <w:docPart>
      <w:docPartPr>
        <w:name w:val="056510F6911A46EE88C0FDBD1A05421C"/>
        <w:category>
          <w:name w:val="General"/>
          <w:gallery w:val="placeholder"/>
        </w:category>
        <w:types>
          <w:type w:val="bbPlcHdr"/>
        </w:types>
        <w:behaviors>
          <w:behavior w:val="content"/>
        </w:behaviors>
        <w:guid w:val="{55566867-1901-478C-AA0D-98C4586E58CE}"/>
      </w:docPartPr>
      <w:docPartBody>
        <w:p w:rsidR="00032D29" w:rsidRDefault="00D72243" w:rsidP="00D72243">
          <w:pPr>
            <w:pStyle w:val="056510F6911A46EE88C0FDBD1A05421C"/>
          </w:pPr>
          <w:r w:rsidRPr="00F722FF">
            <w:rPr>
              <w:rStyle w:val="PlaceholderText"/>
            </w:rPr>
            <w:t>Click or tap here to enter text.</w:t>
          </w:r>
        </w:p>
      </w:docPartBody>
    </w:docPart>
    <w:docPart>
      <w:docPartPr>
        <w:name w:val="236B2B256E0F480594D9F5F7C646D9A1"/>
        <w:category>
          <w:name w:val="General"/>
          <w:gallery w:val="placeholder"/>
        </w:category>
        <w:types>
          <w:type w:val="bbPlcHdr"/>
        </w:types>
        <w:behaviors>
          <w:behavior w:val="content"/>
        </w:behaviors>
        <w:guid w:val="{BD6920B1-D633-496B-A64A-96D88CF35A00}"/>
      </w:docPartPr>
      <w:docPartBody>
        <w:p w:rsidR="00032D29" w:rsidRDefault="00D72243" w:rsidP="00D72243">
          <w:pPr>
            <w:pStyle w:val="236B2B256E0F480594D9F5F7C646D9A1"/>
          </w:pPr>
          <w:r w:rsidRPr="00404A3B">
            <w:rPr>
              <w:rStyle w:val="PlaceholderText"/>
            </w:rPr>
            <w:t>Click or tap here to enter text.</w:t>
          </w:r>
        </w:p>
      </w:docPartBody>
    </w:docPart>
    <w:docPart>
      <w:docPartPr>
        <w:name w:val="2285DCF970874957BD44DF9C34641CA2"/>
        <w:category>
          <w:name w:val="General"/>
          <w:gallery w:val="placeholder"/>
        </w:category>
        <w:types>
          <w:type w:val="bbPlcHdr"/>
        </w:types>
        <w:behaviors>
          <w:behavior w:val="content"/>
        </w:behaviors>
        <w:guid w:val="{651EB2E4-3B11-44A2-89D9-8FCE47895C62}"/>
      </w:docPartPr>
      <w:docPartBody>
        <w:p w:rsidR="00032D29" w:rsidRDefault="00D72243" w:rsidP="00D72243">
          <w:pPr>
            <w:pStyle w:val="2285DCF970874957BD44DF9C34641CA2"/>
          </w:pPr>
          <w:r w:rsidRPr="00F722FF">
            <w:rPr>
              <w:rStyle w:val="PlaceholderText"/>
            </w:rPr>
            <w:t>Click or tap here to enter text.</w:t>
          </w:r>
        </w:p>
      </w:docPartBody>
    </w:docPart>
    <w:docPart>
      <w:docPartPr>
        <w:name w:val="51AFCA87D8AB46EA81F0EBB406E43FD3"/>
        <w:category>
          <w:name w:val="General"/>
          <w:gallery w:val="placeholder"/>
        </w:category>
        <w:types>
          <w:type w:val="bbPlcHdr"/>
        </w:types>
        <w:behaviors>
          <w:behavior w:val="content"/>
        </w:behaviors>
        <w:guid w:val="{AC9FD96C-1052-4D06-99B0-179EB1C32B83}"/>
      </w:docPartPr>
      <w:docPartBody>
        <w:p w:rsidR="00032D29" w:rsidRDefault="00D72243" w:rsidP="00D72243">
          <w:pPr>
            <w:pStyle w:val="51AFCA87D8AB46EA81F0EBB406E43FD3"/>
          </w:pPr>
          <w:r w:rsidRPr="00404A3B">
            <w:rPr>
              <w:rStyle w:val="PlaceholderText"/>
            </w:rPr>
            <w:t>Click or tap here to enter text.</w:t>
          </w:r>
        </w:p>
      </w:docPartBody>
    </w:docPart>
    <w:docPart>
      <w:docPartPr>
        <w:name w:val="107E511527384EE29FBC42BAA5FE7512"/>
        <w:category>
          <w:name w:val="General"/>
          <w:gallery w:val="placeholder"/>
        </w:category>
        <w:types>
          <w:type w:val="bbPlcHdr"/>
        </w:types>
        <w:behaviors>
          <w:behavior w:val="content"/>
        </w:behaviors>
        <w:guid w:val="{5802AABE-93CE-4EA7-8E74-1E8CDD344D57}"/>
      </w:docPartPr>
      <w:docPartBody>
        <w:p w:rsidR="00032D29" w:rsidRDefault="00D72243" w:rsidP="00D72243">
          <w:pPr>
            <w:pStyle w:val="107E511527384EE29FBC42BAA5FE7512"/>
          </w:pPr>
          <w:r w:rsidRPr="00F722FF">
            <w:rPr>
              <w:rStyle w:val="PlaceholderText"/>
            </w:rPr>
            <w:t>Click or tap here to enter text.</w:t>
          </w:r>
        </w:p>
      </w:docPartBody>
    </w:docPart>
    <w:docPart>
      <w:docPartPr>
        <w:name w:val="93789C51955A4723A80B9DFBF6A46EC7"/>
        <w:category>
          <w:name w:val="General"/>
          <w:gallery w:val="placeholder"/>
        </w:category>
        <w:types>
          <w:type w:val="bbPlcHdr"/>
        </w:types>
        <w:behaviors>
          <w:behavior w:val="content"/>
        </w:behaviors>
        <w:guid w:val="{95ED401F-E0AD-4351-A27C-EDB60047928C}"/>
      </w:docPartPr>
      <w:docPartBody>
        <w:p w:rsidR="00032D29" w:rsidRDefault="00D72243" w:rsidP="00D72243">
          <w:pPr>
            <w:pStyle w:val="93789C51955A4723A80B9DFBF6A46EC7"/>
          </w:pPr>
          <w:r w:rsidRPr="00404A3B">
            <w:rPr>
              <w:rStyle w:val="PlaceholderText"/>
            </w:rPr>
            <w:t>Click or tap here to enter text.</w:t>
          </w:r>
        </w:p>
      </w:docPartBody>
    </w:docPart>
    <w:docPart>
      <w:docPartPr>
        <w:name w:val="882F18BB96754922BF0FDED36961450B"/>
        <w:category>
          <w:name w:val="General"/>
          <w:gallery w:val="placeholder"/>
        </w:category>
        <w:types>
          <w:type w:val="bbPlcHdr"/>
        </w:types>
        <w:behaviors>
          <w:behavior w:val="content"/>
        </w:behaviors>
        <w:guid w:val="{C2C53574-F2AB-45DD-8AB3-78AAC609778C}"/>
      </w:docPartPr>
      <w:docPartBody>
        <w:p w:rsidR="00032D29" w:rsidRDefault="00D72243" w:rsidP="00D72243">
          <w:pPr>
            <w:pStyle w:val="882F18BB96754922BF0FDED36961450B"/>
          </w:pPr>
          <w:r w:rsidRPr="00404A3B">
            <w:rPr>
              <w:rStyle w:val="PlaceholderText"/>
            </w:rPr>
            <w:t>Click or tap here to enter text.</w:t>
          </w:r>
        </w:p>
      </w:docPartBody>
    </w:docPart>
    <w:docPart>
      <w:docPartPr>
        <w:name w:val="F2CABFEC505846239C5F0A8AD46321B2"/>
        <w:category>
          <w:name w:val="General"/>
          <w:gallery w:val="placeholder"/>
        </w:category>
        <w:types>
          <w:type w:val="bbPlcHdr"/>
        </w:types>
        <w:behaviors>
          <w:behavior w:val="content"/>
        </w:behaviors>
        <w:guid w:val="{E59DFC2A-BB54-4B16-BB04-FB250F96F886}"/>
      </w:docPartPr>
      <w:docPartBody>
        <w:p w:rsidR="00032D29" w:rsidRDefault="00D72243" w:rsidP="00D72243">
          <w:pPr>
            <w:pStyle w:val="F2CABFEC505846239C5F0A8AD46321B2"/>
          </w:pPr>
          <w:r w:rsidRPr="00F722FF">
            <w:rPr>
              <w:rStyle w:val="PlaceholderText"/>
            </w:rPr>
            <w:t>Click or tap here to enter text.</w:t>
          </w:r>
        </w:p>
      </w:docPartBody>
    </w:docPart>
    <w:docPart>
      <w:docPartPr>
        <w:name w:val="2CB89186A26E4597A7B3A7E9634C1CC0"/>
        <w:category>
          <w:name w:val="General"/>
          <w:gallery w:val="placeholder"/>
        </w:category>
        <w:types>
          <w:type w:val="bbPlcHdr"/>
        </w:types>
        <w:behaviors>
          <w:behavior w:val="content"/>
        </w:behaviors>
        <w:guid w:val="{153B3CED-211D-45E0-A52F-CF2551BA651B}"/>
      </w:docPartPr>
      <w:docPartBody>
        <w:p w:rsidR="00032D29" w:rsidRDefault="00D72243" w:rsidP="00D72243">
          <w:pPr>
            <w:pStyle w:val="2CB89186A26E4597A7B3A7E9634C1CC0"/>
          </w:pPr>
          <w:r w:rsidRPr="00404A3B">
            <w:rPr>
              <w:rStyle w:val="PlaceholderText"/>
            </w:rPr>
            <w:t>Click or tap here to enter text.</w:t>
          </w:r>
        </w:p>
      </w:docPartBody>
    </w:docPart>
    <w:docPart>
      <w:docPartPr>
        <w:name w:val="3402774FED7244B682C295523E784DA0"/>
        <w:category>
          <w:name w:val="General"/>
          <w:gallery w:val="placeholder"/>
        </w:category>
        <w:types>
          <w:type w:val="bbPlcHdr"/>
        </w:types>
        <w:behaviors>
          <w:behavior w:val="content"/>
        </w:behaviors>
        <w:guid w:val="{5293D510-09C8-4925-8BB4-7173AB0B02C5}"/>
      </w:docPartPr>
      <w:docPartBody>
        <w:p w:rsidR="00032D29" w:rsidRDefault="00D72243" w:rsidP="00D72243">
          <w:pPr>
            <w:pStyle w:val="3402774FED7244B682C295523E784DA0"/>
          </w:pPr>
          <w:r w:rsidRPr="00F722FF">
            <w:rPr>
              <w:rStyle w:val="PlaceholderText"/>
            </w:rPr>
            <w:t>Click or tap here to enter text.</w:t>
          </w:r>
        </w:p>
      </w:docPartBody>
    </w:docPart>
    <w:docPart>
      <w:docPartPr>
        <w:name w:val="70D2E1B17AC841A5B82353603236AD81"/>
        <w:category>
          <w:name w:val="General"/>
          <w:gallery w:val="placeholder"/>
        </w:category>
        <w:types>
          <w:type w:val="bbPlcHdr"/>
        </w:types>
        <w:behaviors>
          <w:behavior w:val="content"/>
        </w:behaviors>
        <w:guid w:val="{1E842781-35DD-4C7C-A37B-07E3CD7267BF}"/>
      </w:docPartPr>
      <w:docPartBody>
        <w:p w:rsidR="00032D29" w:rsidRDefault="00D72243" w:rsidP="00D72243">
          <w:pPr>
            <w:pStyle w:val="70D2E1B17AC841A5B82353603236AD81"/>
          </w:pPr>
          <w:r w:rsidRPr="00404A3B">
            <w:rPr>
              <w:rStyle w:val="PlaceholderText"/>
            </w:rPr>
            <w:t>Click or tap here to enter text.</w:t>
          </w:r>
        </w:p>
      </w:docPartBody>
    </w:docPart>
    <w:docPart>
      <w:docPartPr>
        <w:name w:val="53371086E8864798ACB48EBD614444F2"/>
        <w:category>
          <w:name w:val="General"/>
          <w:gallery w:val="placeholder"/>
        </w:category>
        <w:types>
          <w:type w:val="bbPlcHdr"/>
        </w:types>
        <w:behaviors>
          <w:behavior w:val="content"/>
        </w:behaviors>
        <w:guid w:val="{AAE2D901-8DCA-4701-BCAB-C1E0BA9FFA45}"/>
      </w:docPartPr>
      <w:docPartBody>
        <w:p w:rsidR="00032D29" w:rsidRDefault="00D72243" w:rsidP="00D72243">
          <w:pPr>
            <w:pStyle w:val="53371086E8864798ACB48EBD614444F2"/>
          </w:pPr>
          <w:r w:rsidRPr="00F722FF">
            <w:rPr>
              <w:rStyle w:val="PlaceholderText"/>
            </w:rPr>
            <w:t>Click or tap here to enter text.</w:t>
          </w:r>
        </w:p>
      </w:docPartBody>
    </w:docPart>
    <w:docPart>
      <w:docPartPr>
        <w:name w:val="F10A366583C542B08543AA82819878B3"/>
        <w:category>
          <w:name w:val="General"/>
          <w:gallery w:val="placeholder"/>
        </w:category>
        <w:types>
          <w:type w:val="bbPlcHdr"/>
        </w:types>
        <w:behaviors>
          <w:behavior w:val="content"/>
        </w:behaviors>
        <w:guid w:val="{D7A28683-3EBC-48BA-B302-448C4BE737A3}"/>
      </w:docPartPr>
      <w:docPartBody>
        <w:p w:rsidR="00032D29" w:rsidRDefault="00D72243" w:rsidP="00D72243">
          <w:pPr>
            <w:pStyle w:val="F10A366583C542B08543AA82819878B3"/>
          </w:pPr>
          <w:r w:rsidRPr="00F722FF">
            <w:rPr>
              <w:rStyle w:val="PlaceholderText"/>
            </w:rPr>
            <w:t>Click or tap here to enter text.</w:t>
          </w:r>
        </w:p>
      </w:docPartBody>
    </w:docPart>
    <w:docPart>
      <w:docPartPr>
        <w:name w:val="C23338CE016C44A09E7B292F59F70BAE"/>
        <w:category>
          <w:name w:val="General"/>
          <w:gallery w:val="placeholder"/>
        </w:category>
        <w:types>
          <w:type w:val="bbPlcHdr"/>
        </w:types>
        <w:behaviors>
          <w:behavior w:val="content"/>
        </w:behaviors>
        <w:guid w:val="{9CD115F0-E5E5-4D4A-A4F4-F5BD2B871679}"/>
      </w:docPartPr>
      <w:docPartBody>
        <w:p w:rsidR="00FD39CB" w:rsidRDefault="008D69F5" w:rsidP="008D69F5">
          <w:pPr>
            <w:pStyle w:val="C23338CE016C44A09E7B292F59F70BAE"/>
          </w:pPr>
          <w:r w:rsidRPr="000D4732">
            <w:rPr>
              <w:rStyle w:val="PlaceholderText"/>
            </w:rPr>
            <w:t>Click or tap here to enter text.</w:t>
          </w:r>
        </w:p>
      </w:docPartBody>
    </w:docPart>
    <w:docPart>
      <w:docPartPr>
        <w:name w:val="35B2BA9609A14979B597D6F4541008DB"/>
        <w:category>
          <w:name w:val="General"/>
          <w:gallery w:val="placeholder"/>
        </w:category>
        <w:types>
          <w:type w:val="bbPlcHdr"/>
        </w:types>
        <w:behaviors>
          <w:behavior w:val="content"/>
        </w:behaviors>
        <w:guid w:val="{DDE07C0F-51AE-432C-84A8-B68C546E3B96}"/>
      </w:docPartPr>
      <w:docPartBody>
        <w:p w:rsidR="00FD39CB" w:rsidRDefault="008D69F5" w:rsidP="008D69F5">
          <w:pPr>
            <w:pStyle w:val="35B2BA9609A14979B597D6F4541008DB"/>
          </w:pPr>
          <w:r w:rsidRPr="00404A3B">
            <w:rPr>
              <w:rStyle w:val="PlaceholderText"/>
            </w:rPr>
            <w:t>Click or tap here to enter text.</w:t>
          </w:r>
        </w:p>
      </w:docPartBody>
    </w:docPart>
    <w:docPart>
      <w:docPartPr>
        <w:name w:val="6C47C316CCCE4C099DF766980A8868F1"/>
        <w:category>
          <w:name w:val="General"/>
          <w:gallery w:val="placeholder"/>
        </w:category>
        <w:types>
          <w:type w:val="bbPlcHdr"/>
        </w:types>
        <w:behaviors>
          <w:behavior w:val="content"/>
        </w:behaviors>
        <w:guid w:val="{CB5C028A-52A7-4CB4-9FBD-1DA21617D052}"/>
      </w:docPartPr>
      <w:docPartBody>
        <w:p w:rsidR="00FD39CB" w:rsidRDefault="008D69F5" w:rsidP="008D69F5">
          <w:pPr>
            <w:pStyle w:val="6C47C316CCCE4C099DF766980A8868F1"/>
          </w:pPr>
          <w:r w:rsidRPr="000D4732">
            <w:rPr>
              <w:rStyle w:val="PlaceholderText"/>
            </w:rPr>
            <w:t>Click or tap here to enter text.</w:t>
          </w:r>
        </w:p>
      </w:docPartBody>
    </w:docPart>
    <w:docPart>
      <w:docPartPr>
        <w:name w:val="5111CCCAE6664EFBAA21AB09EBB14379"/>
        <w:category>
          <w:name w:val="General"/>
          <w:gallery w:val="placeholder"/>
        </w:category>
        <w:types>
          <w:type w:val="bbPlcHdr"/>
        </w:types>
        <w:behaviors>
          <w:behavior w:val="content"/>
        </w:behaviors>
        <w:guid w:val="{D080246E-C6B3-42E9-ACEA-C2BABE87178C}"/>
      </w:docPartPr>
      <w:docPartBody>
        <w:p w:rsidR="00FD39CB" w:rsidRDefault="008D69F5" w:rsidP="008D69F5">
          <w:pPr>
            <w:pStyle w:val="5111CCCAE6664EFBAA21AB09EBB14379"/>
          </w:pPr>
          <w:r w:rsidRPr="00F722FF">
            <w:rPr>
              <w:rStyle w:val="PlaceholderText"/>
            </w:rPr>
            <w:t>Click or tap here to enter text.</w:t>
          </w:r>
        </w:p>
      </w:docPartBody>
    </w:docPart>
    <w:docPart>
      <w:docPartPr>
        <w:name w:val="62A3D38898FC47A995E2150712244125"/>
        <w:category>
          <w:name w:val="General"/>
          <w:gallery w:val="placeholder"/>
        </w:category>
        <w:types>
          <w:type w:val="bbPlcHdr"/>
        </w:types>
        <w:behaviors>
          <w:behavior w:val="content"/>
        </w:behaviors>
        <w:guid w:val="{2BF9C1E0-9B8D-4797-A559-03B9D9EE88B4}"/>
      </w:docPartPr>
      <w:docPartBody>
        <w:p w:rsidR="00FD39CB" w:rsidRDefault="008D69F5" w:rsidP="008D69F5">
          <w:pPr>
            <w:pStyle w:val="62A3D38898FC47A995E2150712244125"/>
          </w:pPr>
          <w:r w:rsidRPr="00404A3B">
            <w:rPr>
              <w:rStyle w:val="PlaceholderText"/>
            </w:rPr>
            <w:t>Click or tap here to enter text.</w:t>
          </w:r>
        </w:p>
      </w:docPartBody>
    </w:docPart>
    <w:docPart>
      <w:docPartPr>
        <w:name w:val="27E940FB0F784AA58B61EC14264E2139"/>
        <w:category>
          <w:name w:val="General"/>
          <w:gallery w:val="placeholder"/>
        </w:category>
        <w:types>
          <w:type w:val="bbPlcHdr"/>
        </w:types>
        <w:behaviors>
          <w:behavior w:val="content"/>
        </w:behaviors>
        <w:guid w:val="{E011603B-960E-43B7-88E3-1341EBEA5DA6}"/>
      </w:docPartPr>
      <w:docPartBody>
        <w:p w:rsidR="00FD39CB" w:rsidRDefault="008D69F5" w:rsidP="008D69F5">
          <w:pPr>
            <w:pStyle w:val="27E940FB0F784AA58B61EC14264E2139"/>
          </w:pPr>
          <w:r w:rsidRPr="000D4732">
            <w:rPr>
              <w:rStyle w:val="PlaceholderText"/>
            </w:rPr>
            <w:t>Click or tap here to enter text.</w:t>
          </w:r>
        </w:p>
      </w:docPartBody>
    </w:docPart>
    <w:docPart>
      <w:docPartPr>
        <w:name w:val="CE924569E95C49A9B705CF0A83988EC4"/>
        <w:category>
          <w:name w:val="General"/>
          <w:gallery w:val="placeholder"/>
        </w:category>
        <w:types>
          <w:type w:val="bbPlcHdr"/>
        </w:types>
        <w:behaviors>
          <w:behavior w:val="content"/>
        </w:behaviors>
        <w:guid w:val="{81BEB7E7-8F9E-44E5-85E8-2CE47AEE12F5}"/>
      </w:docPartPr>
      <w:docPartBody>
        <w:p w:rsidR="00FD39CB" w:rsidRDefault="008D69F5" w:rsidP="008D69F5">
          <w:pPr>
            <w:pStyle w:val="CE924569E95C49A9B705CF0A83988EC4"/>
          </w:pPr>
          <w:r w:rsidRPr="00F722FF">
            <w:rPr>
              <w:rStyle w:val="PlaceholderText"/>
            </w:rPr>
            <w:t>Click or tap here to enter text.</w:t>
          </w:r>
        </w:p>
      </w:docPartBody>
    </w:docPart>
    <w:docPart>
      <w:docPartPr>
        <w:name w:val="5530253389AF4ADDACA1099B9E6E372F"/>
        <w:category>
          <w:name w:val="General"/>
          <w:gallery w:val="placeholder"/>
        </w:category>
        <w:types>
          <w:type w:val="bbPlcHdr"/>
        </w:types>
        <w:behaviors>
          <w:behavior w:val="content"/>
        </w:behaviors>
        <w:guid w:val="{924E7F7B-EAFE-4498-BC34-2B2D3BB011A5}"/>
      </w:docPartPr>
      <w:docPartBody>
        <w:p w:rsidR="00FD39CB" w:rsidRDefault="008D69F5" w:rsidP="008D69F5">
          <w:pPr>
            <w:pStyle w:val="5530253389AF4ADDACA1099B9E6E372F"/>
          </w:pPr>
          <w:r w:rsidRPr="00404A3B">
            <w:rPr>
              <w:rStyle w:val="PlaceholderText"/>
            </w:rPr>
            <w:t>Click or tap here to enter text.</w:t>
          </w:r>
        </w:p>
      </w:docPartBody>
    </w:docPart>
    <w:docPart>
      <w:docPartPr>
        <w:name w:val="6A27E5D7C1564B0F871B10ACB76A4827"/>
        <w:category>
          <w:name w:val="General"/>
          <w:gallery w:val="placeholder"/>
        </w:category>
        <w:types>
          <w:type w:val="bbPlcHdr"/>
        </w:types>
        <w:behaviors>
          <w:behavior w:val="content"/>
        </w:behaviors>
        <w:guid w:val="{D79D63F4-67B7-4B8C-B4CD-8290E27AC242}"/>
      </w:docPartPr>
      <w:docPartBody>
        <w:p w:rsidR="00FD39CB" w:rsidRDefault="008D69F5" w:rsidP="008D69F5">
          <w:pPr>
            <w:pStyle w:val="6A27E5D7C1564B0F871B10ACB76A4827"/>
          </w:pPr>
          <w:r w:rsidRPr="000D4732">
            <w:rPr>
              <w:rStyle w:val="PlaceholderText"/>
            </w:rPr>
            <w:t>Click or tap here to enter text.</w:t>
          </w:r>
        </w:p>
      </w:docPartBody>
    </w:docPart>
    <w:docPart>
      <w:docPartPr>
        <w:name w:val="CCCFABD8F244425EBEE3105AB8ABE8BC"/>
        <w:category>
          <w:name w:val="General"/>
          <w:gallery w:val="placeholder"/>
        </w:category>
        <w:types>
          <w:type w:val="bbPlcHdr"/>
        </w:types>
        <w:behaviors>
          <w:behavior w:val="content"/>
        </w:behaviors>
        <w:guid w:val="{B2125BB1-69EC-4AC4-9724-B9A06D17C0C4}"/>
      </w:docPartPr>
      <w:docPartBody>
        <w:p w:rsidR="00FD39CB" w:rsidRDefault="008D69F5" w:rsidP="008D69F5">
          <w:pPr>
            <w:pStyle w:val="CCCFABD8F244425EBEE3105AB8ABE8BC"/>
          </w:pPr>
          <w:r w:rsidRPr="00F722FF">
            <w:rPr>
              <w:rStyle w:val="PlaceholderText"/>
            </w:rPr>
            <w:t>Click or tap here to enter text.</w:t>
          </w:r>
        </w:p>
      </w:docPartBody>
    </w:docPart>
    <w:docPart>
      <w:docPartPr>
        <w:name w:val="625D57F75DE34F1FB92F89777DC48E74"/>
        <w:category>
          <w:name w:val="General"/>
          <w:gallery w:val="placeholder"/>
        </w:category>
        <w:types>
          <w:type w:val="bbPlcHdr"/>
        </w:types>
        <w:behaviors>
          <w:behavior w:val="content"/>
        </w:behaviors>
        <w:guid w:val="{C11CB480-201D-4B69-BA57-96801A243792}"/>
      </w:docPartPr>
      <w:docPartBody>
        <w:p w:rsidR="00FD39CB" w:rsidRDefault="008D69F5" w:rsidP="008D69F5">
          <w:pPr>
            <w:pStyle w:val="625D57F75DE34F1FB92F89777DC48E74"/>
          </w:pPr>
          <w:r w:rsidRPr="00404A3B">
            <w:rPr>
              <w:rStyle w:val="PlaceholderText"/>
            </w:rPr>
            <w:t>Click or tap here to enter text.</w:t>
          </w:r>
        </w:p>
      </w:docPartBody>
    </w:docPart>
    <w:docPart>
      <w:docPartPr>
        <w:name w:val="1E22B30B10BC4A91B39A9446F3D4D199"/>
        <w:category>
          <w:name w:val="General"/>
          <w:gallery w:val="placeholder"/>
        </w:category>
        <w:types>
          <w:type w:val="bbPlcHdr"/>
        </w:types>
        <w:behaviors>
          <w:behavior w:val="content"/>
        </w:behaviors>
        <w:guid w:val="{6C7C9A68-6E74-44A7-A8C3-02A679F46E67}"/>
      </w:docPartPr>
      <w:docPartBody>
        <w:p w:rsidR="00FD39CB" w:rsidRDefault="008D69F5" w:rsidP="008D69F5">
          <w:pPr>
            <w:pStyle w:val="1E22B30B10BC4A91B39A9446F3D4D199"/>
          </w:pPr>
          <w:r w:rsidRPr="00F722FF">
            <w:rPr>
              <w:rStyle w:val="PlaceholderText"/>
            </w:rPr>
            <w:t>Click or tap here to enter text.</w:t>
          </w:r>
        </w:p>
      </w:docPartBody>
    </w:docPart>
    <w:docPart>
      <w:docPartPr>
        <w:name w:val="2A757FEA2AC245258C7C381504BA33CE"/>
        <w:category>
          <w:name w:val="General"/>
          <w:gallery w:val="placeholder"/>
        </w:category>
        <w:types>
          <w:type w:val="bbPlcHdr"/>
        </w:types>
        <w:behaviors>
          <w:behavior w:val="content"/>
        </w:behaviors>
        <w:guid w:val="{CCDB05DE-2516-4EDF-99B1-425CFE5BE843}"/>
      </w:docPartPr>
      <w:docPartBody>
        <w:p w:rsidR="009A4E23" w:rsidRDefault="009A4E23" w:rsidP="009A4E23">
          <w:pPr>
            <w:pStyle w:val="2A757FEA2AC245258C7C381504BA33CE"/>
          </w:pPr>
          <w:r w:rsidRPr="000D4732">
            <w:rPr>
              <w:rStyle w:val="PlaceholderText"/>
            </w:rPr>
            <w:t>Click or tap here to enter text.</w:t>
          </w:r>
        </w:p>
      </w:docPartBody>
    </w:docPart>
    <w:docPart>
      <w:docPartPr>
        <w:name w:val="EE1A1D62F1F2443A84B4CFEF6557FE3E"/>
        <w:category>
          <w:name w:val="General"/>
          <w:gallery w:val="placeholder"/>
        </w:category>
        <w:types>
          <w:type w:val="bbPlcHdr"/>
        </w:types>
        <w:behaviors>
          <w:behavior w:val="content"/>
        </w:behaviors>
        <w:guid w:val="{C6DFF7EF-6031-449A-A8AA-F669D39DA898}"/>
      </w:docPartPr>
      <w:docPartBody>
        <w:p w:rsidR="009A4E23" w:rsidRDefault="009A4E23" w:rsidP="009A4E23">
          <w:pPr>
            <w:pStyle w:val="EE1A1D62F1F2443A84B4CFEF6557FE3E"/>
          </w:pPr>
          <w:r w:rsidRPr="000D4732">
            <w:rPr>
              <w:rStyle w:val="PlaceholderText"/>
            </w:rPr>
            <w:t>Click or tap here to enter text.</w:t>
          </w:r>
        </w:p>
      </w:docPartBody>
    </w:docPart>
    <w:docPart>
      <w:docPartPr>
        <w:name w:val="19D6E623043747E59629FC69189598D3"/>
        <w:category>
          <w:name w:val="General"/>
          <w:gallery w:val="placeholder"/>
        </w:category>
        <w:types>
          <w:type w:val="bbPlcHdr"/>
        </w:types>
        <w:behaviors>
          <w:behavior w:val="content"/>
        </w:behaviors>
        <w:guid w:val="{0CE62A4A-60DF-4148-AC87-72DCA329925A}"/>
      </w:docPartPr>
      <w:docPartBody>
        <w:p w:rsidR="009A4E23" w:rsidRDefault="009A4E23" w:rsidP="009A4E23">
          <w:pPr>
            <w:pStyle w:val="19D6E623043747E59629FC69189598D3"/>
          </w:pPr>
          <w:r w:rsidRPr="000D4732">
            <w:rPr>
              <w:rStyle w:val="PlaceholderText"/>
            </w:rPr>
            <w:t>Click or tap here to enter text.</w:t>
          </w:r>
        </w:p>
      </w:docPartBody>
    </w:docPart>
    <w:docPart>
      <w:docPartPr>
        <w:name w:val="9CCE4B47E9C04757ACEABA31868C45C5"/>
        <w:category>
          <w:name w:val="General"/>
          <w:gallery w:val="placeholder"/>
        </w:category>
        <w:types>
          <w:type w:val="bbPlcHdr"/>
        </w:types>
        <w:behaviors>
          <w:behavior w:val="content"/>
        </w:behaviors>
        <w:guid w:val="{4FF36905-8390-44BB-8ACE-EED9379BC62E}"/>
      </w:docPartPr>
      <w:docPartBody>
        <w:p w:rsidR="009A4E23" w:rsidRDefault="009A4E23" w:rsidP="009A4E23">
          <w:pPr>
            <w:pStyle w:val="9CCE4B47E9C04757ACEABA31868C45C5"/>
          </w:pPr>
          <w:r w:rsidRPr="000D4732">
            <w:rPr>
              <w:rStyle w:val="PlaceholderText"/>
            </w:rPr>
            <w:t>Click or tap here to enter text.</w:t>
          </w:r>
        </w:p>
      </w:docPartBody>
    </w:docPart>
    <w:docPart>
      <w:docPartPr>
        <w:name w:val="442A57DF3AC54A2681419FC651BD2CE2"/>
        <w:category>
          <w:name w:val="General"/>
          <w:gallery w:val="placeholder"/>
        </w:category>
        <w:types>
          <w:type w:val="bbPlcHdr"/>
        </w:types>
        <w:behaviors>
          <w:behavior w:val="content"/>
        </w:behaviors>
        <w:guid w:val="{67CE9308-15E9-4983-8988-BF06B50E7AE4}"/>
      </w:docPartPr>
      <w:docPartBody>
        <w:p w:rsidR="006018F9" w:rsidRDefault="009A4E23" w:rsidP="009A4E23">
          <w:pPr>
            <w:pStyle w:val="442A57DF3AC54A2681419FC651BD2CE2"/>
          </w:pPr>
          <w:r w:rsidRPr="000D4732">
            <w:rPr>
              <w:rStyle w:val="PlaceholderText"/>
            </w:rPr>
            <w:t>Click or tap here to enter text.</w:t>
          </w:r>
        </w:p>
      </w:docPartBody>
    </w:docPart>
    <w:docPart>
      <w:docPartPr>
        <w:name w:val="EBBD436C602746D58C193F012A46C2AF"/>
        <w:category>
          <w:name w:val="General"/>
          <w:gallery w:val="placeholder"/>
        </w:category>
        <w:types>
          <w:type w:val="bbPlcHdr"/>
        </w:types>
        <w:behaviors>
          <w:behavior w:val="content"/>
        </w:behaviors>
        <w:guid w:val="{9A7A0106-DC30-4C59-B789-AE8CB151BC65}"/>
      </w:docPartPr>
      <w:docPartBody>
        <w:p w:rsidR="006018F9" w:rsidRDefault="009A4E23" w:rsidP="009A4E23">
          <w:pPr>
            <w:pStyle w:val="EBBD436C602746D58C193F012A46C2AF"/>
          </w:pPr>
          <w:r w:rsidRPr="00F722FF">
            <w:rPr>
              <w:rStyle w:val="PlaceholderText"/>
            </w:rPr>
            <w:t>Click or tap here to enter text.</w:t>
          </w:r>
        </w:p>
      </w:docPartBody>
    </w:docPart>
    <w:docPart>
      <w:docPartPr>
        <w:name w:val="6DD8A004676C4DBCAEABAD79FD8BE483"/>
        <w:category>
          <w:name w:val="General"/>
          <w:gallery w:val="placeholder"/>
        </w:category>
        <w:types>
          <w:type w:val="bbPlcHdr"/>
        </w:types>
        <w:behaviors>
          <w:behavior w:val="content"/>
        </w:behaviors>
        <w:guid w:val="{D5699093-78B2-452C-86E4-2EA35DCFB0AF}"/>
      </w:docPartPr>
      <w:docPartBody>
        <w:p w:rsidR="006018F9" w:rsidRDefault="009A4E23" w:rsidP="009A4E23">
          <w:pPr>
            <w:pStyle w:val="6DD8A004676C4DBCAEABAD79FD8BE483"/>
          </w:pPr>
          <w:r w:rsidRPr="000D4732">
            <w:rPr>
              <w:rStyle w:val="PlaceholderText"/>
            </w:rPr>
            <w:t>Click or tap here to enter text.</w:t>
          </w:r>
        </w:p>
      </w:docPartBody>
    </w:docPart>
    <w:docPart>
      <w:docPartPr>
        <w:name w:val="6BE913AFA3A64DB3AE9616EEE68E491E"/>
        <w:category>
          <w:name w:val="General"/>
          <w:gallery w:val="placeholder"/>
        </w:category>
        <w:types>
          <w:type w:val="bbPlcHdr"/>
        </w:types>
        <w:behaviors>
          <w:behavior w:val="content"/>
        </w:behaviors>
        <w:guid w:val="{EB53F429-D302-473D-8C5F-AA21EC38B0BD}"/>
      </w:docPartPr>
      <w:docPartBody>
        <w:p w:rsidR="006018F9" w:rsidRDefault="009A4E23" w:rsidP="009A4E23">
          <w:pPr>
            <w:pStyle w:val="6BE913AFA3A64DB3AE9616EEE68E491E"/>
          </w:pPr>
          <w:r w:rsidRPr="00F722FF">
            <w:rPr>
              <w:rStyle w:val="PlaceholderText"/>
            </w:rPr>
            <w:t>Click or tap here to enter text.</w:t>
          </w:r>
        </w:p>
      </w:docPartBody>
    </w:docPart>
    <w:docPart>
      <w:docPartPr>
        <w:name w:val="D6EC064E5C3A4622B83AF725795B9711"/>
        <w:category>
          <w:name w:val="General"/>
          <w:gallery w:val="placeholder"/>
        </w:category>
        <w:types>
          <w:type w:val="bbPlcHdr"/>
        </w:types>
        <w:behaviors>
          <w:behavior w:val="content"/>
        </w:behaviors>
        <w:guid w:val="{0E527D63-574A-4E08-BF1F-A612B10D880E}"/>
      </w:docPartPr>
      <w:docPartBody>
        <w:p w:rsidR="006018F9" w:rsidRDefault="009A4E23" w:rsidP="009A4E23">
          <w:pPr>
            <w:pStyle w:val="D6EC064E5C3A4622B83AF725795B9711"/>
          </w:pPr>
          <w:r w:rsidRPr="000D4732">
            <w:rPr>
              <w:rStyle w:val="PlaceholderText"/>
            </w:rPr>
            <w:t>Click or tap here to enter text.</w:t>
          </w:r>
        </w:p>
      </w:docPartBody>
    </w:docPart>
    <w:docPart>
      <w:docPartPr>
        <w:name w:val="DB38251948AF4D8CB12C7D5B1C29D86C"/>
        <w:category>
          <w:name w:val="General"/>
          <w:gallery w:val="placeholder"/>
        </w:category>
        <w:types>
          <w:type w:val="bbPlcHdr"/>
        </w:types>
        <w:behaviors>
          <w:behavior w:val="content"/>
        </w:behaviors>
        <w:guid w:val="{DF5FD90C-EF29-4C82-B688-3912CCC8A437}"/>
      </w:docPartPr>
      <w:docPartBody>
        <w:p w:rsidR="006018F9" w:rsidRDefault="009A4E23" w:rsidP="009A4E23">
          <w:pPr>
            <w:pStyle w:val="DB38251948AF4D8CB12C7D5B1C29D86C"/>
          </w:pPr>
          <w:r w:rsidRPr="00404A3B">
            <w:rPr>
              <w:rStyle w:val="PlaceholderText"/>
            </w:rPr>
            <w:t>Click or tap here to enter text.</w:t>
          </w:r>
        </w:p>
      </w:docPartBody>
    </w:docPart>
    <w:docPart>
      <w:docPartPr>
        <w:name w:val="73410AFC38CB404EABCF7B6E7390D88A"/>
        <w:category>
          <w:name w:val="General"/>
          <w:gallery w:val="placeholder"/>
        </w:category>
        <w:types>
          <w:type w:val="bbPlcHdr"/>
        </w:types>
        <w:behaviors>
          <w:behavior w:val="content"/>
        </w:behaviors>
        <w:guid w:val="{23D4F1BF-13B7-4DD1-A6CD-F4D3A5363AA4}"/>
      </w:docPartPr>
      <w:docPartBody>
        <w:p w:rsidR="006018F9" w:rsidRDefault="009A4E23" w:rsidP="009A4E23">
          <w:pPr>
            <w:pStyle w:val="73410AFC38CB404EABCF7B6E7390D88A"/>
          </w:pPr>
          <w:r w:rsidRPr="00F722FF">
            <w:rPr>
              <w:rStyle w:val="PlaceholderText"/>
            </w:rPr>
            <w:t>Click or tap here to enter text.</w:t>
          </w:r>
        </w:p>
      </w:docPartBody>
    </w:docPart>
    <w:docPart>
      <w:docPartPr>
        <w:name w:val="B941B45108584F8988106F89DD11C4CE"/>
        <w:category>
          <w:name w:val="General"/>
          <w:gallery w:val="placeholder"/>
        </w:category>
        <w:types>
          <w:type w:val="bbPlcHdr"/>
        </w:types>
        <w:behaviors>
          <w:behavior w:val="content"/>
        </w:behaviors>
        <w:guid w:val="{C268A673-40A7-4BA9-B9FB-AA39C34FBCB2}"/>
      </w:docPartPr>
      <w:docPartBody>
        <w:p w:rsidR="006018F9" w:rsidRDefault="009A4E23" w:rsidP="009A4E23">
          <w:pPr>
            <w:pStyle w:val="B941B45108584F8988106F89DD11C4CE"/>
          </w:pPr>
          <w:r w:rsidRPr="00404A3B">
            <w:rPr>
              <w:rStyle w:val="PlaceholderText"/>
            </w:rPr>
            <w:t>Click or tap here to enter text.</w:t>
          </w:r>
        </w:p>
      </w:docPartBody>
    </w:docPart>
    <w:docPart>
      <w:docPartPr>
        <w:name w:val="99692E0A29404DEFAD0357B0A32BE914"/>
        <w:category>
          <w:name w:val="General"/>
          <w:gallery w:val="placeholder"/>
        </w:category>
        <w:types>
          <w:type w:val="bbPlcHdr"/>
        </w:types>
        <w:behaviors>
          <w:behavior w:val="content"/>
        </w:behaviors>
        <w:guid w:val="{3B47A706-BAE7-4A57-8991-BE70BA6814E3}"/>
      </w:docPartPr>
      <w:docPartBody>
        <w:p w:rsidR="006018F9" w:rsidRDefault="009A4E23" w:rsidP="009A4E23">
          <w:pPr>
            <w:pStyle w:val="99692E0A29404DEFAD0357B0A32BE914"/>
          </w:pPr>
          <w:r w:rsidRPr="00F722FF">
            <w:rPr>
              <w:rStyle w:val="PlaceholderText"/>
            </w:rPr>
            <w:t>Click or tap here to enter text.</w:t>
          </w:r>
        </w:p>
      </w:docPartBody>
    </w:docPart>
    <w:docPart>
      <w:docPartPr>
        <w:name w:val="B83D2FB0478049BAB0B7E3656F1B539A"/>
        <w:category>
          <w:name w:val="General"/>
          <w:gallery w:val="placeholder"/>
        </w:category>
        <w:types>
          <w:type w:val="bbPlcHdr"/>
        </w:types>
        <w:behaviors>
          <w:behavior w:val="content"/>
        </w:behaviors>
        <w:guid w:val="{AED7117C-A17F-445B-AC83-8F085F86E6C6}"/>
      </w:docPartPr>
      <w:docPartBody>
        <w:p w:rsidR="006018F9" w:rsidRDefault="009A4E23" w:rsidP="009A4E23">
          <w:pPr>
            <w:pStyle w:val="B83D2FB0478049BAB0B7E3656F1B539A"/>
          </w:pPr>
          <w:r w:rsidRPr="00F722FF">
            <w:rPr>
              <w:rStyle w:val="PlaceholderText"/>
            </w:rPr>
            <w:t>Click or tap here to enter text.</w:t>
          </w:r>
        </w:p>
      </w:docPartBody>
    </w:docPart>
    <w:docPart>
      <w:docPartPr>
        <w:name w:val="84B2A47FA1BD489EAD6BCE2078107FE8"/>
        <w:category>
          <w:name w:val="General"/>
          <w:gallery w:val="placeholder"/>
        </w:category>
        <w:types>
          <w:type w:val="bbPlcHdr"/>
        </w:types>
        <w:behaviors>
          <w:behavior w:val="content"/>
        </w:behaviors>
        <w:guid w:val="{58945E3B-A1A1-42FD-B601-DD53EA0DE786}"/>
      </w:docPartPr>
      <w:docPartBody>
        <w:p w:rsidR="006018F9" w:rsidRDefault="009A4E23" w:rsidP="009A4E23">
          <w:pPr>
            <w:pStyle w:val="84B2A47FA1BD489EAD6BCE2078107FE8"/>
          </w:pPr>
          <w:r w:rsidRPr="000D4732">
            <w:rPr>
              <w:rStyle w:val="PlaceholderText"/>
            </w:rPr>
            <w:t>Click or tap here to enter text.</w:t>
          </w:r>
        </w:p>
      </w:docPartBody>
    </w:docPart>
    <w:docPart>
      <w:docPartPr>
        <w:name w:val="36C964F7BEA746F98B890EC300759398"/>
        <w:category>
          <w:name w:val="General"/>
          <w:gallery w:val="placeholder"/>
        </w:category>
        <w:types>
          <w:type w:val="bbPlcHdr"/>
        </w:types>
        <w:behaviors>
          <w:behavior w:val="content"/>
        </w:behaviors>
        <w:guid w:val="{BDB363BD-C628-45DB-98F3-CA02E8FCF935}"/>
      </w:docPartPr>
      <w:docPartBody>
        <w:p w:rsidR="006018F9" w:rsidRDefault="009A4E23" w:rsidP="009A4E23">
          <w:pPr>
            <w:pStyle w:val="36C964F7BEA746F98B890EC300759398"/>
          </w:pPr>
          <w:r w:rsidRPr="00F722FF">
            <w:rPr>
              <w:rStyle w:val="PlaceholderText"/>
            </w:rPr>
            <w:t>Click or tap here to enter text.</w:t>
          </w:r>
        </w:p>
      </w:docPartBody>
    </w:docPart>
    <w:docPart>
      <w:docPartPr>
        <w:name w:val="0EBB2D71F8EF43DA8DE3860D835477BF"/>
        <w:category>
          <w:name w:val="General"/>
          <w:gallery w:val="placeholder"/>
        </w:category>
        <w:types>
          <w:type w:val="bbPlcHdr"/>
        </w:types>
        <w:behaviors>
          <w:behavior w:val="content"/>
        </w:behaviors>
        <w:guid w:val="{6434ABE2-D1CE-4091-BE77-A37BE784C91D}"/>
      </w:docPartPr>
      <w:docPartBody>
        <w:p w:rsidR="006018F9" w:rsidRDefault="009A4E23" w:rsidP="009A4E23">
          <w:pPr>
            <w:pStyle w:val="0EBB2D71F8EF43DA8DE3860D835477BF"/>
          </w:pPr>
          <w:r w:rsidRPr="000D4732">
            <w:rPr>
              <w:rStyle w:val="PlaceholderText"/>
            </w:rPr>
            <w:t>Click or tap here to enter text.</w:t>
          </w:r>
        </w:p>
      </w:docPartBody>
    </w:docPart>
    <w:docPart>
      <w:docPartPr>
        <w:name w:val="55D6216A208B41F5B59D7F5F7DE369DA"/>
        <w:category>
          <w:name w:val="General"/>
          <w:gallery w:val="placeholder"/>
        </w:category>
        <w:types>
          <w:type w:val="bbPlcHdr"/>
        </w:types>
        <w:behaviors>
          <w:behavior w:val="content"/>
        </w:behaviors>
        <w:guid w:val="{D3FC01A6-36BD-4C9D-9FF6-498CEF972DE4}"/>
      </w:docPartPr>
      <w:docPartBody>
        <w:p w:rsidR="006018F9" w:rsidRDefault="009A4E23" w:rsidP="009A4E23">
          <w:pPr>
            <w:pStyle w:val="55D6216A208B41F5B59D7F5F7DE369DA"/>
          </w:pPr>
          <w:r w:rsidRPr="00F722FF">
            <w:rPr>
              <w:rStyle w:val="PlaceholderText"/>
            </w:rPr>
            <w:t>Click or tap here to enter text.</w:t>
          </w:r>
        </w:p>
      </w:docPartBody>
    </w:docPart>
    <w:docPart>
      <w:docPartPr>
        <w:name w:val="61137C30503740F8982C3BB74675C8DA"/>
        <w:category>
          <w:name w:val="General"/>
          <w:gallery w:val="placeholder"/>
        </w:category>
        <w:types>
          <w:type w:val="bbPlcHdr"/>
        </w:types>
        <w:behaviors>
          <w:behavior w:val="content"/>
        </w:behaviors>
        <w:guid w:val="{B65CCD20-89F1-4C88-A98E-02994B181D58}"/>
      </w:docPartPr>
      <w:docPartBody>
        <w:p w:rsidR="006018F9" w:rsidRDefault="009A4E23" w:rsidP="009A4E23">
          <w:pPr>
            <w:pStyle w:val="61137C30503740F8982C3BB74675C8DA"/>
          </w:pPr>
          <w:r w:rsidRPr="000D4732">
            <w:rPr>
              <w:rStyle w:val="PlaceholderText"/>
            </w:rPr>
            <w:t>Click or tap here to enter text.</w:t>
          </w:r>
        </w:p>
      </w:docPartBody>
    </w:docPart>
    <w:docPart>
      <w:docPartPr>
        <w:name w:val="9E894AC1524F4989A17DBE06B2C9016D"/>
        <w:category>
          <w:name w:val="General"/>
          <w:gallery w:val="placeholder"/>
        </w:category>
        <w:types>
          <w:type w:val="bbPlcHdr"/>
        </w:types>
        <w:behaviors>
          <w:behavior w:val="content"/>
        </w:behaviors>
        <w:guid w:val="{5779365F-BD5E-4A62-AFA3-BC7573E5B52C}"/>
      </w:docPartPr>
      <w:docPartBody>
        <w:p w:rsidR="006018F9" w:rsidRDefault="009A4E23" w:rsidP="009A4E23">
          <w:pPr>
            <w:pStyle w:val="9E894AC1524F4989A17DBE06B2C9016D"/>
          </w:pPr>
          <w:r w:rsidRPr="00F722FF">
            <w:rPr>
              <w:rStyle w:val="PlaceholderText"/>
            </w:rPr>
            <w:t>Click or tap here to enter text.</w:t>
          </w:r>
        </w:p>
      </w:docPartBody>
    </w:docPart>
    <w:docPart>
      <w:docPartPr>
        <w:name w:val="2457ED8B6DC945B1B399A6B607185FD9"/>
        <w:category>
          <w:name w:val="General"/>
          <w:gallery w:val="placeholder"/>
        </w:category>
        <w:types>
          <w:type w:val="bbPlcHdr"/>
        </w:types>
        <w:behaviors>
          <w:behavior w:val="content"/>
        </w:behaviors>
        <w:guid w:val="{8C6CD78E-BF9C-4980-96FB-4A5C458260F8}"/>
      </w:docPartPr>
      <w:docPartBody>
        <w:p w:rsidR="006018F9" w:rsidRDefault="009A4E23" w:rsidP="009A4E23">
          <w:pPr>
            <w:pStyle w:val="2457ED8B6DC945B1B399A6B607185FD9"/>
          </w:pPr>
          <w:r w:rsidRPr="000D4732">
            <w:rPr>
              <w:rStyle w:val="PlaceholderText"/>
            </w:rPr>
            <w:t>Click or tap here to enter text.</w:t>
          </w:r>
        </w:p>
      </w:docPartBody>
    </w:docPart>
    <w:docPart>
      <w:docPartPr>
        <w:name w:val="6AF556595AB449FBA47883B92BF83A78"/>
        <w:category>
          <w:name w:val="General"/>
          <w:gallery w:val="placeholder"/>
        </w:category>
        <w:types>
          <w:type w:val="bbPlcHdr"/>
        </w:types>
        <w:behaviors>
          <w:behavior w:val="content"/>
        </w:behaviors>
        <w:guid w:val="{B35719DA-35CC-48FC-84B1-81F4FA7324B3}"/>
      </w:docPartPr>
      <w:docPartBody>
        <w:p w:rsidR="006018F9" w:rsidRDefault="009A4E23" w:rsidP="009A4E23">
          <w:pPr>
            <w:pStyle w:val="6AF556595AB449FBA47883B92BF83A78"/>
          </w:pPr>
          <w:r w:rsidRPr="00404A3B">
            <w:rPr>
              <w:rStyle w:val="PlaceholderText"/>
            </w:rPr>
            <w:t>Click or tap here to enter text.</w:t>
          </w:r>
        </w:p>
      </w:docPartBody>
    </w:docPart>
    <w:docPart>
      <w:docPartPr>
        <w:name w:val="A4F7C25C403F40BE93D23DD5F5B93268"/>
        <w:category>
          <w:name w:val="General"/>
          <w:gallery w:val="placeholder"/>
        </w:category>
        <w:types>
          <w:type w:val="bbPlcHdr"/>
        </w:types>
        <w:behaviors>
          <w:behavior w:val="content"/>
        </w:behaviors>
        <w:guid w:val="{0AA4B942-BF1A-4E8A-9625-D032E299431D}"/>
      </w:docPartPr>
      <w:docPartBody>
        <w:p w:rsidR="006018F9" w:rsidRDefault="009A4E23" w:rsidP="009A4E23">
          <w:pPr>
            <w:pStyle w:val="A4F7C25C403F40BE93D23DD5F5B93268"/>
          </w:pPr>
          <w:r w:rsidRPr="00F722FF">
            <w:rPr>
              <w:rStyle w:val="PlaceholderText"/>
            </w:rPr>
            <w:t>Click or tap here to enter text.</w:t>
          </w:r>
        </w:p>
      </w:docPartBody>
    </w:docPart>
    <w:docPart>
      <w:docPartPr>
        <w:name w:val="ACE9A6F8532C4CA2BB189C81591761D6"/>
        <w:category>
          <w:name w:val="General"/>
          <w:gallery w:val="placeholder"/>
        </w:category>
        <w:types>
          <w:type w:val="bbPlcHdr"/>
        </w:types>
        <w:behaviors>
          <w:behavior w:val="content"/>
        </w:behaviors>
        <w:guid w:val="{54122E31-B86E-401A-B406-D387EAD8FC21}"/>
      </w:docPartPr>
      <w:docPartBody>
        <w:p w:rsidR="006018F9" w:rsidRDefault="009A4E23" w:rsidP="009A4E23">
          <w:pPr>
            <w:pStyle w:val="ACE9A6F8532C4CA2BB189C81591761D6"/>
          </w:pPr>
          <w:r w:rsidRPr="00F722FF">
            <w:rPr>
              <w:rStyle w:val="PlaceholderText"/>
            </w:rPr>
            <w:t>Click or tap here to enter text.</w:t>
          </w:r>
        </w:p>
      </w:docPartBody>
    </w:docPart>
    <w:docPart>
      <w:docPartPr>
        <w:name w:val="F11B3EF66ED54259A37EA55F25C3A957"/>
        <w:category>
          <w:name w:val="General"/>
          <w:gallery w:val="placeholder"/>
        </w:category>
        <w:types>
          <w:type w:val="bbPlcHdr"/>
        </w:types>
        <w:behaviors>
          <w:behavior w:val="content"/>
        </w:behaviors>
        <w:guid w:val="{D718F3BD-C08C-42C1-9846-3D8607A967C8}"/>
      </w:docPartPr>
      <w:docPartBody>
        <w:p w:rsidR="006018F9" w:rsidRDefault="009A4E23" w:rsidP="009A4E23">
          <w:pPr>
            <w:pStyle w:val="F11B3EF66ED54259A37EA55F25C3A957"/>
          </w:pPr>
          <w:r w:rsidRPr="000D4732">
            <w:rPr>
              <w:rStyle w:val="PlaceholderText"/>
            </w:rPr>
            <w:t>Click or tap here to enter text.</w:t>
          </w:r>
        </w:p>
      </w:docPartBody>
    </w:docPart>
    <w:docPart>
      <w:docPartPr>
        <w:name w:val="8AA19E33F3F14A17BA5AC0D0C0D43645"/>
        <w:category>
          <w:name w:val="General"/>
          <w:gallery w:val="placeholder"/>
        </w:category>
        <w:types>
          <w:type w:val="bbPlcHdr"/>
        </w:types>
        <w:behaviors>
          <w:behavior w:val="content"/>
        </w:behaviors>
        <w:guid w:val="{3A8C3193-55A8-4417-9264-69A6553A19A0}"/>
      </w:docPartPr>
      <w:docPartBody>
        <w:p w:rsidR="006018F9" w:rsidRDefault="009A4E23" w:rsidP="009A4E23">
          <w:pPr>
            <w:pStyle w:val="8AA19E33F3F14A17BA5AC0D0C0D43645"/>
          </w:pPr>
          <w:r w:rsidRPr="00404A3B">
            <w:rPr>
              <w:rStyle w:val="PlaceholderText"/>
            </w:rPr>
            <w:t>Click or tap here to enter text.</w:t>
          </w:r>
        </w:p>
      </w:docPartBody>
    </w:docPart>
    <w:docPart>
      <w:docPartPr>
        <w:name w:val="D06BE00AD3184BECBCFE1B2CB574C37C"/>
        <w:category>
          <w:name w:val="General"/>
          <w:gallery w:val="placeholder"/>
        </w:category>
        <w:types>
          <w:type w:val="bbPlcHdr"/>
        </w:types>
        <w:behaviors>
          <w:behavior w:val="content"/>
        </w:behaviors>
        <w:guid w:val="{0C1F4564-3901-4138-A547-59239C237370}"/>
      </w:docPartPr>
      <w:docPartBody>
        <w:p w:rsidR="006018F9" w:rsidRDefault="009A4E23" w:rsidP="009A4E23">
          <w:pPr>
            <w:pStyle w:val="D06BE00AD3184BECBCFE1B2CB574C37C"/>
          </w:pPr>
          <w:r w:rsidRPr="00F722FF">
            <w:rPr>
              <w:rStyle w:val="PlaceholderText"/>
            </w:rPr>
            <w:t>Click or tap here to enter text.</w:t>
          </w:r>
        </w:p>
      </w:docPartBody>
    </w:docPart>
    <w:docPart>
      <w:docPartPr>
        <w:name w:val="3F1E906A26474CA285CE48A6C64288F2"/>
        <w:category>
          <w:name w:val="General"/>
          <w:gallery w:val="placeholder"/>
        </w:category>
        <w:types>
          <w:type w:val="bbPlcHdr"/>
        </w:types>
        <w:behaviors>
          <w:behavior w:val="content"/>
        </w:behaviors>
        <w:guid w:val="{1D0D2138-488A-47A8-A6F2-908F86E50648}"/>
      </w:docPartPr>
      <w:docPartBody>
        <w:p w:rsidR="006018F9" w:rsidRDefault="009A4E23" w:rsidP="009A4E23">
          <w:pPr>
            <w:pStyle w:val="3F1E906A26474CA285CE48A6C64288F2"/>
          </w:pPr>
          <w:r w:rsidRPr="00F722FF">
            <w:rPr>
              <w:rStyle w:val="PlaceholderText"/>
            </w:rPr>
            <w:t>Click or tap here to enter text.</w:t>
          </w:r>
        </w:p>
      </w:docPartBody>
    </w:docPart>
    <w:docPart>
      <w:docPartPr>
        <w:name w:val="7079B4F655224A6896580C5E672A7932"/>
        <w:category>
          <w:name w:val="General"/>
          <w:gallery w:val="placeholder"/>
        </w:category>
        <w:types>
          <w:type w:val="bbPlcHdr"/>
        </w:types>
        <w:behaviors>
          <w:behavior w:val="content"/>
        </w:behaviors>
        <w:guid w:val="{1EAC2CF5-B3F7-4587-91C7-CE1168719662}"/>
      </w:docPartPr>
      <w:docPartBody>
        <w:p w:rsidR="006018F9" w:rsidRDefault="009A4E23" w:rsidP="009A4E23">
          <w:pPr>
            <w:pStyle w:val="7079B4F655224A6896580C5E672A7932"/>
          </w:pPr>
          <w:r w:rsidRPr="000D4732">
            <w:rPr>
              <w:rStyle w:val="PlaceholderText"/>
            </w:rPr>
            <w:t>Click or tap here to enter text.</w:t>
          </w:r>
        </w:p>
      </w:docPartBody>
    </w:docPart>
    <w:docPart>
      <w:docPartPr>
        <w:name w:val="A08BAC01832244AC89FF268C4BADD08F"/>
        <w:category>
          <w:name w:val="General"/>
          <w:gallery w:val="placeholder"/>
        </w:category>
        <w:types>
          <w:type w:val="bbPlcHdr"/>
        </w:types>
        <w:behaviors>
          <w:behavior w:val="content"/>
        </w:behaviors>
        <w:guid w:val="{371B2C1F-6499-485F-8B75-97D0ED454A42}"/>
      </w:docPartPr>
      <w:docPartBody>
        <w:p w:rsidR="006018F9" w:rsidRDefault="009A4E23" w:rsidP="009A4E23">
          <w:pPr>
            <w:pStyle w:val="A08BAC01832244AC89FF268C4BADD08F"/>
          </w:pPr>
          <w:r w:rsidRPr="00F722FF">
            <w:rPr>
              <w:rStyle w:val="PlaceholderText"/>
            </w:rPr>
            <w:t>Click or tap here to enter text.</w:t>
          </w:r>
        </w:p>
      </w:docPartBody>
    </w:docPart>
    <w:docPart>
      <w:docPartPr>
        <w:name w:val="7438222249C248B79C34DA4C158DAE19"/>
        <w:category>
          <w:name w:val="General"/>
          <w:gallery w:val="placeholder"/>
        </w:category>
        <w:types>
          <w:type w:val="bbPlcHdr"/>
        </w:types>
        <w:behaviors>
          <w:behavior w:val="content"/>
        </w:behaviors>
        <w:guid w:val="{A73CFBF7-C87B-44F9-803E-473A78A1801E}"/>
      </w:docPartPr>
      <w:docPartBody>
        <w:p w:rsidR="006018F9" w:rsidRDefault="009A4E23" w:rsidP="009A4E23">
          <w:pPr>
            <w:pStyle w:val="7438222249C248B79C34DA4C158DAE19"/>
          </w:pPr>
          <w:r w:rsidRPr="000D4732">
            <w:rPr>
              <w:rStyle w:val="PlaceholderText"/>
            </w:rPr>
            <w:t>Click or tap here to enter text.</w:t>
          </w:r>
        </w:p>
      </w:docPartBody>
    </w:docPart>
    <w:docPart>
      <w:docPartPr>
        <w:name w:val="91735C0C4F174BC7B175347530CCE970"/>
        <w:category>
          <w:name w:val="General"/>
          <w:gallery w:val="placeholder"/>
        </w:category>
        <w:types>
          <w:type w:val="bbPlcHdr"/>
        </w:types>
        <w:behaviors>
          <w:behavior w:val="content"/>
        </w:behaviors>
        <w:guid w:val="{DA65D189-8A8B-4E31-8A51-CC8C4BF46029}"/>
      </w:docPartPr>
      <w:docPartBody>
        <w:p w:rsidR="006018F9" w:rsidRDefault="009A4E23" w:rsidP="009A4E23">
          <w:pPr>
            <w:pStyle w:val="91735C0C4F174BC7B175347530CCE970"/>
          </w:pPr>
          <w:r w:rsidRPr="00F722FF">
            <w:rPr>
              <w:rStyle w:val="PlaceholderText"/>
            </w:rPr>
            <w:t>Click or tap here to enter text.</w:t>
          </w:r>
        </w:p>
      </w:docPartBody>
    </w:docPart>
    <w:docPart>
      <w:docPartPr>
        <w:name w:val="665DF4F34FB84049857AABE524869F4B"/>
        <w:category>
          <w:name w:val="General"/>
          <w:gallery w:val="placeholder"/>
        </w:category>
        <w:types>
          <w:type w:val="bbPlcHdr"/>
        </w:types>
        <w:behaviors>
          <w:behavior w:val="content"/>
        </w:behaviors>
        <w:guid w:val="{032E5930-527C-4B6D-8D80-995909BA8E2D}"/>
      </w:docPartPr>
      <w:docPartBody>
        <w:p w:rsidR="006018F9" w:rsidRDefault="009A4E23" w:rsidP="009A4E23">
          <w:pPr>
            <w:pStyle w:val="665DF4F34FB84049857AABE524869F4B"/>
          </w:pPr>
          <w:r w:rsidRPr="000D4732">
            <w:rPr>
              <w:rStyle w:val="PlaceholderText"/>
            </w:rPr>
            <w:t>Click or tap here to enter text.</w:t>
          </w:r>
        </w:p>
      </w:docPartBody>
    </w:docPart>
    <w:docPart>
      <w:docPartPr>
        <w:name w:val="65784A2B747547E5A3E84FCB0FB1F968"/>
        <w:category>
          <w:name w:val="General"/>
          <w:gallery w:val="placeholder"/>
        </w:category>
        <w:types>
          <w:type w:val="bbPlcHdr"/>
        </w:types>
        <w:behaviors>
          <w:behavior w:val="content"/>
        </w:behaviors>
        <w:guid w:val="{03BB34B0-346D-45C3-8A38-18AE14ADD65F}"/>
      </w:docPartPr>
      <w:docPartBody>
        <w:p w:rsidR="006018F9" w:rsidRDefault="009A4E23" w:rsidP="009A4E23">
          <w:pPr>
            <w:pStyle w:val="65784A2B747547E5A3E84FCB0FB1F968"/>
          </w:pPr>
          <w:r w:rsidRPr="000D4732">
            <w:rPr>
              <w:rStyle w:val="PlaceholderText"/>
            </w:rPr>
            <w:t>Click or tap here to enter text.</w:t>
          </w:r>
        </w:p>
      </w:docPartBody>
    </w:docPart>
    <w:docPart>
      <w:docPartPr>
        <w:name w:val="6AD2FD7E75ED498BB68DD6B70D76DA90"/>
        <w:category>
          <w:name w:val="General"/>
          <w:gallery w:val="placeholder"/>
        </w:category>
        <w:types>
          <w:type w:val="bbPlcHdr"/>
        </w:types>
        <w:behaviors>
          <w:behavior w:val="content"/>
        </w:behaviors>
        <w:guid w:val="{D452A634-1F77-4881-95DC-B3FCE2C3DF24}"/>
      </w:docPartPr>
      <w:docPartBody>
        <w:p w:rsidR="006018F9" w:rsidRDefault="009A4E23" w:rsidP="009A4E23">
          <w:pPr>
            <w:pStyle w:val="6AD2FD7E75ED498BB68DD6B70D76DA90"/>
          </w:pPr>
          <w:r w:rsidRPr="00F722FF">
            <w:rPr>
              <w:rStyle w:val="PlaceholderText"/>
            </w:rPr>
            <w:t>Click or tap here to enter text.</w:t>
          </w:r>
        </w:p>
      </w:docPartBody>
    </w:docPart>
    <w:docPart>
      <w:docPartPr>
        <w:name w:val="E82DB2D3918C4C44B08035322156A50B"/>
        <w:category>
          <w:name w:val="General"/>
          <w:gallery w:val="placeholder"/>
        </w:category>
        <w:types>
          <w:type w:val="bbPlcHdr"/>
        </w:types>
        <w:behaviors>
          <w:behavior w:val="content"/>
        </w:behaviors>
        <w:guid w:val="{C81DC419-F10B-4B2B-8DA3-33D34BC5AE8A}"/>
      </w:docPartPr>
      <w:docPartBody>
        <w:p w:rsidR="006018F9" w:rsidRDefault="009A4E23" w:rsidP="009A4E23">
          <w:pPr>
            <w:pStyle w:val="E82DB2D3918C4C44B08035322156A50B"/>
          </w:pPr>
          <w:r w:rsidRPr="000D4732">
            <w:rPr>
              <w:rStyle w:val="PlaceholderText"/>
            </w:rPr>
            <w:t>Click or tap here to enter text.</w:t>
          </w:r>
        </w:p>
      </w:docPartBody>
    </w:docPart>
    <w:docPart>
      <w:docPartPr>
        <w:name w:val="8144DDFEA0034312AB34BB4443BE81C4"/>
        <w:category>
          <w:name w:val="General"/>
          <w:gallery w:val="placeholder"/>
        </w:category>
        <w:types>
          <w:type w:val="bbPlcHdr"/>
        </w:types>
        <w:behaviors>
          <w:behavior w:val="content"/>
        </w:behaviors>
        <w:guid w:val="{C2F4BFE3-352D-437A-BB80-864B9A5BE1C6}"/>
      </w:docPartPr>
      <w:docPartBody>
        <w:p w:rsidR="006018F9" w:rsidRDefault="009A4E23" w:rsidP="009A4E23">
          <w:pPr>
            <w:pStyle w:val="8144DDFEA0034312AB34BB4443BE81C4"/>
          </w:pPr>
          <w:r w:rsidRPr="00F722FF">
            <w:rPr>
              <w:rStyle w:val="PlaceholderText"/>
            </w:rPr>
            <w:t>Click or tap here to enter text.</w:t>
          </w:r>
        </w:p>
      </w:docPartBody>
    </w:docPart>
    <w:docPart>
      <w:docPartPr>
        <w:name w:val="6C4D3BB28AFF426DBEC357A8537D57A1"/>
        <w:category>
          <w:name w:val="General"/>
          <w:gallery w:val="placeholder"/>
        </w:category>
        <w:types>
          <w:type w:val="bbPlcHdr"/>
        </w:types>
        <w:behaviors>
          <w:behavior w:val="content"/>
        </w:behaviors>
        <w:guid w:val="{71586CF3-F47A-4C3A-83A3-E418F1A22E74}"/>
      </w:docPartPr>
      <w:docPartBody>
        <w:p w:rsidR="006018F9" w:rsidRDefault="009A4E23" w:rsidP="009A4E23">
          <w:pPr>
            <w:pStyle w:val="6C4D3BB28AFF426DBEC357A8537D57A1"/>
          </w:pPr>
          <w:r w:rsidRPr="00F722FF">
            <w:rPr>
              <w:rStyle w:val="PlaceholderText"/>
            </w:rPr>
            <w:t>Click or tap here to enter text.</w:t>
          </w:r>
        </w:p>
      </w:docPartBody>
    </w:docPart>
    <w:docPart>
      <w:docPartPr>
        <w:name w:val="BE8897ADD57B45A8B900C2A111373991"/>
        <w:category>
          <w:name w:val="General"/>
          <w:gallery w:val="placeholder"/>
        </w:category>
        <w:types>
          <w:type w:val="bbPlcHdr"/>
        </w:types>
        <w:behaviors>
          <w:behavior w:val="content"/>
        </w:behaviors>
        <w:guid w:val="{295A53F6-ECE9-4360-944B-29CF79A57464}"/>
      </w:docPartPr>
      <w:docPartBody>
        <w:p w:rsidR="006018F9" w:rsidRDefault="009A4E23" w:rsidP="009A4E23">
          <w:pPr>
            <w:pStyle w:val="BE8897ADD57B45A8B900C2A111373991"/>
          </w:pPr>
          <w:r w:rsidRPr="000D4732">
            <w:rPr>
              <w:rStyle w:val="PlaceholderText"/>
            </w:rPr>
            <w:t>Click or tap here to enter text.</w:t>
          </w:r>
        </w:p>
      </w:docPartBody>
    </w:docPart>
    <w:docPart>
      <w:docPartPr>
        <w:name w:val="EFDD644317D64DDB964680D9DFBF382F"/>
        <w:category>
          <w:name w:val="General"/>
          <w:gallery w:val="placeholder"/>
        </w:category>
        <w:types>
          <w:type w:val="bbPlcHdr"/>
        </w:types>
        <w:behaviors>
          <w:behavior w:val="content"/>
        </w:behaviors>
        <w:guid w:val="{1CD46C96-0227-4373-ADD1-4B6A243102D7}"/>
      </w:docPartPr>
      <w:docPartBody>
        <w:p w:rsidR="006018F9" w:rsidRDefault="009A4E23" w:rsidP="009A4E23">
          <w:pPr>
            <w:pStyle w:val="EFDD644317D64DDB964680D9DFBF382F"/>
          </w:pPr>
          <w:r w:rsidRPr="000D4732">
            <w:rPr>
              <w:rStyle w:val="PlaceholderText"/>
            </w:rPr>
            <w:t>Click or tap here to enter text.</w:t>
          </w:r>
        </w:p>
      </w:docPartBody>
    </w:docPart>
    <w:docPart>
      <w:docPartPr>
        <w:name w:val="CCDD0E05ED514B4DBDA03E6965AA7804"/>
        <w:category>
          <w:name w:val="General"/>
          <w:gallery w:val="placeholder"/>
        </w:category>
        <w:types>
          <w:type w:val="bbPlcHdr"/>
        </w:types>
        <w:behaviors>
          <w:behavior w:val="content"/>
        </w:behaviors>
        <w:guid w:val="{5DADB037-0920-4B56-B99C-F9FF116CFEF8}"/>
      </w:docPartPr>
      <w:docPartBody>
        <w:p w:rsidR="006018F9" w:rsidRDefault="009A4E23" w:rsidP="009A4E23">
          <w:pPr>
            <w:pStyle w:val="CCDD0E05ED514B4DBDA03E6965AA7804"/>
          </w:pPr>
          <w:r w:rsidRPr="00F722FF">
            <w:rPr>
              <w:rStyle w:val="PlaceholderText"/>
            </w:rPr>
            <w:t>Click or tap here to enter text.</w:t>
          </w:r>
        </w:p>
      </w:docPartBody>
    </w:docPart>
    <w:docPart>
      <w:docPartPr>
        <w:name w:val="0F663AC1A2C444D3BE4C95B2FDD0808E"/>
        <w:category>
          <w:name w:val="General"/>
          <w:gallery w:val="placeholder"/>
        </w:category>
        <w:types>
          <w:type w:val="bbPlcHdr"/>
        </w:types>
        <w:behaviors>
          <w:behavior w:val="content"/>
        </w:behaviors>
        <w:guid w:val="{658EA35E-B7B8-442C-B4A9-3AE15823A29B}"/>
      </w:docPartPr>
      <w:docPartBody>
        <w:p w:rsidR="006018F9" w:rsidRDefault="009A4E23" w:rsidP="009A4E23">
          <w:pPr>
            <w:pStyle w:val="0F663AC1A2C444D3BE4C95B2FDD0808E"/>
          </w:pPr>
          <w:r w:rsidRPr="000D4732">
            <w:rPr>
              <w:rStyle w:val="PlaceholderText"/>
            </w:rPr>
            <w:t>Click or tap here to enter text.</w:t>
          </w:r>
        </w:p>
      </w:docPartBody>
    </w:docPart>
    <w:docPart>
      <w:docPartPr>
        <w:name w:val="E0A79C37575047599F6EE50715DDC0B8"/>
        <w:category>
          <w:name w:val="General"/>
          <w:gallery w:val="placeholder"/>
        </w:category>
        <w:types>
          <w:type w:val="bbPlcHdr"/>
        </w:types>
        <w:behaviors>
          <w:behavior w:val="content"/>
        </w:behaviors>
        <w:guid w:val="{A3647A58-C1DC-433E-9BC7-78C89E340ACC}"/>
      </w:docPartPr>
      <w:docPartBody>
        <w:p w:rsidR="006018F9" w:rsidRDefault="009A4E23" w:rsidP="009A4E23">
          <w:pPr>
            <w:pStyle w:val="E0A79C37575047599F6EE50715DDC0B8"/>
          </w:pPr>
          <w:r w:rsidRPr="00F722FF">
            <w:rPr>
              <w:rStyle w:val="PlaceholderText"/>
            </w:rPr>
            <w:t>Click or tap here to enter text.</w:t>
          </w:r>
        </w:p>
      </w:docPartBody>
    </w:docPart>
    <w:docPart>
      <w:docPartPr>
        <w:name w:val="5C4F11418E0744C181022D6C9089AE39"/>
        <w:category>
          <w:name w:val="General"/>
          <w:gallery w:val="placeholder"/>
        </w:category>
        <w:types>
          <w:type w:val="bbPlcHdr"/>
        </w:types>
        <w:behaviors>
          <w:behavior w:val="content"/>
        </w:behaviors>
        <w:guid w:val="{CED304D1-0C27-491D-AB34-576C96552FF4}"/>
      </w:docPartPr>
      <w:docPartBody>
        <w:p w:rsidR="006018F9" w:rsidRDefault="009A4E23" w:rsidP="009A4E23">
          <w:pPr>
            <w:pStyle w:val="5C4F11418E0744C181022D6C9089AE39"/>
          </w:pPr>
          <w:r w:rsidRPr="000D4732">
            <w:rPr>
              <w:rStyle w:val="PlaceholderText"/>
            </w:rPr>
            <w:t>Click or tap here to enter text.</w:t>
          </w:r>
        </w:p>
      </w:docPartBody>
    </w:docPart>
    <w:docPart>
      <w:docPartPr>
        <w:name w:val="5DDE0E90CCB241979C6E0B9C33507E02"/>
        <w:category>
          <w:name w:val="General"/>
          <w:gallery w:val="placeholder"/>
        </w:category>
        <w:types>
          <w:type w:val="bbPlcHdr"/>
        </w:types>
        <w:behaviors>
          <w:behavior w:val="content"/>
        </w:behaviors>
        <w:guid w:val="{33409C46-0BD7-4433-A7E8-F2397121A693}"/>
      </w:docPartPr>
      <w:docPartBody>
        <w:p w:rsidR="006018F9" w:rsidRDefault="009A4E23" w:rsidP="009A4E23">
          <w:pPr>
            <w:pStyle w:val="5DDE0E90CCB241979C6E0B9C33507E02"/>
          </w:pPr>
          <w:r w:rsidRPr="00F722FF">
            <w:rPr>
              <w:rStyle w:val="PlaceholderText"/>
            </w:rPr>
            <w:t>Click or tap here to enter text.</w:t>
          </w:r>
        </w:p>
      </w:docPartBody>
    </w:docPart>
    <w:docPart>
      <w:docPartPr>
        <w:name w:val="A999B81B38304783AD9623D941060202"/>
        <w:category>
          <w:name w:val="General"/>
          <w:gallery w:val="placeholder"/>
        </w:category>
        <w:types>
          <w:type w:val="bbPlcHdr"/>
        </w:types>
        <w:behaviors>
          <w:behavior w:val="content"/>
        </w:behaviors>
        <w:guid w:val="{5085E3A0-DEE4-4B6D-8C2C-458588AADD18}"/>
      </w:docPartPr>
      <w:docPartBody>
        <w:p w:rsidR="006018F9" w:rsidRDefault="009A4E23" w:rsidP="009A4E23">
          <w:pPr>
            <w:pStyle w:val="A999B81B38304783AD9623D941060202"/>
          </w:pPr>
          <w:r w:rsidRPr="000D4732">
            <w:rPr>
              <w:rStyle w:val="PlaceholderText"/>
            </w:rPr>
            <w:t>Click or tap here to enter text.</w:t>
          </w:r>
        </w:p>
      </w:docPartBody>
    </w:docPart>
    <w:docPart>
      <w:docPartPr>
        <w:name w:val="9120DE8FDF8548EF9A76A62F8583C119"/>
        <w:category>
          <w:name w:val="General"/>
          <w:gallery w:val="placeholder"/>
        </w:category>
        <w:types>
          <w:type w:val="bbPlcHdr"/>
        </w:types>
        <w:behaviors>
          <w:behavior w:val="content"/>
        </w:behaviors>
        <w:guid w:val="{B3EFB78E-9B51-4728-BADD-BF320036C352}"/>
      </w:docPartPr>
      <w:docPartBody>
        <w:p w:rsidR="006018F9" w:rsidRDefault="009A4E23" w:rsidP="009A4E23">
          <w:pPr>
            <w:pStyle w:val="9120DE8FDF8548EF9A76A62F8583C119"/>
          </w:pPr>
          <w:r w:rsidRPr="000D4732">
            <w:rPr>
              <w:rStyle w:val="PlaceholderText"/>
            </w:rPr>
            <w:t>Click or tap here to enter text.</w:t>
          </w:r>
        </w:p>
      </w:docPartBody>
    </w:docPart>
    <w:docPart>
      <w:docPartPr>
        <w:name w:val="936DCD9CDE184B73834F287C8E9496AA"/>
        <w:category>
          <w:name w:val="General"/>
          <w:gallery w:val="placeholder"/>
        </w:category>
        <w:types>
          <w:type w:val="bbPlcHdr"/>
        </w:types>
        <w:behaviors>
          <w:behavior w:val="content"/>
        </w:behaviors>
        <w:guid w:val="{A12FEAB8-AE48-4AE4-8E7C-33B53BAB73F2}"/>
      </w:docPartPr>
      <w:docPartBody>
        <w:p w:rsidR="006018F9" w:rsidRDefault="009A4E23" w:rsidP="009A4E23">
          <w:pPr>
            <w:pStyle w:val="936DCD9CDE184B73834F287C8E9496AA"/>
          </w:pPr>
          <w:r w:rsidRPr="00F722FF">
            <w:rPr>
              <w:rStyle w:val="PlaceholderText"/>
            </w:rPr>
            <w:t>Click or tap here to enter text.</w:t>
          </w:r>
        </w:p>
      </w:docPartBody>
    </w:docPart>
    <w:docPart>
      <w:docPartPr>
        <w:name w:val="7A8676E2F9714DBE8757384EAD46D63B"/>
        <w:category>
          <w:name w:val="General"/>
          <w:gallery w:val="placeholder"/>
        </w:category>
        <w:types>
          <w:type w:val="bbPlcHdr"/>
        </w:types>
        <w:behaviors>
          <w:behavior w:val="content"/>
        </w:behaviors>
        <w:guid w:val="{CFDBF484-BA88-4DA4-B7CE-04A3F590CCF5}"/>
      </w:docPartPr>
      <w:docPartBody>
        <w:p w:rsidR="006018F9" w:rsidRDefault="009A4E23" w:rsidP="009A4E23">
          <w:pPr>
            <w:pStyle w:val="7A8676E2F9714DBE8757384EAD46D63B"/>
          </w:pPr>
          <w:r w:rsidRPr="000D4732">
            <w:rPr>
              <w:rStyle w:val="PlaceholderText"/>
            </w:rPr>
            <w:t>Click or tap here to enter text.</w:t>
          </w:r>
        </w:p>
      </w:docPartBody>
    </w:docPart>
    <w:docPart>
      <w:docPartPr>
        <w:name w:val="C192F07B4E744BBBBC2F23CA834316E1"/>
        <w:category>
          <w:name w:val="General"/>
          <w:gallery w:val="placeholder"/>
        </w:category>
        <w:types>
          <w:type w:val="bbPlcHdr"/>
        </w:types>
        <w:behaviors>
          <w:behavior w:val="content"/>
        </w:behaviors>
        <w:guid w:val="{D0C8D37D-6215-42D4-B73E-5FF5A55C5C01}"/>
      </w:docPartPr>
      <w:docPartBody>
        <w:p w:rsidR="006018F9" w:rsidRDefault="009A4E23" w:rsidP="009A4E23">
          <w:pPr>
            <w:pStyle w:val="C192F07B4E744BBBBC2F23CA834316E1"/>
          </w:pPr>
          <w:r w:rsidRPr="00F722FF">
            <w:rPr>
              <w:rStyle w:val="PlaceholderText"/>
            </w:rPr>
            <w:t>Click or tap here to enter text.</w:t>
          </w:r>
        </w:p>
      </w:docPartBody>
    </w:docPart>
    <w:docPart>
      <w:docPartPr>
        <w:name w:val="064F9A0828674DF1A55F31663A52749F"/>
        <w:category>
          <w:name w:val="General"/>
          <w:gallery w:val="placeholder"/>
        </w:category>
        <w:types>
          <w:type w:val="bbPlcHdr"/>
        </w:types>
        <w:behaviors>
          <w:behavior w:val="content"/>
        </w:behaviors>
        <w:guid w:val="{7FD5CEF1-944C-436E-884B-2D60A619E10B}"/>
      </w:docPartPr>
      <w:docPartBody>
        <w:p w:rsidR="006018F9" w:rsidRDefault="009A4E23" w:rsidP="009A4E23">
          <w:pPr>
            <w:pStyle w:val="064F9A0828674DF1A55F31663A52749F"/>
          </w:pPr>
          <w:r w:rsidRPr="00F722FF">
            <w:rPr>
              <w:rStyle w:val="PlaceholderText"/>
            </w:rPr>
            <w:t>Click or tap here to enter text.</w:t>
          </w:r>
        </w:p>
      </w:docPartBody>
    </w:docPart>
    <w:docPart>
      <w:docPartPr>
        <w:name w:val="94E9EA85A80D42079BB0CEA4B1E91235"/>
        <w:category>
          <w:name w:val="General"/>
          <w:gallery w:val="placeholder"/>
        </w:category>
        <w:types>
          <w:type w:val="bbPlcHdr"/>
        </w:types>
        <w:behaviors>
          <w:behavior w:val="content"/>
        </w:behaviors>
        <w:guid w:val="{2E186A54-6307-4CB0-A8BF-9FD9166FF146}"/>
      </w:docPartPr>
      <w:docPartBody>
        <w:p w:rsidR="006018F9" w:rsidRDefault="009A4E23" w:rsidP="009A4E23">
          <w:pPr>
            <w:pStyle w:val="94E9EA85A80D42079BB0CEA4B1E91235"/>
          </w:pPr>
          <w:r w:rsidRPr="000D4732">
            <w:rPr>
              <w:rStyle w:val="PlaceholderText"/>
            </w:rPr>
            <w:t>Click or tap here to enter text.</w:t>
          </w:r>
        </w:p>
      </w:docPartBody>
    </w:docPart>
    <w:docPart>
      <w:docPartPr>
        <w:name w:val="DA07CA98162C4364B470571C56BDFB06"/>
        <w:category>
          <w:name w:val="General"/>
          <w:gallery w:val="placeholder"/>
        </w:category>
        <w:types>
          <w:type w:val="bbPlcHdr"/>
        </w:types>
        <w:behaviors>
          <w:behavior w:val="content"/>
        </w:behaviors>
        <w:guid w:val="{9EEBCFDB-7F5D-4995-A0EA-00F227B32B66}"/>
      </w:docPartPr>
      <w:docPartBody>
        <w:p w:rsidR="006018F9" w:rsidRDefault="009A4E23" w:rsidP="009A4E23">
          <w:pPr>
            <w:pStyle w:val="DA07CA98162C4364B470571C56BDFB06"/>
          </w:pPr>
          <w:r w:rsidRPr="00F722FF">
            <w:rPr>
              <w:rStyle w:val="PlaceholderText"/>
            </w:rPr>
            <w:t>Click or tap here to enter text.</w:t>
          </w:r>
        </w:p>
      </w:docPartBody>
    </w:docPart>
    <w:docPart>
      <w:docPartPr>
        <w:name w:val="FD61B3ACAA044C98818A8EC3AAA1C858"/>
        <w:category>
          <w:name w:val="General"/>
          <w:gallery w:val="placeholder"/>
        </w:category>
        <w:types>
          <w:type w:val="bbPlcHdr"/>
        </w:types>
        <w:behaviors>
          <w:behavior w:val="content"/>
        </w:behaviors>
        <w:guid w:val="{EF2D8D0C-6D26-4674-B1B8-05C1F10D1946}"/>
      </w:docPartPr>
      <w:docPartBody>
        <w:p w:rsidR="006018F9" w:rsidRDefault="009A4E23" w:rsidP="009A4E23">
          <w:pPr>
            <w:pStyle w:val="FD61B3ACAA044C98818A8EC3AAA1C858"/>
          </w:pPr>
          <w:r w:rsidRPr="000D4732">
            <w:rPr>
              <w:rStyle w:val="PlaceholderText"/>
            </w:rPr>
            <w:t>Click or tap here to enter text.</w:t>
          </w:r>
        </w:p>
      </w:docPartBody>
    </w:docPart>
    <w:docPart>
      <w:docPartPr>
        <w:name w:val="FCEC6D9D6BEF4F8A8BACDBDB0E3473D6"/>
        <w:category>
          <w:name w:val="General"/>
          <w:gallery w:val="placeholder"/>
        </w:category>
        <w:types>
          <w:type w:val="bbPlcHdr"/>
        </w:types>
        <w:behaviors>
          <w:behavior w:val="content"/>
        </w:behaviors>
        <w:guid w:val="{63A02DD7-AAB3-456E-8DC4-C9E90D06A7D4}"/>
      </w:docPartPr>
      <w:docPartBody>
        <w:p w:rsidR="006018F9" w:rsidRDefault="009A4E23" w:rsidP="009A4E23">
          <w:pPr>
            <w:pStyle w:val="FCEC6D9D6BEF4F8A8BACDBDB0E3473D6"/>
          </w:pPr>
          <w:r w:rsidRPr="00F722FF">
            <w:rPr>
              <w:rStyle w:val="PlaceholderText"/>
            </w:rPr>
            <w:t>Click or tap here to enter text.</w:t>
          </w:r>
        </w:p>
      </w:docPartBody>
    </w:docPart>
    <w:docPart>
      <w:docPartPr>
        <w:name w:val="BA0C17C18B9C400FB116C0DF2D0E36FC"/>
        <w:category>
          <w:name w:val="General"/>
          <w:gallery w:val="placeholder"/>
        </w:category>
        <w:types>
          <w:type w:val="bbPlcHdr"/>
        </w:types>
        <w:behaviors>
          <w:behavior w:val="content"/>
        </w:behaviors>
        <w:guid w:val="{5E73A675-681F-4088-988D-8887F1DE5958}"/>
      </w:docPartPr>
      <w:docPartBody>
        <w:p w:rsidR="006018F9" w:rsidRDefault="009A4E23" w:rsidP="009A4E23">
          <w:pPr>
            <w:pStyle w:val="BA0C17C18B9C400FB116C0DF2D0E36FC"/>
          </w:pPr>
          <w:r w:rsidRPr="00F722FF">
            <w:rPr>
              <w:rStyle w:val="PlaceholderText"/>
            </w:rPr>
            <w:t>Click or tap here to enter text.</w:t>
          </w:r>
        </w:p>
      </w:docPartBody>
    </w:docPart>
    <w:docPart>
      <w:docPartPr>
        <w:name w:val="D1F57680D2EE44A898918F08C1D39DA7"/>
        <w:category>
          <w:name w:val="General"/>
          <w:gallery w:val="placeholder"/>
        </w:category>
        <w:types>
          <w:type w:val="bbPlcHdr"/>
        </w:types>
        <w:behaviors>
          <w:behavior w:val="content"/>
        </w:behaviors>
        <w:guid w:val="{6C4A6D80-4FB9-40B6-BB4A-C0987ED35327}"/>
      </w:docPartPr>
      <w:docPartBody>
        <w:p w:rsidR="006018F9" w:rsidRDefault="009A4E23" w:rsidP="009A4E23">
          <w:pPr>
            <w:pStyle w:val="D1F57680D2EE44A898918F08C1D39DA7"/>
          </w:pPr>
          <w:r w:rsidRPr="000D4732">
            <w:rPr>
              <w:rStyle w:val="PlaceholderText"/>
            </w:rPr>
            <w:t>Click or tap here to enter text.</w:t>
          </w:r>
        </w:p>
      </w:docPartBody>
    </w:docPart>
    <w:docPart>
      <w:docPartPr>
        <w:name w:val="E828BBB5D37C47D1852BC30E12EACF7C"/>
        <w:category>
          <w:name w:val="General"/>
          <w:gallery w:val="placeholder"/>
        </w:category>
        <w:types>
          <w:type w:val="bbPlcHdr"/>
        </w:types>
        <w:behaviors>
          <w:behavior w:val="content"/>
        </w:behaviors>
        <w:guid w:val="{96904DC0-A946-4A4D-83B3-7687DE2FD2AF}"/>
      </w:docPartPr>
      <w:docPartBody>
        <w:p w:rsidR="006018F9" w:rsidRDefault="009A4E23" w:rsidP="009A4E23">
          <w:pPr>
            <w:pStyle w:val="E828BBB5D37C47D1852BC30E12EACF7C"/>
          </w:pPr>
          <w:r w:rsidRPr="00404A3B">
            <w:rPr>
              <w:rStyle w:val="PlaceholderText"/>
            </w:rPr>
            <w:t>Click or tap here to enter text.</w:t>
          </w:r>
        </w:p>
      </w:docPartBody>
    </w:docPart>
    <w:docPart>
      <w:docPartPr>
        <w:name w:val="644923BBF3554347ABE311BEA65EAE4A"/>
        <w:category>
          <w:name w:val="General"/>
          <w:gallery w:val="placeholder"/>
        </w:category>
        <w:types>
          <w:type w:val="bbPlcHdr"/>
        </w:types>
        <w:behaviors>
          <w:behavior w:val="content"/>
        </w:behaviors>
        <w:guid w:val="{3DD82E1E-68ED-4626-937F-53B9A040C2B6}"/>
      </w:docPartPr>
      <w:docPartBody>
        <w:p w:rsidR="006018F9" w:rsidRDefault="009A4E23" w:rsidP="009A4E23">
          <w:pPr>
            <w:pStyle w:val="644923BBF3554347ABE311BEA65EAE4A"/>
          </w:pPr>
          <w:r w:rsidRPr="00F722FF">
            <w:rPr>
              <w:rStyle w:val="PlaceholderText"/>
            </w:rPr>
            <w:t>Click or tap here to enter text.</w:t>
          </w:r>
        </w:p>
      </w:docPartBody>
    </w:docPart>
    <w:docPart>
      <w:docPartPr>
        <w:name w:val="BAEFE7C4BDF346839AE66FEBBEA43E65"/>
        <w:category>
          <w:name w:val="General"/>
          <w:gallery w:val="placeholder"/>
        </w:category>
        <w:types>
          <w:type w:val="bbPlcHdr"/>
        </w:types>
        <w:behaviors>
          <w:behavior w:val="content"/>
        </w:behaviors>
        <w:guid w:val="{C541D5A9-ABB1-4675-843D-AF7E4A40C0FE}"/>
      </w:docPartPr>
      <w:docPartBody>
        <w:p w:rsidR="006018F9" w:rsidRDefault="009A4E23" w:rsidP="009A4E23">
          <w:pPr>
            <w:pStyle w:val="BAEFE7C4BDF346839AE66FEBBEA43E65"/>
          </w:pPr>
          <w:r w:rsidRPr="00404A3B">
            <w:rPr>
              <w:rStyle w:val="PlaceholderText"/>
            </w:rPr>
            <w:t>Click or tap here to enter text.</w:t>
          </w:r>
        </w:p>
      </w:docPartBody>
    </w:docPart>
    <w:docPart>
      <w:docPartPr>
        <w:name w:val="8C8652611E3141948599C20C58429595"/>
        <w:category>
          <w:name w:val="General"/>
          <w:gallery w:val="placeholder"/>
        </w:category>
        <w:types>
          <w:type w:val="bbPlcHdr"/>
        </w:types>
        <w:behaviors>
          <w:behavior w:val="content"/>
        </w:behaviors>
        <w:guid w:val="{EAF06487-7F03-415B-93E2-8DF94D61C4C3}"/>
      </w:docPartPr>
      <w:docPartBody>
        <w:p w:rsidR="006018F9" w:rsidRDefault="009A4E23" w:rsidP="009A4E23">
          <w:pPr>
            <w:pStyle w:val="8C8652611E3141948599C20C58429595"/>
          </w:pPr>
          <w:r w:rsidRPr="00F722FF">
            <w:rPr>
              <w:rStyle w:val="PlaceholderText"/>
            </w:rPr>
            <w:t>Click or tap here to enter text.</w:t>
          </w:r>
        </w:p>
      </w:docPartBody>
    </w:docPart>
    <w:docPart>
      <w:docPartPr>
        <w:name w:val="01673E7B9C9B445783A5F98D36EB676D"/>
        <w:category>
          <w:name w:val="General"/>
          <w:gallery w:val="placeholder"/>
        </w:category>
        <w:types>
          <w:type w:val="bbPlcHdr"/>
        </w:types>
        <w:behaviors>
          <w:behavior w:val="content"/>
        </w:behaviors>
        <w:guid w:val="{1B5B0312-DFC4-46BC-A967-A4C37D8660AE}"/>
      </w:docPartPr>
      <w:docPartBody>
        <w:p w:rsidR="006018F9" w:rsidRDefault="009A4E23" w:rsidP="009A4E23">
          <w:pPr>
            <w:pStyle w:val="01673E7B9C9B445783A5F98D36EB676D"/>
          </w:pPr>
          <w:r w:rsidRPr="00404A3B">
            <w:rPr>
              <w:rStyle w:val="PlaceholderText"/>
            </w:rPr>
            <w:t>Click or tap here to enter text.</w:t>
          </w:r>
        </w:p>
      </w:docPartBody>
    </w:docPart>
    <w:docPart>
      <w:docPartPr>
        <w:name w:val="5DDDF9CF39B949DC86332962970C81B7"/>
        <w:category>
          <w:name w:val="General"/>
          <w:gallery w:val="placeholder"/>
        </w:category>
        <w:types>
          <w:type w:val="bbPlcHdr"/>
        </w:types>
        <w:behaviors>
          <w:behavior w:val="content"/>
        </w:behaviors>
        <w:guid w:val="{B0810704-F78A-426B-94CB-BAA93FE542E1}"/>
      </w:docPartPr>
      <w:docPartBody>
        <w:p w:rsidR="006018F9" w:rsidRDefault="009A4E23" w:rsidP="009A4E23">
          <w:pPr>
            <w:pStyle w:val="5DDDF9CF39B949DC86332962970C81B7"/>
          </w:pPr>
          <w:r w:rsidRPr="00F722FF">
            <w:rPr>
              <w:rStyle w:val="PlaceholderText"/>
            </w:rPr>
            <w:t>Click or tap here to enter text.</w:t>
          </w:r>
        </w:p>
      </w:docPartBody>
    </w:docPart>
    <w:docPart>
      <w:docPartPr>
        <w:name w:val="E2AC2137E6D64B3C954F01A1CE5C464C"/>
        <w:category>
          <w:name w:val="General"/>
          <w:gallery w:val="placeholder"/>
        </w:category>
        <w:types>
          <w:type w:val="bbPlcHdr"/>
        </w:types>
        <w:behaviors>
          <w:behavior w:val="content"/>
        </w:behaviors>
        <w:guid w:val="{DC939D5F-5AD8-4E4F-865B-13EC6346C9C0}"/>
      </w:docPartPr>
      <w:docPartBody>
        <w:p w:rsidR="006018F9" w:rsidRDefault="009A4E23" w:rsidP="009A4E23">
          <w:pPr>
            <w:pStyle w:val="E2AC2137E6D64B3C954F01A1CE5C464C"/>
          </w:pPr>
          <w:r w:rsidRPr="00F722FF">
            <w:rPr>
              <w:rStyle w:val="PlaceholderText"/>
            </w:rPr>
            <w:t>Click or tap here to enter text.</w:t>
          </w:r>
        </w:p>
      </w:docPartBody>
    </w:docPart>
    <w:docPart>
      <w:docPartPr>
        <w:name w:val="E1A2596862CB44A5B5A57C0B7377B260"/>
        <w:category>
          <w:name w:val="General"/>
          <w:gallery w:val="placeholder"/>
        </w:category>
        <w:types>
          <w:type w:val="bbPlcHdr"/>
        </w:types>
        <w:behaviors>
          <w:behavior w:val="content"/>
        </w:behaviors>
        <w:guid w:val="{44907AE2-617E-4B24-9920-C2EA976C4D2C}"/>
      </w:docPartPr>
      <w:docPartBody>
        <w:p w:rsidR="006018F9" w:rsidRDefault="009A4E23" w:rsidP="009A4E23">
          <w:pPr>
            <w:pStyle w:val="E1A2596862CB44A5B5A57C0B7377B260"/>
          </w:pPr>
          <w:r w:rsidRPr="000D4732">
            <w:rPr>
              <w:rStyle w:val="PlaceholderText"/>
            </w:rPr>
            <w:t>Click or tap here to enter text.</w:t>
          </w:r>
        </w:p>
      </w:docPartBody>
    </w:docPart>
    <w:docPart>
      <w:docPartPr>
        <w:name w:val="AE156619EA3E4D649807BD761E111255"/>
        <w:category>
          <w:name w:val="General"/>
          <w:gallery w:val="placeholder"/>
        </w:category>
        <w:types>
          <w:type w:val="bbPlcHdr"/>
        </w:types>
        <w:behaviors>
          <w:behavior w:val="content"/>
        </w:behaviors>
        <w:guid w:val="{4B63DEBB-FA95-45F2-9B0E-B718FA59B6B7}"/>
      </w:docPartPr>
      <w:docPartBody>
        <w:p w:rsidR="006018F9" w:rsidRDefault="009A4E23" w:rsidP="009A4E23">
          <w:pPr>
            <w:pStyle w:val="AE156619EA3E4D649807BD761E111255"/>
          </w:pPr>
          <w:r w:rsidRPr="00F722FF">
            <w:rPr>
              <w:rStyle w:val="PlaceholderText"/>
            </w:rPr>
            <w:t>Click or tap here to enter text.</w:t>
          </w:r>
        </w:p>
      </w:docPartBody>
    </w:docPart>
    <w:docPart>
      <w:docPartPr>
        <w:name w:val="F1AE49A8825341EA9F2C51FDA78DCA53"/>
        <w:category>
          <w:name w:val="General"/>
          <w:gallery w:val="placeholder"/>
        </w:category>
        <w:types>
          <w:type w:val="bbPlcHdr"/>
        </w:types>
        <w:behaviors>
          <w:behavior w:val="content"/>
        </w:behaviors>
        <w:guid w:val="{9CBDD885-0F63-4758-BD99-9064C0061341}"/>
      </w:docPartPr>
      <w:docPartBody>
        <w:p w:rsidR="006018F9" w:rsidRDefault="009A4E23" w:rsidP="009A4E23">
          <w:pPr>
            <w:pStyle w:val="F1AE49A8825341EA9F2C51FDA78DCA53"/>
          </w:pPr>
          <w:r w:rsidRPr="000D4732">
            <w:rPr>
              <w:rStyle w:val="PlaceholderText"/>
            </w:rPr>
            <w:t>Click or tap here to enter text.</w:t>
          </w:r>
        </w:p>
      </w:docPartBody>
    </w:docPart>
    <w:docPart>
      <w:docPartPr>
        <w:name w:val="D107B293E07B4B618DAED8E73240D96F"/>
        <w:category>
          <w:name w:val="General"/>
          <w:gallery w:val="placeholder"/>
        </w:category>
        <w:types>
          <w:type w:val="bbPlcHdr"/>
        </w:types>
        <w:behaviors>
          <w:behavior w:val="content"/>
        </w:behaviors>
        <w:guid w:val="{E9F5814F-7DCD-4645-AAFD-AB2199D8F007}"/>
      </w:docPartPr>
      <w:docPartBody>
        <w:p w:rsidR="006018F9" w:rsidRDefault="009A4E23" w:rsidP="009A4E23">
          <w:pPr>
            <w:pStyle w:val="D107B293E07B4B618DAED8E73240D96F"/>
          </w:pPr>
          <w:r w:rsidRPr="00F722FF">
            <w:rPr>
              <w:rStyle w:val="PlaceholderText"/>
            </w:rPr>
            <w:t>Click or tap here to enter text.</w:t>
          </w:r>
        </w:p>
      </w:docPartBody>
    </w:docPart>
    <w:docPart>
      <w:docPartPr>
        <w:name w:val="2CA8139DD8804E8C97A74A7B0CB2212D"/>
        <w:category>
          <w:name w:val="General"/>
          <w:gallery w:val="placeholder"/>
        </w:category>
        <w:types>
          <w:type w:val="bbPlcHdr"/>
        </w:types>
        <w:behaviors>
          <w:behavior w:val="content"/>
        </w:behaviors>
        <w:guid w:val="{B52C28A8-D5A3-4345-B49B-CB10E764F932}"/>
      </w:docPartPr>
      <w:docPartBody>
        <w:p w:rsidR="006018F9" w:rsidRDefault="009A4E23" w:rsidP="009A4E23">
          <w:pPr>
            <w:pStyle w:val="2CA8139DD8804E8C97A74A7B0CB2212D"/>
          </w:pPr>
          <w:r w:rsidRPr="00404A3B">
            <w:rPr>
              <w:rStyle w:val="PlaceholderText"/>
            </w:rPr>
            <w:t>Click or tap here to enter text.</w:t>
          </w:r>
        </w:p>
      </w:docPartBody>
    </w:docPart>
    <w:docPart>
      <w:docPartPr>
        <w:name w:val="ED95330C087C4B3181AE7A8BFC1973FA"/>
        <w:category>
          <w:name w:val="General"/>
          <w:gallery w:val="placeholder"/>
        </w:category>
        <w:types>
          <w:type w:val="bbPlcHdr"/>
        </w:types>
        <w:behaviors>
          <w:behavior w:val="content"/>
        </w:behaviors>
        <w:guid w:val="{7B2478EA-E0AB-4073-AAC7-4A06DD891512}"/>
      </w:docPartPr>
      <w:docPartBody>
        <w:p w:rsidR="006018F9" w:rsidRDefault="009A4E23" w:rsidP="009A4E23">
          <w:pPr>
            <w:pStyle w:val="ED95330C087C4B3181AE7A8BFC1973FA"/>
          </w:pPr>
          <w:r w:rsidRPr="00F722FF">
            <w:rPr>
              <w:rStyle w:val="PlaceholderText"/>
            </w:rPr>
            <w:t>Click or tap here to enter text.</w:t>
          </w:r>
        </w:p>
      </w:docPartBody>
    </w:docPart>
    <w:docPart>
      <w:docPartPr>
        <w:name w:val="8E93E4A565BD4E17A233348F5A3D7287"/>
        <w:category>
          <w:name w:val="General"/>
          <w:gallery w:val="placeholder"/>
        </w:category>
        <w:types>
          <w:type w:val="bbPlcHdr"/>
        </w:types>
        <w:behaviors>
          <w:behavior w:val="content"/>
        </w:behaviors>
        <w:guid w:val="{79E885E3-35FC-467B-B2C5-34E47BD5FB38}"/>
      </w:docPartPr>
      <w:docPartBody>
        <w:p w:rsidR="006018F9" w:rsidRDefault="009A4E23" w:rsidP="009A4E23">
          <w:pPr>
            <w:pStyle w:val="8E93E4A565BD4E17A233348F5A3D7287"/>
          </w:pPr>
          <w:r w:rsidRPr="00404A3B">
            <w:rPr>
              <w:rStyle w:val="PlaceholderText"/>
            </w:rPr>
            <w:t>Click or tap here to enter text.</w:t>
          </w:r>
        </w:p>
      </w:docPartBody>
    </w:docPart>
    <w:docPart>
      <w:docPartPr>
        <w:name w:val="AEDF4A5C4C3947229AFC78D60F5FB132"/>
        <w:category>
          <w:name w:val="General"/>
          <w:gallery w:val="placeholder"/>
        </w:category>
        <w:types>
          <w:type w:val="bbPlcHdr"/>
        </w:types>
        <w:behaviors>
          <w:behavior w:val="content"/>
        </w:behaviors>
        <w:guid w:val="{5C9E9B8D-7302-4209-9617-82B67BE9B5A3}"/>
      </w:docPartPr>
      <w:docPartBody>
        <w:p w:rsidR="006018F9" w:rsidRDefault="009A4E23" w:rsidP="009A4E23">
          <w:pPr>
            <w:pStyle w:val="AEDF4A5C4C3947229AFC78D60F5FB132"/>
          </w:pPr>
          <w:r w:rsidRPr="000D4732">
            <w:rPr>
              <w:rStyle w:val="PlaceholderText"/>
            </w:rPr>
            <w:t>Click or tap here to enter text.</w:t>
          </w:r>
        </w:p>
      </w:docPartBody>
    </w:docPart>
    <w:docPart>
      <w:docPartPr>
        <w:name w:val="7EBCD8DD94CB47D094977AE7522369EB"/>
        <w:category>
          <w:name w:val="General"/>
          <w:gallery w:val="placeholder"/>
        </w:category>
        <w:types>
          <w:type w:val="bbPlcHdr"/>
        </w:types>
        <w:behaviors>
          <w:behavior w:val="content"/>
        </w:behaviors>
        <w:guid w:val="{AFD41CE4-21DE-4F16-B01F-6FF164280EE2}"/>
      </w:docPartPr>
      <w:docPartBody>
        <w:p w:rsidR="006018F9" w:rsidRDefault="009A4E23" w:rsidP="009A4E23">
          <w:pPr>
            <w:pStyle w:val="7EBCD8DD94CB47D094977AE7522369EB"/>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0A"/>
    <w:rsid w:val="00032D29"/>
    <w:rsid w:val="00041DDF"/>
    <w:rsid w:val="00044878"/>
    <w:rsid w:val="00163719"/>
    <w:rsid w:val="001A3FA2"/>
    <w:rsid w:val="00262515"/>
    <w:rsid w:val="00326639"/>
    <w:rsid w:val="003415D7"/>
    <w:rsid w:val="00351FD7"/>
    <w:rsid w:val="0035381E"/>
    <w:rsid w:val="00390A84"/>
    <w:rsid w:val="003F590F"/>
    <w:rsid w:val="00435FA7"/>
    <w:rsid w:val="006018F9"/>
    <w:rsid w:val="00655029"/>
    <w:rsid w:val="0067121E"/>
    <w:rsid w:val="007833D2"/>
    <w:rsid w:val="00784920"/>
    <w:rsid w:val="00793FDE"/>
    <w:rsid w:val="007D4623"/>
    <w:rsid w:val="007F2868"/>
    <w:rsid w:val="00874622"/>
    <w:rsid w:val="008D69F5"/>
    <w:rsid w:val="00911955"/>
    <w:rsid w:val="009164F7"/>
    <w:rsid w:val="00995BF5"/>
    <w:rsid w:val="009A4E23"/>
    <w:rsid w:val="00B35F24"/>
    <w:rsid w:val="00BE2B0A"/>
    <w:rsid w:val="00CA64A5"/>
    <w:rsid w:val="00D46CF3"/>
    <w:rsid w:val="00D51878"/>
    <w:rsid w:val="00D54225"/>
    <w:rsid w:val="00D72243"/>
    <w:rsid w:val="00DC25DD"/>
    <w:rsid w:val="00E50A8E"/>
    <w:rsid w:val="00ED6247"/>
    <w:rsid w:val="00FD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4E23"/>
    <w:rPr>
      <w:color w:val="808080"/>
    </w:rPr>
  </w:style>
  <w:style w:type="paragraph" w:customStyle="1" w:styleId="48ED7FBA70F2457CB2E043D1C1324ACE">
    <w:name w:val="48ED7FBA70F2457CB2E043D1C1324ACE"/>
    <w:rsid w:val="00BE2B0A"/>
  </w:style>
  <w:style w:type="paragraph" w:customStyle="1" w:styleId="9DE4185CA6D942B4BAF0AC2AC72C72E9">
    <w:name w:val="9DE4185CA6D942B4BAF0AC2AC72C72E9"/>
    <w:rsid w:val="00BE2B0A"/>
  </w:style>
  <w:style w:type="paragraph" w:customStyle="1" w:styleId="B29CB70955C04EDFB4CB5ECC82A4C7CD">
    <w:name w:val="B29CB70955C04EDFB4CB5ECC82A4C7CD"/>
    <w:rsid w:val="00BE2B0A"/>
  </w:style>
  <w:style w:type="paragraph" w:customStyle="1" w:styleId="6AC12E51BC3043A4A7EB94B68B9C8237">
    <w:name w:val="6AC12E51BC3043A4A7EB94B68B9C8237"/>
    <w:rsid w:val="00BE2B0A"/>
  </w:style>
  <w:style w:type="paragraph" w:customStyle="1" w:styleId="5BE418292A88431D8683BF4C38B5911C">
    <w:name w:val="5BE418292A88431D8683BF4C38B5911C"/>
    <w:rsid w:val="00BE2B0A"/>
  </w:style>
  <w:style w:type="paragraph" w:customStyle="1" w:styleId="57866C5F399B4D8EB132274346BB4ED5">
    <w:name w:val="57866C5F399B4D8EB132274346BB4ED5"/>
    <w:rsid w:val="00BE2B0A"/>
  </w:style>
  <w:style w:type="paragraph" w:customStyle="1" w:styleId="91E882D242C44C02893FB633830A7C59">
    <w:name w:val="91E882D242C44C02893FB633830A7C59"/>
    <w:rsid w:val="00BE2B0A"/>
  </w:style>
  <w:style w:type="paragraph" w:customStyle="1" w:styleId="0535CB3795FB4BD9961798526E58FA86">
    <w:name w:val="0535CB3795FB4BD9961798526E58FA86"/>
    <w:rsid w:val="00BE2B0A"/>
  </w:style>
  <w:style w:type="paragraph" w:customStyle="1" w:styleId="0B322C746B83461AB943231EBF7A69A6">
    <w:name w:val="0B322C746B83461AB943231EBF7A69A6"/>
    <w:rsid w:val="00BE2B0A"/>
  </w:style>
  <w:style w:type="paragraph" w:customStyle="1" w:styleId="2BAD1C3F136E41E6AEFD621D00E23CE2">
    <w:name w:val="2BAD1C3F136E41E6AEFD621D00E23CE2"/>
    <w:rsid w:val="00BE2B0A"/>
  </w:style>
  <w:style w:type="paragraph" w:customStyle="1" w:styleId="1CA220E9C3E2408AB802442A905514A9">
    <w:name w:val="1CA220E9C3E2408AB802442A905514A9"/>
    <w:rsid w:val="00BE2B0A"/>
  </w:style>
  <w:style w:type="paragraph" w:customStyle="1" w:styleId="2A3F5CBB144646E5847F489E6A9E2D24">
    <w:name w:val="2A3F5CBB144646E5847F489E6A9E2D24"/>
    <w:rsid w:val="00BE2B0A"/>
  </w:style>
  <w:style w:type="paragraph" w:customStyle="1" w:styleId="648B982C4C7847B2BA940629132077C6">
    <w:name w:val="648B982C4C7847B2BA940629132077C6"/>
    <w:rsid w:val="00BE2B0A"/>
  </w:style>
  <w:style w:type="paragraph" w:customStyle="1" w:styleId="CC65B5BF4BB74DEDA2E9276AF4FF963C">
    <w:name w:val="CC65B5BF4BB74DEDA2E9276AF4FF963C"/>
    <w:rsid w:val="00BE2B0A"/>
  </w:style>
  <w:style w:type="paragraph" w:customStyle="1" w:styleId="C6B94A2C18CC4C34B7EBC5D2E62D070C">
    <w:name w:val="C6B94A2C18CC4C34B7EBC5D2E62D070C"/>
    <w:rsid w:val="00BE2B0A"/>
  </w:style>
  <w:style w:type="paragraph" w:customStyle="1" w:styleId="3EE90621DA3348BDBC89544EFA9918F1">
    <w:name w:val="3EE90621DA3348BDBC89544EFA9918F1"/>
    <w:rsid w:val="00BE2B0A"/>
  </w:style>
  <w:style w:type="paragraph" w:customStyle="1" w:styleId="BAC8D6EE99ED4961B52CC187E9C3FD23">
    <w:name w:val="BAC8D6EE99ED4961B52CC187E9C3FD23"/>
    <w:rsid w:val="00BE2B0A"/>
  </w:style>
  <w:style w:type="paragraph" w:customStyle="1" w:styleId="07EA17C481714896A2CECCD9581DD68B">
    <w:name w:val="07EA17C481714896A2CECCD9581DD68B"/>
    <w:rsid w:val="00BE2B0A"/>
  </w:style>
  <w:style w:type="paragraph" w:customStyle="1" w:styleId="F5AB52ECDF344F0DA686BC67750687A9">
    <w:name w:val="F5AB52ECDF344F0DA686BC67750687A9"/>
    <w:rsid w:val="00BE2B0A"/>
  </w:style>
  <w:style w:type="paragraph" w:customStyle="1" w:styleId="B2269728D782448EAA6CADA09B3691D3">
    <w:name w:val="B2269728D782448EAA6CADA09B3691D3"/>
    <w:rsid w:val="00BE2B0A"/>
  </w:style>
  <w:style w:type="paragraph" w:customStyle="1" w:styleId="F5DCDA41719246D49D900937E86B9A31">
    <w:name w:val="F5DCDA41719246D49D900937E86B9A31"/>
    <w:rsid w:val="00BE2B0A"/>
  </w:style>
  <w:style w:type="paragraph" w:customStyle="1" w:styleId="9E14AFCFE774442B980A300B37EA3BDC">
    <w:name w:val="9E14AFCFE774442B980A300B37EA3BDC"/>
    <w:rsid w:val="00BE2B0A"/>
  </w:style>
  <w:style w:type="paragraph" w:customStyle="1" w:styleId="E4CE9C8662ED4AD09B1D1A9BF63059AB">
    <w:name w:val="E4CE9C8662ED4AD09B1D1A9BF63059AB"/>
    <w:rsid w:val="00BE2B0A"/>
  </w:style>
  <w:style w:type="paragraph" w:customStyle="1" w:styleId="F36BAD5C9E6C4D7683F8F46AB1F446D4">
    <w:name w:val="F36BAD5C9E6C4D7683F8F46AB1F446D4"/>
    <w:rsid w:val="00BE2B0A"/>
  </w:style>
  <w:style w:type="paragraph" w:customStyle="1" w:styleId="246D303BF49B438DBD3BD1B91F77043D">
    <w:name w:val="246D303BF49B438DBD3BD1B91F77043D"/>
    <w:rsid w:val="00BE2B0A"/>
  </w:style>
  <w:style w:type="paragraph" w:customStyle="1" w:styleId="31FEA1E76B774948AC8DE8CAFDA9A9C1">
    <w:name w:val="31FEA1E76B774948AC8DE8CAFDA9A9C1"/>
    <w:rsid w:val="00BE2B0A"/>
  </w:style>
  <w:style w:type="paragraph" w:customStyle="1" w:styleId="EECE75B2F96344CFB1E31FD33CB248F9">
    <w:name w:val="EECE75B2F96344CFB1E31FD33CB248F9"/>
    <w:rsid w:val="00BE2B0A"/>
  </w:style>
  <w:style w:type="paragraph" w:customStyle="1" w:styleId="B1CC817108D04447BA4B43F6451001DB">
    <w:name w:val="B1CC817108D04447BA4B43F6451001DB"/>
    <w:rsid w:val="00BE2B0A"/>
  </w:style>
  <w:style w:type="paragraph" w:customStyle="1" w:styleId="5CA4758E54BF4870814D79E9D7FC72A2">
    <w:name w:val="5CA4758E54BF4870814D79E9D7FC72A2"/>
    <w:rsid w:val="00BE2B0A"/>
  </w:style>
  <w:style w:type="paragraph" w:customStyle="1" w:styleId="0769F2FF63ED4CC59FC197DC67C056D5">
    <w:name w:val="0769F2FF63ED4CC59FC197DC67C056D5"/>
    <w:rsid w:val="00BE2B0A"/>
  </w:style>
  <w:style w:type="paragraph" w:customStyle="1" w:styleId="023D8749804B44189571CFBC83ADEC30">
    <w:name w:val="023D8749804B44189571CFBC83ADEC30"/>
    <w:rsid w:val="00BE2B0A"/>
  </w:style>
  <w:style w:type="paragraph" w:customStyle="1" w:styleId="21DD9DDE6CC04096B7ADEF9F8B834DFC">
    <w:name w:val="21DD9DDE6CC04096B7ADEF9F8B834DFC"/>
    <w:rsid w:val="00BE2B0A"/>
  </w:style>
  <w:style w:type="paragraph" w:customStyle="1" w:styleId="D87585DA6ADD458FAC70ADE0F8703B15">
    <w:name w:val="D87585DA6ADD458FAC70ADE0F8703B15"/>
    <w:rsid w:val="00BE2B0A"/>
  </w:style>
  <w:style w:type="paragraph" w:customStyle="1" w:styleId="8E8669CB23274A469DD5CAFDBC113A19">
    <w:name w:val="8E8669CB23274A469DD5CAFDBC113A19"/>
    <w:rsid w:val="00BE2B0A"/>
  </w:style>
  <w:style w:type="paragraph" w:customStyle="1" w:styleId="49F778F65E564BB98FE700F98FAE89A7">
    <w:name w:val="49F778F65E564BB98FE700F98FAE89A7"/>
    <w:rsid w:val="00BE2B0A"/>
  </w:style>
  <w:style w:type="paragraph" w:customStyle="1" w:styleId="BA7058E4DB6C403A954380430E370780">
    <w:name w:val="BA7058E4DB6C403A954380430E370780"/>
    <w:rsid w:val="00BE2B0A"/>
  </w:style>
  <w:style w:type="paragraph" w:customStyle="1" w:styleId="F33A8F15F6E14A3CB9E045BD8CC71CF7">
    <w:name w:val="F33A8F15F6E14A3CB9E045BD8CC71CF7"/>
    <w:rsid w:val="00BE2B0A"/>
  </w:style>
  <w:style w:type="paragraph" w:customStyle="1" w:styleId="AAE78704347846AA94AC4CB0C6182B0A">
    <w:name w:val="AAE78704347846AA94AC4CB0C6182B0A"/>
    <w:rsid w:val="00BE2B0A"/>
  </w:style>
  <w:style w:type="paragraph" w:customStyle="1" w:styleId="4BA859AAC71C403CB6CCB4580206B28B">
    <w:name w:val="4BA859AAC71C403CB6CCB4580206B28B"/>
    <w:rsid w:val="00BE2B0A"/>
  </w:style>
  <w:style w:type="paragraph" w:customStyle="1" w:styleId="D72F86E984A94FDB8B6A915DCBCE6815">
    <w:name w:val="D72F86E984A94FDB8B6A915DCBCE6815"/>
    <w:rsid w:val="00BE2B0A"/>
  </w:style>
  <w:style w:type="paragraph" w:customStyle="1" w:styleId="CBC5C3F02535497C9A02626F95486CB6">
    <w:name w:val="CBC5C3F02535497C9A02626F95486CB6"/>
    <w:rsid w:val="00BE2B0A"/>
  </w:style>
  <w:style w:type="paragraph" w:customStyle="1" w:styleId="85205F6B590C440AA5B37EFE991B6BAD">
    <w:name w:val="85205F6B590C440AA5B37EFE991B6BAD"/>
    <w:rsid w:val="00BE2B0A"/>
  </w:style>
  <w:style w:type="paragraph" w:customStyle="1" w:styleId="0F56616E23354DEA9D63CE3725187E0E">
    <w:name w:val="0F56616E23354DEA9D63CE3725187E0E"/>
    <w:rsid w:val="00BE2B0A"/>
  </w:style>
  <w:style w:type="paragraph" w:customStyle="1" w:styleId="90F5F8FF57594BC5B96674AE7241B949">
    <w:name w:val="90F5F8FF57594BC5B96674AE7241B949"/>
    <w:rsid w:val="00BE2B0A"/>
  </w:style>
  <w:style w:type="paragraph" w:customStyle="1" w:styleId="5A572FAF65AA47FA8CEDCF84786852F3">
    <w:name w:val="5A572FAF65AA47FA8CEDCF84786852F3"/>
    <w:rsid w:val="00BE2B0A"/>
  </w:style>
  <w:style w:type="paragraph" w:customStyle="1" w:styleId="68EEFE510CA148329C9894D7DD4FFC43">
    <w:name w:val="68EEFE510CA148329C9894D7DD4FFC43"/>
    <w:rsid w:val="00BE2B0A"/>
  </w:style>
  <w:style w:type="paragraph" w:customStyle="1" w:styleId="DEB120961FE540DFB9989EB502F91339">
    <w:name w:val="DEB120961FE540DFB9989EB502F91339"/>
    <w:rsid w:val="00BE2B0A"/>
  </w:style>
  <w:style w:type="paragraph" w:customStyle="1" w:styleId="FCEF2E34597D486EBFE1EC0BAF7D8027">
    <w:name w:val="FCEF2E34597D486EBFE1EC0BAF7D8027"/>
    <w:rsid w:val="00BE2B0A"/>
  </w:style>
  <w:style w:type="paragraph" w:customStyle="1" w:styleId="F83A4170EBB644BEAA34C616F7058D1E">
    <w:name w:val="F83A4170EBB644BEAA34C616F7058D1E"/>
    <w:rsid w:val="00BE2B0A"/>
  </w:style>
  <w:style w:type="paragraph" w:customStyle="1" w:styleId="324BC610C93245728738F995B199C78C">
    <w:name w:val="324BC610C93245728738F995B199C78C"/>
    <w:rsid w:val="00BE2B0A"/>
  </w:style>
  <w:style w:type="paragraph" w:customStyle="1" w:styleId="51676C7CBC84468BAB661AED63F688DB">
    <w:name w:val="51676C7CBC84468BAB661AED63F688DB"/>
    <w:rsid w:val="00BE2B0A"/>
  </w:style>
  <w:style w:type="paragraph" w:customStyle="1" w:styleId="1F815BCC2C7642379A5687D11C2236BE">
    <w:name w:val="1F815BCC2C7642379A5687D11C2236BE"/>
    <w:rsid w:val="00BE2B0A"/>
  </w:style>
  <w:style w:type="paragraph" w:customStyle="1" w:styleId="B57F4C6A8D744764B9B79A0FC6B70F48">
    <w:name w:val="B57F4C6A8D744764B9B79A0FC6B70F48"/>
    <w:rsid w:val="00BE2B0A"/>
  </w:style>
  <w:style w:type="paragraph" w:customStyle="1" w:styleId="67074994BD7E41E3AD86B8C48DD8A66D">
    <w:name w:val="67074994BD7E41E3AD86B8C48DD8A66D"/>
    <w:rsid w:val="00BE2B0A"/>
  </w:style>
  <w:style w:type="paragraph" w:customStyle="1" w:styleId="9875F332A1C942558FD6D77B1D44B0FF">
    <w:name w:val="9875F332A1C942558FD6D77B1D44B0FF"/>
    <w:rsid w:val="00BE2B0A"/>
  </w:style>
  <w:style w:type="paragraph" w:customStyle="1" w:styleId="D5E6900750124097B993A251CFDD8669">
    <w:name w:val="D5E6900750124097B993A251CFDD8669"/>
    <w:rsid w:val="00BE2B0A"/>
  </w:style>
  <w:style w:type="paragraph" w:customStyle="1" w:styleId="1D16B2B7C0924AD3B826EC508FB47E02">
    <w:name w:val="1D16B2B7C0924AD3B826EC508FB47E02"/>
    <w:rsid w:val="00BE2B0A"/>
  </w:style>
  <w:style w:type="paragraph" w:customStyle="1" w:styleId="B68F02E2F996454D982B47C713B9C0B2">
    <w:name w:val="B68F02E2F996454D982B47C713B9C0B2"/>
    <w:rsid w:val="00BE2B0A"/>
  </w:style>
  <w:style w:type="paragraph" w:customStyle="1" w:styleId="AA13602E895F4D148D108ED255A91593">
    <w:name w:val="AA13602E895F4D148D108ED255A91593"/>
    <w:rsid w:val="00BE2B0A"/>
  </w:style>
  <w:style w:type="paragraph" w:customStyle="1" w:styleId="D87F23FB78C34DBB9223377ED1903C7E">
    <w:name w:val="D87F23FB78C34DBB9223377ED1903C7E"/>
    <w:rsid w:val="00BE2B0A"/>
  </w:style>
  <w:style w:type="paragraph" w:customStyle="1" w:styleId="E97A0B041C0E4BC7AEEADB08A902D98F">
    <w:name w:val="E97A0B041C0E4BC7AEEADB08A902D98F"/>
    <w:rsid w:val="00BE2B0A"/>
  </w:style>
  <w:style w:type="paragraph" w:customStyle="1" w:styleId="D3067AF3B42A4534BFF756612E0A87A8">
    <w:name w:val="D3067AF3B42A4534BFF756612E0A87A8"/>
    <w:rsid w:val="00BE2B0A"/>
  </w:style>
  <w:style w:type="paragraph" w:customStyle="1" w:styleId="358A4F164A324AD79672C44E1378E9ED">
    <w:name w:val="358A4F164A324AD79672C44E1378E9ED"/>
    <w:rsid w:val="00BE2B0A"/>
  </w:style>
  <w:style w:type="paragraph" w:customStyle="1" w:styleId="B1E62A14FBA94931BDD3C7309D9D24A0">
    <w:name w:val="B1E62A14FBA94931BDD3C7309D9D24A0"/>
    <w:rsid w:val="00BE2B0A"/>
  </w:style>
  <w:style w:type="paragraph" w:customStyle="1" w:styleId="59E649D650C54DAC8445498F6DAE140B">
    <w:name w:val="59E649D650C54DAC8445498F6DAE140B"/>
    <w:rsid w:val="00BE2B0A"/>
  </w:style>
  <w:style w:type="paragraph" w:customStyle="1" w:styleId="A5BF4F60AB4C47F0B2FEA2C4057F43FD">
    <w:name w:val="A5BF4F60AB4C47F0B2FEA2C4057F43FD"/>
    <w:rsid w:val="00BE2B0A"/>
  </w:style>
  <w:style w:type="paragraph" w:customStyle="1" w:styleId="E1CC47A1BA3443669500291FEFBAEC4A">
    <w:name w:val="E1CC47A1BA3443669500291FEFBAEC4A"/>
    <w:rsid w:val="00BE2B0A"/>
  </w:style>
  <w:style w:type="paragraph" w:customStyle="1" w:styleId="B157C2173CCE4AF982E2E9AE889BA304">
    <w:name w:val="B157C2173CCE4AF982E2E9AE889BA304"/>
    <w:rsid w:val="00BE2B0A"/>
  </w:style>
  <w:style w:type="paragraph" w:customStyle="1" w:styleId="A78E40B132C346D58AB0E905F1432015">
    <w:name w:val="A78E40B132C346D58AB0E905F1432015"/>
    <w:rsid w:val="00BE2B0A"/>
  </w:style>
  <w:style w:type="paragraph" w:customStyle="1" w:styleId="EE6A7A3560514944A00D1594054A4B80">
    <w:name w:val="EE6A7A3560514944A00D1594054A4B80"/>
    <w:rsid w:val="00BE2B0A"/>
  </w:style>
  <w:style w:type="paragraph" w:customStyle="1" w:styleId="E59544992501436F9F8A95ED0334E3A5">
    <w:name w:val="E59544992501436F9F8A95ED0334E3A5"/>
    <w:rsid w:val="00BE2B0A"/>
  </w:style>
  <w:style w:type="paragraph" w:customStyle="1" w:styleId="4622E772C61B46879587CC0C7F0FD929">
    <w:name w:val="4622E772C61B46879587CC0C7F0FD929"/>
    <w:rsid w:val="00BE2B0A"/>
  </w:style>
  <w:style w:type="paragraph" w:customStyle="1" w:styleId="26F198A5A57445068236C1698EB5362B">
    <w:name w:val="26F198A5A57445068236C1698EB5362B"/>
    <w:rsid w:val="00BE2B0A"/>
  </w:style>
  <w:style w:type="paragraph" w:customStyle="1" w:styleId="959B7AB13F8D4ED8AE903FD0FFE97B01">
    <w:name w:val="959B7AB13F8D4ED8AE903FD0FFE97B01"/>
    <w:rsid w:val="00BE2B0A"/>
  </w:style>
  <w:style w:type="paragraph" w:customStyle="1" w:styleId="0D724658652445DC9A063C8EFFD501A3">
    <w:name w:val="0D724658652445DC9A063C8EFFD501A3"/>
    <w:rsid w:val="00BE2B0A"/>
  </w:style>
  <w:style w:type="paragraph" w:customStyle="1" w:styleId="1765C3CA74444E8AA4B668CB5D3C8258">
    <w:name w:val="1765C3CA74444E8AA4B668CB5D3C8258"/>
    <w:rsid w:val="00BE2B0A"/>
  </w:style>
  <w:style w:type="paragraph" w:customStyle="1" w:styleId="875B94DA84B545B79E413ADE1B5557DF">
    <w:name w:val="875B94DA84B545B79E413ADE1B5557DF"/>
    <w:rsid w:val="00BE2B0A"/>
  </w:style>
  <w:style w:type="paragraph" w:customStyle="1" w:styleId="45E1724AA40F449380BC86FF11C77257">
    <w:name w:val="45E1724AA40F449380BC86FF11C77257"/>
    <w:rsid w:val="00BE2B0A"/>
  </w:style>
  <w:style w:type="paragraph" w:customStyle="1" w:styleId="F1E7B9200787455CBD75108D5DCA7DD2">
    <w:name w:val="F1E7B9200787455CBD75108D5DCA7DD2"/>
    <w:rsid w:val="00BE2B0A"/>
  </w:style>
  <w:style w:type="paragraph" w:customStyle="1" w:styleId="D5F8A874D1194D17BDB5167F84A4B8A8">
    <w:name w:val="D5F8A874D1194D17BDB5167F84A4B8A8"/>
    <w:rsid w:val="00BE2B0A"/>
  </w:style>
  <w:style w:type="paragraph" w:customStyle="1" w:styleId="FA3ACF4762664EE6BF880E8D0B7195A5">
    <w:name w:val="FA3ACF4762664EE6BF880E8D0B7195A5"/>
    <w:rsid w:val="00BE2B0A"/>
  </w:style>
  <w:style w:type="paragraph" w:customStyle="1" w:styleId="A8DAC585C1B54F66BDB5D0E1A44BB2E1">
    <w:name w:val="A8DAC585C1B54F66BDB5D0E1A44BB2E1"/>
    <w:rsid w:val="00BE2B0A"/>
  </w:style>
  <w:style w:type="paragraph" w:customStyle="1" w:styleId="0D925F4E7F16421FB7138696253BC94A">
    <w:name w:val="0D925F4E7F16421FB7138696253BC94A"/>
    <w:rsid w:val="00BE2B0A"/>
  </w:style>
  <w:style w:type="paragraph" w:customStyle="1" w:styleId="23CB8C6025F24A4482FC3C51AA60718C">
    <w:name w:val="23CB8C6025F24A4482FC3C51AA60718C"/>
    <w:rsid w:val="00BE2B0A"/>
  </w:style>
  <w:style w:type="paragraph" w:customStyle="1" w:styleId="389B9A65956C45FE87EADB0412F6D1DC">
    <w:name w:val="389B9A65956C45FE87EADB0412F6D1DC"/>
    <w:rsid w:val="00435FA7"/>
  </w:style>
  <w:style w:type="paragraph" w:customStyle="1" w:styleId="10DE9B928EB843CCA76D18AF06EB8E81">
    <w:name w:val="10DE9B928EB843CCA76D18AF06EB8E81"/>
    <w:rsid w:val="003415D7"/>
  </w:style>
  <w:style w:type="paragraph" w:customStyle="1" w:styleId="DA20C8C51F644FF19599B92282AAE278">
    <w:name w:val="DA20C8C51F644FF19599B92282AAE278"/>
    <w:rsid w:val="003415D7"/>
  </w:style>
  <w:style w:type="paragraph" w:customStyle="1" w:styleId="A7EE066AAE1C4EF09457DB2F3B00737F">
    <w:name w:val="A7EE066AAE1C4EF09457DB2F3B00737F"/>
    <w:rsid w:val="003415D7"/>
  </w:style>
  <w:style w:type="paragraph" w:customStyle="1" w:styleId="83EBA4B02E014B29BA395CB0520A87C4">
    <w:name w:val="83EBA4B02E014B29BA395CB0520A87C4"/>
    <w:rsid w:val="003415D7"/>
  </w:style>
  <w:style w:type="paragraph" w:customStyle="1" w:styleId="23B6D88CF53F4CDE82AE1EEB3AF806B6">
    <w:name w:val="23B6D88CF53F4CDE82AE1EEB3AF806B6"/>
    <w:rsid w:val="003415D7"/>
  </w:style>
  <w:style w:type="paragraph" w:customStyle="1" w:styleId="8A7A561ED31F4D349AA40FD9FD7CDACD">
    <w:name w:val="8A7A561ED31F4D349AA40FD9FD7CDACD"/>
    <w:rsid w:val="003415D7"/>
  </w:style>
  <w:style w:type="paragraph" w:customStyle="1" w:styleId="4B9E9E7F0C95472B88B1F1BB50D4A330">
    <w:name w:val="4B9E9E7F0C95472B88B1F1BB50D4A330"/>
    <w:rsid w:val="003415D7"/>
  </w:style>
  <w:style w:type="paragraph" w:customStyle="1" w:styleId="172D4017E6D74413BA5A0105B25244EB">
    <w:name w:val="172D4017E6D74413BA5A0105B25244EB"/>
    <w:rsid w:val="003415D7"/>
  </w:style>
  <w:style w:type="paragraph" w:customStyle="1" w:styleId="ED09E56E0334452698449025BE9E17FB">
    <w:name w:val="ED09E56E0334452698449025BE9E17FB"/>
    <w:rsid w:val="003415D7"/>
  </w:style>
  <w:style w:type="paragraph" w:customStyle="1" w:styleId="50F0D077E4DB459BBD3C6280E4326D18">
    <w:name w:val="50F0D077E4DB459BBD3C6280E4326D18"/>
    <w:rsid w:val="003415D7"/>
  </w:style>
  <w:style w:type="paragraph" w:customStyle="1" w:styleId="CE74E79CFF724706B03B022774C5B27A">
    <w:name w:val="CE74E79CFF724706B03B022774C5B27A"/>
    <w:rsid w:val="003415D7"/>
  </w:style>
  <w:style w:type="paragraph" w:customStyle="1" w:styleId="38BECAB2378F41C6B0AF5733F1A9AE0D">
    <w:name w:val="38BECAB2378F41C6B0AF5733F1A9AE0D"/>
    <w:rsid w:val="003415D7"/>
  </w:style>
  <w:style w:type="paragraph" w:customStyle="1" w:styleId="36DA1BA184564B7994F56C875B5E4563">
    <w:name w:val="36DA1BA184564B7994F56C875B5E4563"/>
    <w:rsid w:val="003415D7"/>
  </w:style>
  <w:style w:type="paragraph" w:customStyle="1" w:styleId="3CAAF69EBC1C41EE95848BA3FBA399BE">
    <w:name w:val="3CAAF69EBC1C41EE95848BA3FBA399BE"/>
    <w:rsid w:val="003415D7"/>
  </w:style>
  <w:style w:type="paragraph" w:customStyle="1" w:styleId="B5F5BC56776E45919B0D06672BBA625C">
    <w:name w:val="B5F5BC56776E45919B0D06672BBA625C"/>
    <w:rsid w:val="003415D7"/>
  </w:style>
  <w:style w:type="paragraph" w:customStyle="1" w:styleId="A962747001F648A683AFEB458426BD67">
    <w:name w:val="A962747001F648A683AFEB458426BD67"/>
    <w:rsid w:val="003415D7"/>
  </w:style>
  <w:style w:type="paragraph" w:customStyle="1" w:styleId="867A045F64114CAC972AB3E9E6457BE3">
    <w:name w:val="867A045F64114CAC972AB3E9E6457BE3"/>
    <w:rsid w:val="003415D7"/>
  </w:style>
  <w:style w:type="paragraph" w:customStyle="1" w:styleId="F6818C9F591640F0BBB922CD87707012">
    <w:name w:val="F6818C9F591640F0BBB922CD87707012"/>
    <w:rsid w:val="003415D7"/>
  </w:style>
  <w:style w:type="paragraph" w:customStyle="1" w:styleId="5F7C7E8414544BC89768E1375745AA93">
    <w:name w:val="5F7C7E8414544BC89768E1375745AA93"/>
    <w:rsid w:val="003415D7"/>
  </w:style>
  <w:style w:type="paragraph" w:customStyle="1" w:styleId="8F5E1F910120454F9FB5DCD869329C33">
    <w:name w:val="8F5E1F910120454F9FB5DCD869329C33"/>
    <w:rsid w:val="003415D7"/>
  </w:style>
  <w:style w:type="paragraph" w:customStyle="1" w:styleId="BF26CF42E51843368F5F5CC41183900A">
    <w:name w:val="BF26CF42E51843368F5F5CC41183900A"/>
    <w:rsid w:val="003415D7"/>
  </w:style>
  <w:style w:type="paragraph" w:customStyle="1" w:styleId="F87FAFD6F0F34F8287C1FE42C539E1E9">
    <w:name w:val="F87FAFD6F0F34F8287C1FE42C539E1E9"/>
    <w:rsid w:val="003415D7"/>
  </w:style>
  <w:style w:type="paragraph" w:customStyle="1" w:styleId="2995C5E7569A4848A77CD0DB0F9CC08A">
    <w:name w:val="2995C5E7569A4848A77CD0DB0F9CC08A"/>
    <w:rsid w:val="003415D7"/>
  </w:style>
  <w:style w:type="paragraph" w:customStyle="1" w:styleId="ED75224C1D5F428F80F784977EC9059A">
    <w:name w:val="ED75224C1D5F428F80F784977EC9059A"/>
    <w:rsid w:val="003415D7"/>
  </w:style>
  <w:style w:type="paragraph" w:customStyle="1" w:styleId="D18103A1DC754C0CA0C5C049EAF51F40">
    <w:name w:val="D18103A1DC754C0CA0C5C049EAF51F40"/>
    <w:rsid w:val="003415D7"/>
  </w:style>
  <w:style w:type="paragraph" w:customStyle="1" w:styleId="BB7A81D1173B40E388EB85683E0A8B2D">
    <w:name w:val="BB7A81D1173B40E388EB85683E0A8B2D"/>
    <w:rsid w:val="003415D7"/>
  </w:style>
  <w:style w:type="paragraph" w:customStyle="1" w:styleId="F964B91DB8BB416EA6D6EFACAAF90287">
    <w:name w:val="F964B91DB8BB416EA6D6EFACAAF90287"/>
    <w:rsid w:val="003415D7"/>
  </w:style>
  <w:style w:type="paragraph" w:customStyle="1" w:styleId="66F7E1792033421CB23768A1472F0488">
    <w:name w:val="66F7E1792033421CB23768A1472F0488"/>
    <w:rsid w:val="003415D7"/>
  </w:style>
  <w:style w:type="paragraph" w:customStyle="1" w:styleId="DC4A4672304546599A9C7DD16DF9D451">
    <w:name w:val="DC4A4672304546599A9C7DD16DF9D451"/>
    <w:rsid w:val="003415D7"/>
  </w:style>
  <w:style w:type="paragraph" w:customStyle="1" w:styleId="3DF88BEE96BE47C39611BFECDCF285BC">
    <w:name w:val="3DF88BEE96BE47C39611BFECDCF285BC"/>
    <w:rsid w:val="003415D7"/>
  </w:style>
  <w:style w:type="paragraph" w:customStyle="1" w:styleId="08D6B3D5B2D84240845023136228E0C1">
    <w:name w:val="08D6B3D5B2D84240845023136228E0C1"/>
    <w:rsid w:val="003415D7"/>
  </w:style>
  <w:style w:type="paragraph" w:customStyle="1" w:styleId="122F34B4F9BE4C76AEA1CB5241EADD3B">
    <w:name w:val="122F34B4F9BE4C76AEA1CB5241EADD3B"/>
    <w:rsid w:val="003415D7"/>
  </w:style>
  <w:style w:type="paragraph" w:customStyle="1" w:styleId="66260C8E40FB44E18BEA998140234B37">
    <w:name w:val="66260C8E40FB44E18BEA998140234B37"/>
    <w:rsid w:val="003415D7"/>
  </w:style>
  <w:style w:type="paragraph" w:customStyle="1" w:styleId="07911B4EA1BB45BC8DE68B0552DC0054">
    <w:name w:val="07911B4EA1BB45BC8DE68B0552DC0054"/>
    <w:rsid w:val="003415D7"/>
  </w:style>
  <w:style w:type="paragraph" w:customStyle="1" w:styleId="27E4ED0D29B3481C871620145AE30497">
    <w:name w:val="27E4ED0D29B3481C871620145AE30497"/>
    <w:rsid w:val="003415D7"/>
  </w:style>
  <w:style w:type="paragraph" w:customStyle="1" w:styleId="0F6A9984D8FF4BD092FBC08F33947C9A">
    <w:name w:val="0F6A9984D8FF4BD092FBC08F33947C9A"/>
    <w:rsid w:val="003415D7"/>
  </w:style>
  <w:style w:type="paragraph" w:customStyle="1" w:styleId="9528D237917043C38F925725B12C8E60">
    <w:name w:val="9528D237917043C38F925725B12C8E60"/>
    <w:rsid w:val="003415D7"/>
  </w:style>
  <w:style w:type="paragraph" w:customStyle="1" w:styleId="2A20D222BFDE460C8F1D26ADCBFB4E57">
    <w:name w:val="2A20D222BFDE460C8F1D26ADCBFB4E57"/>
    <w:rsid w:val="003415D7"/>
  </w:style>
  <w:style w:type="paragraph" w:customStyle="1" w:styleId="A0A4E5A5DE8F49D091BC2AC1923526FA">
    <w:name w:val="A0A4E5A5DE8F49D091BC2AC1923526FA"/>
    <w:rsid w:val="003415D7"/>
  </w:style>
  <w:style w:type="paragraph" w:customStyle="1" w:styleId="C1A89E2969014B74BCCB86BA8C744C2C">
    <w:name w:val="C1A89E2969014B74BCCB86BA8C744C2C"/>
    <w:rsid w:val="003415D7"/>
  </w:style>
  <w:style w:type="paragraph" w:customStyle="1" w:styleId="2C04CAF3D91A4509BA465E975504E3DB">
    <w:name w:val="2C04CAF3D91A4509BA465E975504E3DB"/>
    <w:rsid w:val="003415D7"/>
  </w:style>
  <w:style w:type="paragraph" w:customStyle="1" w:styleId="BB24662309174B00A2AEB045FBD467E9">
    <w:name w:val="BB24662309174B00A2AEB045FBD467E9"/>
    <w:rsid w:val="003415D7"/>
  </w:style>
  <w:style w:type="paragraph" w:customStyle="1" w:styleId="17C97DBCC602473887B4C37CBD8914C0">
    <w:name w:val="17C97DBCC602473887B4C37CBD8914C0"/>
    <w:rsid w:val="003415D7"/>
  </w:style>
  <w:style w:type="paragraph" w:customStyle="1" w:styleId="F1065E05E4174604A54A621AC01D8896">
    <w:name w:val="F1065E05E4174604A54A621AC01D8896"/>
    <w:rsid w:val="003415D7"/>
  </w:style>
  <w:style w:type="paragraph" w:customStyle="1" w:styleId="ABB502A21F8E4B75B7FFE1E7E7A2B36E">
    <w:name w:val="ABB502A21F8E4B75B7FFE1E7E7A2B36E"/>
    <w:rsid w:val="003415D7"/>
  </w:style>
  <w:style w:type="paragraph" w:customStyle="1" w:styleId="5A03C1E30F5D47BFA1F0A2600E95C797">
    <w:name w:val="5A03C1E30F5D47BFA1F0A2600E95C797"/>
    <w:rsid w:val="003415D7"/>
  </w:style>
  <w:style w:type="paragraph" w:customStyle="1" w:styleId="BAC68006EDDE4E9FA7F3A61ADBA3C8DC">
    <w:name w:val="BAC68006EDDE4E9FA7F3A61ADBA3C8DC"/>
    <w:rsid w:val="003415D7"/>
  </w:style>
  <w:style w:type="paragraph" w:customStyle="1" w:styleId="94BBD2765F4D46B79102BCF7C314F164">
    <w:name w:val="94BBD2765F4D46B79102BCF7C314F164"/>
    <w:rsid w:val="003415D7"/>
  </w:style>
  <w:style w:type="paragraph" w:customStyle="1" w:styleId="0023A1AE9409436796A11CF10AE2D8D2">
    <w:name w:val="0023A1AE9409436796A11CF10AE2D8D2"/>
    <w:rsid w:val="003415D7"/>
  </w:style>
  <w:style w:type="paragraph" w:customStyle="1" w:styleId="7A4F658259A64353B8DCC20F6CC12795">
    <w:name w:val="7A4F658259A64353B8DCC20F6CC12795"/>
    <w:rsid w:val="003415D7"/>
  </w:style>
  <w:style w:type="paragraph" w:customStyle="1" w:styleId="BAD3AABD7F3644D6A6F12ABFD3B32F29">
    <w:name w:val="BAD3AABD7F3644D6A6F12ABFD3B32F29"/>
    <w:rsid w:val="003415D7"/>
  </w:style>
  <w:style w:type="paragraph" w:customStyle="1" w:styleId="AA767E856CA3496FB47B462B56530AD8">
    <w:name w:val="AA767E856CA3496FB47B462B56530AD8"/>
    <w:rsid w:val="003415D7"/>
  </w:style>
  <w:style w:type="paragraph" w:customStyle="1" w:styleId="FB8E3FCF4D30404E91580F799872CEBF">
    <w:name w:val="FB8E3FCF4D30404E91580F799872CEBF"/>
    <w:rsid w:val="003415D7"/>
  </w:style>
  <w:style w:type="paragraph" w:customStyle="1" w:styleId="5D324B93C7D9488AA261D1AFFBEA0D8C">
    <w:name w:val="5D324B93C7D9488AA261D1AFFBEA0D8C"/>
    <w:rsid w:val="003415D7"/>
  </w:style>
  <w:style w:type="paragraph" w:customStyle="1" w:styleId="4001141A45354B81845D27814E473B26">
    <w:name w:val="4001141A45354B81845D27814E473B26"/>
    <w:rsid w:val="003415D7"/>
  </w:style>
  <w:style w:type="paragraph" w:customStyle="1" w:styleId="C942A11DDB3F45379E0F2DA866E26B42">
    <w:name w:val="C942A11DDB3F45379E0F2DA866E26B42"/>
    <w:rsid w:val="003415D7"/>
  </w:style>
  <w:style w:type="paragraph" w:customStyle="1" w:styleId="180BF19C5C594D9CA9537CBE7F6F8621">
    <w:name w:val="180BF19C5C594D9CA9537CBE7F6F8621"/>
    <w:rsid w:val="00D54225"/>
  </w:style>
  <w:style w:type="paragraph" w:customStyle="1" w:styleId="9C44C9EFC3D44C7FB7A83E1E80B712DD">
    <w:name w:val="9C44C9EFC3D44C7FB7A83E1E80B712DD"/>
    <w:rsid w:val="00326639"/>
  </w:style>
  <w:style w:type="paragraph" w:customStyle="1" w:styleId="F43DC1B8FD7E44C49E414E06E5A128E7">
    <w:name w:val="F43DC1B8FD7E44C49E414E06E5A128E7"/>
    <w:rsid w:val="00326639"/>
  </w:style>
  <w:style w:type="paragraph" w:customStyle="1" w:styleId="C847770B83F24D4E8A286C437C2FD381">
    <w:name w:val="C847770B83F24D4E8A286C437C2FD381"/>
    <w:rsid w:val="00326639"/>
  </w:style>
  <w:style w:type="paragraph" w:customStyle="1" w:styleId="3DAC0E359BCA49A88366C15931F2D8C2">
    <w:name w:val="3DAC0E359BCA49A88366C15931F2D8C2"/>
    <w:rsid w:val="00326639"/>
  </w:style>
  <w:style w:type="paragraph" w:customStyle="1" w:styleId="FC8A5554E9B04FFA8F8FF72C5628A2EF">
    <w:name w:val="FC8A5554E9B04FFA8F8FF72C5628A2EF"/>
    <w:rsid w:val="00326639"/>
  </w:style>
  <w:style w:type="paragraph" w:customStyle="1" w:styleId="084383DF52C44AD09AB1AF07A4C96F23">
    <w:name w:val="084383DF52C44AD09AB1AF07A4C96F23"/>
    <w:rsid w:val="00326639"/>
  </w:style>
  <w:style w:type="paragraph" w:customStyle="1" w:styleId="8589A8672BAC490086FF3EF8E5D27918">
    <w:name w:val="8589A8672BAC490086FF3EF8E5D27918"/>
    <w:rsid w:val="00326639"/>
  </w:style>
  <w:style w:type="paragraph" w:customStyle="1" w:styleId="AB06429790C24D5EBC71C98294487FCF">
    <w:name w:val="AB06429790C24D5EBC71C98294487FCF"/>
    <w:rsid w:val="00326639"/>
  </w:style>
  <w:style w:type="paragraph" w:customStyle="1" w:styleId="58B0250013384C66BB5E1F8F11FC8405">
    <w:name w:val="58B0250013384C66BB5E1F8F11FC8405"/>
    <w:rsid w:val="00326639"/>
  </w:style>
  <w:style w:type="paragraph" w:customStyle="1" w:styleId="299CC0ED205549189887F67F9DFA9E27">
    <w:name w:val="299CC0ED205549189887F67F9DFA9E27"/>
    <w:rsid w:val="00326639"/>
  </w:style>
  <w:style w:type="paragraph" w:customStyle="1" w:styleId="25C422FC693241AFA2F0764DE5AC91AE">
    <w:name w:val="25C422FC693241AFA2F0764DE5AC91AE"/>
    <w:rsid w:val="00326639"/>
  </w:style>
  <w:style w:type="paragraph" w:customStyle="1" w:styleId="608CB08460B54ED79C36D6C7D42B05C6">
    <w:name w:val="608CB08460B54ED79C36D6C7D42B05C6"/>
    <w:rsid w:val="00326639"/>
  </w:style>
  <w:style w:type="paragraph" w:customStyle="1" w:styleId="ED3A41AC74C04B65B3CD9F1197A0306E">
    <w:name w:val="ED3A41AC74C04B65B3CD9F1197A0306E"/>
    <w:rsid w:val="00326639"/>
  </w:style>
  <w:style w:type="paragraph" w:customStyle="1" w:styleId="FCCC5A8BF5154A37BF30D183682DECCF">
    <w:name w:val="FCCC5A8BF5154A37BF30D183682DECCF"/>
    <w:rsid w:val="00326639"/>
  </w:style>
  <w:style w:type="paragraph" w:customStyle="1" w:styleId="D17F3A9A62144A23AF9ECF4780F47900">
    <w:name w:val="D17F3A9A62144A23AF9ECF4780F47900"/>
    <w:rsid w:val="00326639"/>
  </w:style>
  <w:style w:type="paragraph" w:customStyle="1" w:styleId="06CFE785372744F8A87C22A24784FDC3">
    <w:name w:val="06CFE785372744F8A87C22A24784FDC3"/>
    <w:rsid w:val="00326639"/>
  </w:style>
  <w:style w:type="paragraph" w:customStyle="1" w:styleId="1805A82654D94865B69596D9680BA598">
    <w:name w:val="1805A82654D94865B69596D9680BA598"/>
    <w:rsid w:val="00326639"/>
  </w:style>
  <w:style w:type="paragraph" w:customStyle="1" w:styleId="3B5B806DF60E46C5931A96DC0B7B8304">
    <w:name w:val="3B5B806DF60E46C5931A96DC0B7B8304"/>
    <w:rsid w:val="00326639"/>
  </w:style>
  <w:style w:type="paragraph" w:customStyle="1" w:styleId="8BFC717A15C44719B537F131BDFDE937">
    <w:name w:val="8BFC717A15C44719B537F131BDFDE937"/>
    <w:rsid w:val="00326639"/>
  </w:style>
  <w:style w:type="paragraph" w:customStyle="1" w:styleId="1B4D5D87CD2B491394D9986FB223B757">
    <w:name w:val="1B4D5D87CD2B491394D9986FB223B757"/>
    <w:rsid w:val="00326639"/>
  </w:style>
  <w:style w:type="paragraph" w:customStyle="1" w:styleId="3BF7F72B27D949EC8DF414E60DF5BA9E">
    <w:name w:val="3BF7F72B27D949EC8DF414E60DF5BA9E"/>
    <w:rsid w:val="00326639"/>
  </w:style>
  <w:style w:type="paragraph" w:customStyle="1" w:styleId="181CEE308F9B4FBC9B28B14D8EF87F38">
    <w:name w:val="181CEE308F9B4FBC9B28B14D8EF87F38"/>
    <w:rsid w:val="00326639"/>
  </w:style>
  <w:style w:type="paragraph" w:customStyle="1" w:styleId="33A2478E3F3A4C90843B49557C592EE7">
    <w:name w:val="33A2478E3F3A4C90843B49557C592EE7"/>
    <w:rsid w:val="00326639"/>
  </w:style>
  <w:style w:type="paragraph" w:customStyle="1" w:styleId="8E92239F321C46B7ABBE06225EC938B3">
    <w:name w:val="8E92239F321C46B7ABBE06225EC938B3"/>
    <w:rsid w:val="00326639"/>
  </w:style>
  <w:style w:type="paragraph" w:customStyle="1" w:styleId="DA141E9BE2824BF98F4141622BB02F26">
    <w:name w:val="DA141E9BE2824BF98F4141622BB02F26"/>
    <w:rsid w:val="00326639"/>
  </w:style>
  <w:style w:type="paragraph" w:customStyle="1" w:styleId="F0C2FB16F9D5483EAC98DE1681065260">
    <w:name w:val="F0C2FB16F9D5483EAC98DE1681065260"/>
    <w:rsid w:val="00326639"/>
  </w:style>
  <w:style w:type="paragraph" w:customStyle="1" w:styleId="321BB73654EE42AF88F17C1FC4623355">
    <w:name w:val="321BB73654EE42AF88F17C1FC4623355"/>
    <w:rsid w:val="00326639"/>
  </w:style>
  <w:style w:type="paragraph" w:customStyle="1" w:styleId="F0BE34D0B8E345A5AD30ABA3F0227D79">
    <w:name w:val="F0BE34D0B8E345A5AD30ABA3F0227D79"/>
    <w:rsid w:val="00326639"/>
  </w:style>
  <w:style w:type="paragraph" w:customStyle="1" w:styleId="D46EA6766C3B48BEA5B14693131EEC9A">
    <w:name w:val="D46EA6766C3B48BEA5B14693131EEC9A"/>
    <w:rsid w:val="00326639"/>
  </w:style>
  <w:style w:type="paragraph" w:customStyle="1" w:styleId="42A04C642A304B6AB9462FEA189A196E">
    <w:name w:val="42A04C642A304B6AB9462FEA189A196E"/>
    <w:rsid w:val="00326639"/>
  </w:style>
  <w:style w:type="paragraph" w:customStyle="1" w:styleId="ABDA7C7E3B2642258AD4ECCDED6BD9D5">
    <w:name w:val="ABDA7C7E3B2642258AD4ECCDED6BD9D5"/>
    <w:rsid w:val="00326639"/>
  </w:style>
  <w:style w:type="paragraph" w:customStyle="1" w:styleId="5980A8AA65CD40419E1D57DD7DBA4C02">
    <w:name w:val="5980A8AA65CD40419E1D57DD7DBA4C02"/>
    <w:rsid w:val="00326639"/>
  </w:style>
  <w:style w:type="paragraph" w:customStyle="1" w:styleId="1333A663293A408CA423C5683BF4E472">
    <w:name w:val="1333A663293A408CA423C5683BF4E472"/>
    <w:rsid w:val="00326639"/>
  </w:style>
  <w:style w:type="paragraph" w:customStyle="1" w:styleId="323A86B649584384B89110392A84A970">
    <w:name w:val="323A86B649584384B89110392A84A970"/>
    <w:rsid w:val="00326639"/>
  </w:style>
  <w:style w:type="paragraph" w:customStyle="1" w:styleId="3D6472E137AF4DD6836AAF6736113E78">
    <w:name w:val="3D6472E137AF4DD6836AAF6736113E78"/>
    <w:rsid w:val="00326639"/>
  </w:style>
  <w:style w:type="paragraph" w:customStyle="1" w:styleId="A41CD33836744FD392915B68E80FCB87">
    <w:name w:val="A41CD33836744FD392915B68E80FCB87"/>
    <w:rsid w:val="00326639"/>
  </w:style>
  <w:style w:type="paragraph" w:customStyle="1" w:styleId="61EBD7BDF7A94D5F8AC1E3CAF7DCDD8E">
    <w:name w:val="61EBD7BDF7A94D5F8AC1E3CAF7DCDD8E"/>
    <w:rsid w:val="00326639"/>
  </w:style>
  <w:style w:type="paragraph" w:customStyle="1" w:styleId="44A17D4093734448A1217B680148FE96">
    <w:name w:val="44A17D4093734448A1217B680148FE96"/>
    <w:rsid w:val="00326639"/>
  </w:style>
  <w:style w:type="paragraph" w:customStyle="1" w:styleId="4EA5C2B028774F549113D12C9E934531">
    <w:name w:val="4EA5C2B028774F549113D12C9E934531"/>
    <w:rsid w:val="00326639"/>
  </w:style>
  <w:style w:type="paragraph" w:customStyle="1" w:styleId="232FAA086C074EAE8DEA9DC87EBE4A43">
    <w:name w:val="232FAA086C074EAE8DEA9DC87EBE4A43"/>
    <w:rsid w:val="009164F7"/>
  </w:style>
  <w:style w:type="paragraph" w:customStyle="1" w:styleId="A18D39B6FC6E438F8A3DC6E840538AFC">
    <w:name w:val="A18D39B6FC6E438F8A3DC6E840538AFC"/>
    <w:rsid w:val="009164F7"/>
  </w:style>
  <w:style w:type="paragraph" w:customStyle="1" w:styleId="2B00DB8770B64103A85E67DCDA81C4E5">
    <w:name w:val="2B00DB8770B64103A85E67DCDA81C4E5"/>
    <w:rsid w:val="009164F7"/>
  </w:style>
  <w:style w:type="paragraph" w:customStyle="1" w:styleId="4D66D5C76C4B455CAC5740D9A3A60481">
    <w:name w:val="4D66D5C76C4B455CAC5740D9A3A60481"/>
    <w:rsid w:val="009164F7"/>
  </w:style>
  <w:style w:type="paragraph" w:customStyle="1" w:styleId="3081966601ED40F2A954DCA9F2A15FDC">
    <w:name w:val="3081966601ED40F2A954DCA9F2A15FDC"/>
    <w:rsid w:val="009164F7"/>
  </w:style>
  <w:style w:type="paragraph" w:customStyle="1" w:styleId="E31B4523A83549E0AC0461A6F084C800">
    <w:name w:val="E31B4523A83549E0AC0461A6F084C800"/>
    <w:rsid w:val="009164F7"/>
  </w:style>
  <w:style w:type="paragraph" w:customStyle="1" w:styleId="03C204B829D84389BDE94449CB3B8835">
    <w:name w:val="03C204B829D84389BDE94449CB3B8835"/>
    <w:rsid w:val="009164F7"/>
  </w:style>
  <w:style w:type="paragraph" w:customStyle="1" w:styleId="DCE72DDCAC1B4968989EA878C35E2051">
    <w:name w:val="DCE72DDCAC1B4968989EA878C35E2051"/>
    <w:rsid w:val="009164F7"/>
  </w:style>
  <w:style w:type="paragraph" w:customStyle="1" w:styleId="0CE4CB586D4141FD92409ED7D25042B3">
    <w:name w:val="0CE4CB586D4141FD92409ED7D25042B3"/>
    <w:rsid w:val="009164F7"/>
  </w:style>
  <w:style w:type="paragraph" w:customStyle="1" w:styleId="3558B8878B2A441AACADAAC52FE5E5BD">
    <w:name w:val="3558B8878B2A441AACADAAC52FE5E5BD"/>
    <w:rsid w:val="009164F7"/>
  </w:style>
  <w:style w:type="paragraph" w:customStyle="1" w:styleId="AA4DAC9173FE4706B5EDC425654FA20B">
    <w:name w:val="AA4DAC9173FE4706B5EDC425654FA20B"/>
    <w:rsid w:val="009164F7"/>
  </w:style>
  <w:style w:type="paragraph" w:customStyle="1" w:styleId="DFC3612223044A17AD418AC903AE931C">
    <w:name w:val="DFC3612223044A17AD418AC903AE931C"/>
    <w:rsid w:val="009164F7"/>
  </w:style>
  <w:style w:type="paragraph" w:customStyle="1" w:styleId="FA1CD3AE1DEC4D1D8D7031ACDE060731">
    <w:name w:val="FA1CD3AE1DEC4D1D8D7031ACDE060731"/>
    <w:rsid w:val="009164F7"/>
  </w:style>
  <w:style w:type="paragraph" w:customStyle="1" w:styleId="D5A22C2C22A34497A8F7B10DF403E291">
    <w:name w:val="D5A22C2C22A34497A8F7B10DF403E291"/>
    <w:rsid w:val="009164F7"/>
  </w:style>
  <w:style w:type="paragraph" w:customStyle="1" w:styleId="7E4E1F8599884313AE877ADE522DBB8C">
    <w:name w:val="7E4E1F8599884313AE877ADE522DBB8C"/>
    <w:rsid w:val="009164F7"/>
  </w:style>
  <w:style w:type="paragraph" w:customStyle="1" w:styleId="E0E3FAA3099747D8BB0BC8B1FAEACE75">
    <w:name w:val="E0E3FAA3099747D8BB0BC8B1FAEACE75"/>
    <w:rsid w:val="009164F7"/>
  </w:style>
  <w:style w:type="paragraph" w:customStyle="1" w:styleId="CDB2A32110FE48EE93D460EB87A29499">
    <w:name w:val="CDB2A32110FE48EE93D460EB87A29499"/>
    <w:rsid w:val="009164F7"/>
  </w:style>
  <w:style w:type="paragraph" w:customStyle="1" w:styleId="9D662D78592B46B784DD3FDB316115B3">
    <w:name w:val="9D662D78592B46B784DD3FDB316115B3"/>
    <w:rsid w:val="009164F7"/>
  </w:style>
  <w:style w:type="paragraph" w:customStyle="1" w:styleId="DCCDDE361EDE4EF89DD285EA37C2FB9D">
    <w:name w:val="DCCDDE361EDE4EF89DD285EA37C2FB9D"/>
    <w:rsid w:val="009164F7"/>
  </w:style>
  <w:style w:type="paragraph" w:customStyle="1" w:styleId="231D8DE46A7B4744A815D1DCE3C29858">
    <w:name w:val="231D8DE46A7B4744A815D1DCE3C29858"/>
    <w:rsid w:val="009164F7"/>
  </w:style>
  <w:style w:type="paragraph" w:customStyle="1" w:styleId="49E7B11B16C2442B9221BC2285D1336A">
    <w:name w:val="49E7B11B16C2442B9221BC2285D1336A"/>
    <w:rsid w:val="009164F7"/>
  </w:style>
  <w:style w:type="paragraph" w:customStyle="1" w:styleId="0EA40CBE78DB4979A02522DC00D9E25E">
    <w:name w:val="0EA40CBE78DB4979A02522DC00D9E25E"/>
    <w:rsid w:val="009164F7"/>
  </w:style>
  <w:style w:type="paragraph" w:customStyle="1" w:styleId="AA54A28CCC604F1AA7F318EFC22CCCC0">
    <w:name w:val="AA54A28CCC604F1AA7F318EFC22CCCC0"/>
    <w:rsid w:val="009164F7"/>
  </w:style>
  <w:style w:type="paragraph" w:customStyle="1" w:styleId="C87E3123289742F8AFEE163B8299EE44">
    <w:name w:val="C87E3123289742F8AFEE163B8299EE44"/>
    <w:rsid w:val="009164F7"/>
  </w:style>
  <w:style w:type="paragraph" w:customStyle="1" w:styleId="3FD6031C4BEC412D8FB875167591BAD2">
    <w:name w:val="3FD6031C4BEC412D8FB875167591BAD2"/>
    <w:rsid w:val="009164F7"/>
  </w:style>
  <w:style w:type="paragraph" w:customStyle="1" w:styleId="2322ED936EAF41D28F417F6975934961">
    <w:name w:val="2322ED936EAF41D28F417F6975934961"/>
    <w:rsid w:val="009164F7"/>
  </w:style>
  <w:style w:type="paragraph" w:customStyle="1" w:styleId="7B49BC0F1C7946CD853EC3D1DDDD8C82">
    <w:name w:val="7B49BC0F1C7946CD853EC3D1DDDD8C82"/>
    <w:rsid w:val="009164F7"/>
  </w:style>
  <w:style w:type="paragraph" w:customStyle="1" w:styleId="6AC3370A12594645BEB57AB93B8B605A">
    <w:name w:val="6AC3370A12594645BEB57AB93B8B605A"/>
    <w:rsid w:val="009164F7"/>
  </w:style>
  <w:style w:type="paragraph" w:customStyle="1" w:styleId="54BF662DA253471589EC57C57D93C7AA">
    <w:name w:val="54BF662DA253471589EC57C57D93C7AA"/>
    <w:rsid w:val="009164F7"/>
  </w:style>
  <w:style w:type="paragraph" w:customStyle="1" w:styleId="A5107403A051462A9AD0AAE4918D5651">
    <w:name w:val="A5107403A051462A9AD0AAE4918D5651"/>
    <w:rsid w:val="009164F7"/>
  </w:style>
  <w:style w:type="paragraph" w:customStyle="1" w:styleId="5BB150AE78D94CCFA4B8B9CA68A4C064">
    <w:name w:val="5BB150AE78D94CCFA4B8B9CA68A4C064"/>
    <w:rsid w:val="009164F7"/>
  </w:style>
  <w:style w:type="paragraph" w:customStyle="1" w:styleId="3F06D59F635E458EA04732D3772B978A">
    <w:name w:val="3F06D59F635E458EA04732D3772B978A"/>
    <w:rsid w:val="009164F7"/>
  </w:style>
  <w:style w:type="paragraph" w:customStyle="1" w:styleId="49B3EDF4FD884535968A3A31BF8A87DF">
    <w:name w:val="49B3EDF4FD884535968A3A31BF8A87DF"/>
    <w:rsid w:val="009164F7"/>
  </w:style>
  <w:style w:type="paragraph" w:customStyle="1" w:styleId="B6BE0E7D6CE64BC88A4FB81FCFCE229E">
    <w:name w:val="B6BE0E7D6CE64BC88A4FB81FCFCE229E"/>
    <w:rsid w:val="009164F7"/>
  </w:style>
  <w:style w:type="paragraph" w:customStyle="1" w:styleId="124FD4B699A1405A8F73DC997A2272B4">
    <w:name w:val="124FD4B699A1405A8F73DC997A2272B4"/>
    <w:rsid w:val="009164F7"/>
  </w:style>
  <w:style w:type="paragraph" w:customStyle="1" w:styleId="E189E5EE9A2C457A9853FE9C74B1EBBE">
    <w:name w:val="E189E5EE9A2C457A9853FE9C74B1EBBE"/>
    <w:rsid w:val="009164F7"/>
  </w:style>
  <w:style w:type="paragraph" w:customStyle="1" w:styleId="81D1FFD258A6499CBC4EC78E8A1690D6">
    <w:name w:val="81D1FFD258A6499CBC4EC78E8A1690D6"/>
    <w:rsid w:val="009164F7"/>
  </w:style>
  <w:style w:type="paragraph" w:customStyle="1" w:styleId="46C3E304273E43A198D83D5DB3754ABE">
    <w:name w:val="46C3E304273E43A198D83D5DB3754ABE"/>
    <w:rsid w:val="009164F7"/>
  </w:style>
  <w:style w:type="paragraph" w:customStyle="1" w:styleId="86BA9C43FBAE4AAA999CF5F474252CF4">
    <w:name w:val="86BA9C43FBAE4AAA999CF5F474252CF4"/>
    <w:rsid w:val="009164F7"/>
  </w:style>
  <w:style w:type="paragraph" w:customStyle="1" w:styleId="1D391C3DFE2E46309D767D96FC9DB148">
    <w:name w:val="1D391C3DFE2E46309D767D96FC9DB148"/>
    <w:rsid w:val="009164F7"/>
  </w:style>
  <w:style w:type="paragraph" w:customStyle="1" w:styleId="9054B27768D142F2871D099B6FBD9700">
    <w:name w:val="9054B27768D142F2871D099B6FBD9700"/>
    <w:rsid w:val="009164F7"/>
  </w:style>
  <w:style w:type="paragraph" w:customStyle="1" w:styleId="317B94AC8E464DB9AE567C0B42527694">
    <w:name w:val="317B94AC8E464DB9AE567C0B42527694"/>
    <w:rsid w:val="009164F7"/>
  </w:style>
  <w:style w:type="paragraph" w:customStyle="1" w:styleId="E06FD3E9AC1F409B8250D7491C71178C">
    <w:name w:val="E06FD3E9AC1F409B8250D7491C71178C"/>
    <w:rsid w:val="009164F7"/>
  </w:style>
  <w:style w:type="paragraph" w:customStyle="1" w:styleId="E5482380D3344EA8A8E0929558F2AE7E">
    <w:name w:val="E5482380D3344EA8A8E0929558F2AE7E"/>
    <w:rsid w:val="009164F7"/>
  </w:style>
  <w:style w:type="paragraph" w:customStyle="1" w:styleId="ED174041BF1C4D87B15B23FA84FE136B">
    <w:name w:val="ED174041BF1C4D87B15B23FA84FE136B"/>
    <w:rsid w:val="009164F7"/>
  </w:style>
  <w:style w:type="paragraph" w:customStyle="1" w:styleId="BCA9AE168FCC488BA1402FC48E4E66E8">
    <w:name w:val="BCA9AE168FCC488BA1402FC48E4E66E8"/>
    <w:rsid w:val="009164F7"/>
  </w:style>
  <w:style w:type="paragraph" w:customStyle="1" w:styleId="207670A4E2AB44D9A56D2B557211AB39">
    <w:name w:val="207670A4E2AB44D9A56D2B557211AB39"/>
    <w:rsid w:val="009164F7"/>
  </w:style>
  <w:style w:type="paragraph" w:customStyle="1" w:styleId="DE885366A26D402A912CE47E9BF1F79C">
    <w:name w:val="DE885366A26D402A912CE47E9BF1F79C"/>
    <w:rsid w:val="009164F7"/>
  </w:style>
  <w:style w:type="paragraph" w:customStyle="1" w:styleId="EA4133E504704481A034D7B5DAF21549">
    <w:name w:val="EA4133E504704481A034D7B5DAF21549"/>
    <w:rsid w:val="009164F7"/>
  </w:style>
  <w:style w:type="paragraph" w:customStyle="1" w:styleId="F2421E39C24D42BAA32D83CE224937DC">
    <w:name w:val="F2421E39C24D42BAA32D83CE224937DC"/>
    <w:rsid w:val="009164F7"/>
  </w:style>
  <w:style w:type="paragraph" w:customStyle="1" w:styleId="9934D4E6EB4B4F8BA3715569CA0745F4">
    <w:name w:val="9934D4E6EB4B4F8BA3715569CA0745F4"/>
    <w:rsid w:val="009164F7"/>
  </w:style>
  <w:style w:type="paragraph" w:customStyle="1" w:styleId="E71521ED37064CCEBA36B5AB1820C31B">
    <w:name w:val="E71521ED37064CCEBA36B5AB1820C31B"/>
    <w:rsid w:val="009164F7"/>
  </w:style>
  <w:style w:type="paragraph" w:customStyle="1" w:styleId="192AF0D85CC04080A31A41D14D29BB63">
    <w:name w:val="192AF0D85CC04080A31A41D14D29BB63"/>
    <w:rsid w:val="009164F7"/>
  </w:style>
  <w:style w:type="paragraph" w:customStyle="1" w:styleId="868F0253028F40F2B5A548F7B0738C40">
    <w:name w:val="868F0253028F40F2B5A548F7B0738C40"/>
    <w:rsid w:val="009164F7"/>
  </w:style>
  <w:style w:type="paragraph" w:customStyle="1" w:styleId="3EAEB8E28F694045807506D740C84C65">
    <w:name w:val="3EAEB8E28F694045807506D740C84C65"/>
    <w:rsid w:val="009164F7"/>
  </w:style>
  <w:style w:type="paragraph" w:customStyle="1" w:styleId="AC0608E454974DBCAA180B344294B1EB">
    <w:name w:val="AC0608E454974DBCAA180B344294B1EB"/>
    <w:rsid w:val="009164F7"/>
  </w:style>
  <w:style w:type="paragraph" w:customStyle="1" w:styleId="E8DB0545FEEC4BE7B1FBCA398349D19F">
    <w:name w:val="E8DB0545FEEC4BE7B1FBCA398349D19F"/>
    <w:rsid w:val="009164F7"/>
  </w:style>
  <w:style w:type="paragraph" w:customStyle="1" w:styleId="A5BA47A7093B42849247C394C7D74BB7">
    <w:name w:val="A5BA47A7093B42849247C394C7D74BB7"/>
    <w:rsid w:val="009164F7"/>
  </w:style>
  <w:style w:type="paragraph" w:customStyle="1" w:styleId="6A74D48414F147CE8CE8EC795587BCCD">
    <w:name w:val="6A74D48414F147CE8CE8EC795587BCCD"/>
    <w:rsid w:val="009164F7"/>
  </w:style>
  <w:style w:type="paragraph" w:customStyle="1" w:styleId="DB156DEBF7D84CECB19D5FEC618BC1CA">
    <w:name w:val="DB156DEBF7D84CECB19D5FEC618BC1CA"/>
    <w:rsid w:val="009164F7"/>
  </w:style>
  <w:style w:type="paragraph" w:customStyle="1" w:styleId="24ECF6F98E9B49DD9E178F91987A7612">
    <w:name w:val="24ECF6F98E9B49DD9E178F91987A7612"/>
    <w:rsid w:val="009164F7"/>
  </w:style>
  <w:style w:type="paragraph" w:customStyle="1" w:styleId="8872FB00C6CC4E4C852CCF60A0972C8E">
    <w:name w:val="8872FB00C6CC4E4C852CCF60A0972C8E"/>
    <w:rsid w:val="009164F7"/>
  </w:style>
  <w:style w:type="paragraph" w:customStyle="1" w:styleId="4EB3E2746C094FA5B8D4D6BE374ECCC5">
    <w:name w:val="4EB3E2746C094FA5B8D4D6BE374ECCC5"/>
    <w:rsid w:val="009164F7"/>
  </w:style>
  <w:style w:type="paragraph" w:customStyle="1" w:styleId="3CE65F49F10042BDA6718BB3802E9A31">
    <w:name w:val="3CE65F49F10042BDA6718BB3802E9A31"/>
    <w:rsid w:val="009164F7"/>
  </w:style>
  <w:style w:type="paragraph" w:customStyle="1" w:styleId="EB469A56A8C34C32BEFAE98FCD0E4181">
    <w:name w:val="EB469A56A8C34C32BEFAE98FCD0E4181"/>
    <w:rsid w:val="009164F7"/>
  </w:style>
  <w:style w:type="paragraph" w:customStyle="1" w:styleId="03C861F5603F4C54A1CD521348337DD4">
    <w:name w:val="03C861F5603F4C54A1CD521348337DD4"/>
    <w:rsid w:val="009164F7"/>
  </w:style>
  <w:style w:type="paragraph" w:customStyle="1" w:styleId="FC7484EE61FB490588A564466B302F10">
    <w:name w:val="FC7484EE61FB490588A564466B302F10"/>
    <w:rsid w:val="009164F7"/>
  </w:style>
  <w:style w:type="paragraph" w:customStyle="1" w:styleId="514D9D5083784AF5B89907DA7365DA16">
    <w:name w:val="514D9D5083784AF5B89907DA7365DA16"/>
    <w:rsid w:val="009164F7"/>
  </w:style>
  <w:style w:type="paragraph" w:customStyle="1" w:styleId="E169342AF9D24F8C81AF6C248CAE30B8">
    <w:name w:val="E169342AF9D24F8C81AF6C248CAE30B8"/>
    <w:rsid w:val="009164F7"/>
  </w:style>
  <w:style w:type="paragraph" w:customStyle="1" w:styleId="7071394AB2CE4240A7E077BA9802435F">
    <w:name w:val="7071394AB2CE4240A7E077BA9802435F"/>
    <w:rsid w:val="009164F7"/>
  </w:style>
  <w:style w:type="paragraph" w:customStyle="1" w:styleId="3A16C7DC4CBF4C91B9FCBA05D4BD270E">
    <w:name w:val="3A16C7DC4CBF4C91B9FCBA05D4BD270E"/>
    <w:rsid w:val="009164F7"/>
  </w:style>
  <w:style w:type="paragraph" w:customStyle="1" w:styleId="E4D077D1000640FFA8B6E9235E9825C4">
    <w:name w:val="E4D077D1000640FFA8B6E9235E9825C4"/>
    <w:rsid w:val="009164F7"/>
  </w:style>
  <w:style w:type="paragraph" w:customStyle="1" w:styleId="8303C015F12B428198D972F324027580">
    <w:name w:val="8303C015F12B428198D972F324027580"/>
    <w:rsid w:val="009164F7"/>
  </w:style>
  <w:style w:type="paragraph" w:customStyle="1" w:styleId="26C7C81A2F2B471C8FB896A636AF05E8">
    <w:name w:val="26C7C81A2F2B471C8FB896A636AF05E8"/>
    <w:rsid w:val="009164F7"/>
  </w:style>
  <w:style w:type="paragraph" w:customStyle="1" w:styleId="095F642CE14041B6A6026FBFBEF6D7A3">
    <w:name w:val="095F642CE14041B6A6026FBFBEF6D7A3"/>
    <w:rsid w:val="009164F7"/>
  </w:style>
  <w:style w:type="paragraph" w:customStyle="1" w:styleId="C5F1DFC2C2A74E5286C19F6DA1ED369C">
    <w:name w:val="C5F1DFC2C2A74E5286C19F6DA1ED369C"/>
    <w:rsid w:val="009164F7"/>
  </w:style>
  <w:style w:type="paragraph" w:customStyle="1" w:styleId="C866AD4571C445659FB863DE55180105">
    <w:name w:val="C866AD4571C445659FB863DE55180105"/>
    <w:rsid w:val="009164F7"/>
  </w:style>
  <w:style w:type="paragraph" w:customStyle="1" w:styleId="119624D754BE4E83B3B3BD3C38C98CE5">
    <w:name w:val="119624D754BE4E83B3B3BD3C38C98CE5"/>
    <w:rsid w:val="009164F7"/>
  </w:style>
  <w:style w:type="paragraph" w:customStyle="1" w:styleId="27468430A6314FD99AB81AA07E663ADF">
    <w:name w:val="27468430A6314FD99AB81AA07E663ADF"/>
    <w:rsid w:val="009164F7"/>
  </w:style>
  <w:style w:type="paragraph" w:customStyle="1" w:styleId="86CAEC13EF854681ABD938912D06F4FD">
    <w:name w:val="86CAEC13EF854681ABD938912D06F4FD"/>
    <w:rsid w:val="009164F7"/>
  </w:style>
  <w:style w:type="paragraph" w:customStyle="1" w:styleId="B2B0614700B940A7B08FA64D08FEFA92">
    <w:name w:val="B2B0614700B940A7B08FA64D08FEFA92"/>
    <w:rsid w:val="009164F7"/>
  </w:style>
  <w:style w:type="paragraph" w:customStyle="1" w:styleId="1402DDE4B5A54E8E9232EE683348CB75">
    <w:name w:val="1402DDE4B5A54E8E9232EE683348CB75"/>
    <w:rsid w:val="009164F7"/>
  </w:style>
  <w:style w:type="paragraph" w:customStyle="1" w:styleId="6046C5562D5E428CA0BE33CDEE270D6D">
    <w:name w:val="6046C5562D5E428CA0BE33CDEE270D6D"/>
    <w:rsid w:val="009164F7"/>
  </w:style>
  <w:style w:type="paragraph" w:customStyle="1" w:styleId="B7F39A4EF0DC4701A4A2D319AB34F413">
    <w:name w:val="B7F39A4EF0DC4701A4A2D319AB34F413"/>
    <w:rsid w:val="009164F7"/>
  </w:style>
  <w:style w:type="paragraph" w:customStyle="1" w:styleId="71A8A0BEA7F24B34B2AED3D4B9CEA0D7">
    <w:name w:val="71A8A0BEA7F24B34B2AED3D4B9CEA0D7"/>
    <w:rsid w:val="009164F7"/>
  </w:style>
  <w:style w:type="paragraph" w:customStyle="1" w:styleId="16582B92AEDC40BE981D02E19536174F">
    <w:name w:val="16582B92AEDC40BE981D02E19536174F"/>
    <w:rsid w:val="009164F7"/>
  </w:style>
  <w:style w:type="paragraph" w:customStyle="1" w:styleId="D8098F12B38E45CC82CF30FB50666D36">
    <w:name w:val="D8098F12B38E45CC82CF30FB50666D36"/>
    <w:rsid w:val="009164F7"/>
  </w:style>
  <w:style w:type="paragraph" w:customStyle="1" w:styleId="A034864E9B1D4CE688D06CFA7D9623EA">
    <w:name w:val="A034864E9B1D4CE688D06CFA7D9623EA"/>
    <w:rsid w:val="009164F7"/>
  </w:style>
  <w:style w:type="paragraph" w:customStyle="1" w:styleId="43B57C80B9B0427F9201A88AF91D3026">
    <w:name w:val="43B57C80B9B0427F9201A88AF91D3026"/>
    <w:rsid w:val="009164F7"/>
  </w:style>
  <w:style w:type="paragraph" w:customStyle="1" w:styleId="BEA75D82776F46E4ACC34B73EC58ABE7">
    <w:name w:val="BEA75D82776F46E4ACC34B73EC58ABE7"/>
    <w:rsid w:val="009164F7"/>
  </w:style>
  <w:style w:type="paragraph" w:customStyle="1" w:styleId="38E98CA17BBA4C24AB6858B67C1E7E6E">
    <w:name w:val="38E98CA17BBA4C24AB6858B67C1E7E6E"/>
    <w:rsid w:val="009164F7"/>
  </w:style>
  <w:style w:type="paragraph" w:customStyle="1" w:styleId="A142A1A3508E4C0BAEA1913960BA6E45">
    <w:name w:val="A142A1A3508E4C0BAEA1913960BA6E45"/>
    <w:rsid w:val="009164F7"/>
  </w:style>
  <w:style w:type="paragraph" w:customStyle="1" w:styleId="692C15D170574C60ABA32131E3EF9717">
    <w:name w:val="692C15D170574C60ABA32131E3EF9717"/>
    <w:rsid w:val="009164F7"/>
  </w:style>
  <w:style w:type="paragraph" w:customStyle="1" w:styleId="99405593C85946499CB7000FBC45DD23">
    <w:name w:val="99405593C85946499CB7000FBC45DD23"/>
    <w:rsid w:val="009164F7"/>
  </w:style>
  <w:style w:type="paragraph" w:customStyle="1" w:styleId="8CFC3924DE164E9A9C922CB30F4DA524">
    <w:name w:val="8CFC3924DE164E9A9C922CB30F4DA524"/>
    <w:rsid w:val="009164F7"/>
  </w:style>
  <w:style w:type="paragraph" w:customStyle="1" w:styleId="B11EA8A679F14F998EDA18B0890F880A">
    <w:name w:val="B11EA8A679F14F998EDA18B0890F880A"/>
    <w:rsid w:val="009164F7"/>
  </w:style>
  <w:style w:type="paragraph" w:customStyle="1" w:styleId="CD101EE17A8E499884F8D643309DD6D8">
    <w:name w:val="CD101EE17A8E499884F8D643309DD6D8"/>
    <w:rsid w:val="009164F7"/>
  </w:style>
  <w:style w:type="paragraph" w:customStyle="1" w:styleId="85CC3C63293A4865B744E8B573537E33">
    <w:name w:val="85CC3C63293A4865B744E8B573537E33"/>
    <w:rsid w:val="009164F7"/>
  </w:style>
  <w:style w:type="paragraph" w:customStyle="1" w:styleId="B5BAFDE520204D3DAB5E47F2FBEBA3B3">
    <w:name w:val="B5BAFDE520204D3DAB5E47F2FBEBA3B3"/>
    <w:rsid w:val="009164F7"/>
  </w:style>
  <w:style w:type="paragraph" w:customStyle="1" w:styleId="E3E4A59F763645849D02FFD3579DBC83">
    <w:name w:val="E3E4A59F763645849D02FFD3579DBC83"/>
    <w:rsid w:val="009164F7"/>
  </w:style>
  <w:style w:type="paragraph" w:customStyle="1" w:styleId="CC6C7014905A46E3826D56B580330C07">
    <w:name w:val="CC6C7014905A46E3826D56B580330C07"/>
    <w:rsid w:val="009164F7"/>
  </w:style>
  <w:style w:type="paragraph" w:customStyle="1" w:styleId="EA56AAB34961486A9B68814A1386EF4F">
    <w:name w:val="EA56AAB34961486A9B68814A1386EF4F"/>
    <w:rsid w:val="009164F7"/>
  </w:style>
  <w:style w:type="paragraph" w:customStyle="1" w:styleId="D01620AE375846008761925A2888A4CD">
    <w:name w:val="D01620AE375846008761925A2888A4CD"/>
    <w:rsid w:val="009164F7"/>
  </w:style>
  <w:style w:type="paragraph" w:customStyle="1" w:styleId="1B683094AC3B4EC8BC61288BEF956C51">
    <w:name w:val="1B683094AC3B4EC8BC61288BEF956C51"/>
    <w:rsid w:val="009164F7"/>
  </w:style>
  <w:style w:type="paragraph" w:customStyle="1" w:styleId="FF8F70593CB14D7884A4C68DDEC3AB14">
    <w:name w:val="FF8F70593CB14D7884A4C68DDEC3AB14"/>
    <w:rsid w:val="009164F7"/>
  </w:style>
  <w:style w:type="paragraph" w:customStyle="1" w:styleId="33F55EED06C14D89904A4C6ABB13B6A7">
    <w:name w:val="33F55EED06C14D89904A4C6ABB13B6A7"/>
    <w:rsid w:val="009164F7"/>
  </w:style>
  <w:style w:type="paragraph" w:customStyle="1" w:styleId="E5490CA3E901471D819C1B5D45637806">
    <w:name w:val="E5490CA3E901471D819C1B5D45637806"/>
    <w:rsid w:val="009164F7"/>
  </w:style>
  <w:style w:type="paragraph" w:customStyle="1" w:styleId="C387E23ED7D64D13899B356A1B6BEEFE">
    <w:name w:val="C387E23ED7D64D13899B356A1B6BEEFE"/>
    <w:rsid w:val="009164F7"/>
  </w:style>
  <w:style w:type="paragraph" w:customStyle="1" w:styleId="8FC8DC7459A84D179787FDE67694F740">
    <w:name w:val="8FC8DC7459A84D179787FDE67694F740"/>
    <w:rsid w:val="009164F7"/>
  </w:style>
  <w:style w:type="paragraph" w:customStyle="1" w:styleId="30B2F2628EB94E39B8298C532D567D90">
    <w:name w:val="30B2F2628EB94E39B8298C532D567D90"/>
    <w:rsid w:val="009164F7"/>
  </w:style>
  <w:style w:type="paragraph" w:customStyle="1" w:styleId="DB299408BE0D47FAB2EA0C07E976DE75">
    <w:name w:val="DB299408BE0D47FAB2EA0C07E976DE75"/>
    <w:rsid w:val="009164F7"/>
  </w:style>
  <w:style w:type="paragraph" w:customStyle="1" w:styleId="2A0E269B2F00499DAF1AFC05322893CC">
    <w:name w:val="2A0E269B2F00499DAF1AFC05322893CC"/>
    <w:rsid w:val="009164F7"/>
  </w:style>
  <w:style w:type="paragraph" w:customStyle="1" w:styleId="C20E903609B6438CBF78A099F1403FEB">
    <w:name w:val="C20E903609B6438CBF78A099F1403FEB"/>
    <w:rsid w:val="009164F7"/>
  </w:style>
  <w:style w:type="paragraph" w:customStyle="1" w:styleId="66FD702AAAD7402182C3EC4602D42072">
    <w:name w:val="66FD702AAAD7402182C3EC4602D42072"/>
    <w:rsid w:val="009164F7"/>
  </w:style>
  <w:style w:type="paragraph" w:customStyle="1" w:styleId="4E245287885042CD94BBFE2DF480B400">
    <w:name w:val="4E245287885042CD94BBFE2DF480B400"/>
    <w:rsid w:val="009164F7"/>
  </w:style>
  <w:style w:type="paragraph" w:customStyle="1" w:styleId="137130FB939A41AC9ECED634731AFD62">
    <w:name w:val="137130FB939A41AC9ECED634731AFD62"/>
    <w:rsid w:val="009164F7"/>
  </w:style>
  <w:style w:type="paragraph" w:customStyle="1" w:styleId="212EE293F5074A3A958C55AF5ECD3651">
    <w:name w:val="212EE293F5074A3A958C55AF5ECD3651"/>
    <w:rsid w:val="009164F7"/>
  </w:style>
  <w:style w:type="paragraph" w:customStyle="1" w:styleId="CA30C07FE3484C1CAFC23FE45534179E">
    <w:name w:val="CA30C07FE3484C1CAFC23FE45534179E"/>
    <w:rsid w:val="009164F7"/>
  </w:style>
  <w:style w:type="paragraph" w:customStyle="1" w:styleId="E03ABB5F1DA649E7BDBE60B8EFD8664A">
    <w:name w:val="E03ABB5F1DA649E7BDBE60B8EFD8664A"/>
    <w:rsid w:val="009164F7"/>
  </w:style>
  <w:style w:type="paragraph" w:customStyle="1" w:styleId="D2E1C86417474919B8CEA44CC4F90920">
    <w:name w:val="D2E1C86417474919B8CEA44CC4F90920"/>
    <w:rsid w:val="009164F7"/>
  </w:style>
  <w:style w:type="paragraph" w:customStyle="1" w:styleId="40138F75783649E7A9BE9F3B15A4AC3C">
    <w:name w:val="40138F75783649E7A9BE9F3B15A4AC3C"/>
    <w:rsid w:val="009164F7"/>
  </w:style>
  <w:style w:type="paragraph" w:customStyle="1" w:styleId="8AA40EE6BD534A5C92544BB1357F761D">
    <w:name w:val="8AA40EE6BD534A5C92544BB1357F761D"/>
    <w:rsid w:val="009164F7"/>
  </w:style>
  <w:style w:type="paragraph" w:customStyle="1" w:styleId="9FE4E65F61A84876835456223A58BB5F">
    <w:name w:val="9FE4E65F61A84876835456223A58BB5F"/>
    <w:rsid w:val="009164F7"/>
  </w:style>
  <w:style w:type="paragraph" w:customStyle="1" w:styleId="E606F9358D294E018C17816F9CA1015E">
    <w:name w:val="E606F9358D294E018C17816F9CA1015E"/>
    <w:rsid w:val="009164F7"/>
  </w:style>
  <w:style w:type="paragraph" w:customStyle="1" w:styleId="44C687EE2DED4D659C79BCA3078E043B">
    <w:name w:val="44C687EE2DED4D659C79BCA3078E043B"/>
    <w:rsid w:val="009164F7"/>
  </w:style>
  <w:style w:type="paragraph" w:customStyle="1" w:styleId="F540D22998C84B17A835FD5962FC9A89">
    <w:name w:val="F540D22998C84B17A835FD5962FC9A89"/>
    <w:rsid w:val="009164F7"/>
  </w:style>
  <w:style w:type="paragraph" w:customStyle="1" w:styleId="B3F67C10CE0F4338B9DA289588949954">
    <w:name w:val="B3F67C10CE0F4338B9DA289588949954"/>
    <w:rsid w:val="009164F7"/>
  </w:style>
  <w:style w:type="paragraph" w:customStyle="1" w:styleId="A425A6A563E94560B2BFFC212AD6F85A">
    <w:name w:val="A425A6A563E94560B2BFFC212AD6F85A"/>
    <w:rsid w:val="009164F7"/>
  </w:style>
  <w:style w:type="paragraph" w:customStyle="1" w:styleId="C506BCBFEDAE46B8AF0D8855D7B69821">
    <w:name w:val="C506BCBFEDAE46B8AF0D8855D7B69821"/>
    <w:rsid w:val="009164F7"/>
  </w:style>
  <w:style w:type="paragraph" w:customStyle="1" w:styleId="4391139DBF1E4EC39908B4EDD0AF54AF">
    <w:name w:val="4391139DBF1E4EC39908B4EDD0AF54AF"/>
    <w:rsid w:val="009164F7"/>
  </w:style>
  <w:style w:type="paragraph" w:customStyle="1" w:styleId="33BE7C159DEB47C6858FBF3C294DD7AD">
    <w:name w:val="33BE7C159DEB47C6858FBF3C294DD7AD"/>
    <w:rsid w:val="009164F7"/>
  </w:style>
  <w:style w:type="paragraph" w:customStyle="1" w:styleId="5D89615B8D764C1BAC4D336B1B9C7CD4">
    <w:name w:val="5D89615B8D764C1BAC4D336B1B9C7CD4"/>
    <w:rsid w:val="009164F7"/>
  </w:style>
  <w:style w:type="paragraph" w:customStyle="1" w:styleId="7BD91B5F69C147EDB9C2B9329C7660C5">
    <w:name w:val="7BD91B5F69C147EDB9C2B9329C7660C5"/>
    <w:rsid w:val="009164F7"/>
  </w:style>
  <w:style w:type="paragraph" w:customStyle="1" w:styleId="5A138EAD55834B22929BDCD7AD39E988">
    <w:name w:val="5A138EAD55834B22929BDCD7AD39E988"/>
    <w:rsid w:val="009164F7"/>
  </w:style>
  <w:style w:type="paragraph" w:customStyle="1" w:styleId="FE0125AF2BFE4DD7A1DB6443E3EBF5B2">
    <w:name w:val="FE0125AF2BFE4DD7A1DB6443E3EBF5B2"/>
    <w:rsid w:val="009164F7"/>
  </w:style>
  <w:style w:type="paragraph" w:customStyle="1" w:styleId="B8E6E219ADA641FCB09E70DD0326F7D3">
    <w:name w:val="B8E6E219ADA641FCB09E70DD0326F7D3"/>
    <w:rsid w:val="009164F7"/>
  </w:style>
  <w:style w:type="paragraph" w:customStyle="1" w:styleId="803CD862475745319567C054356B725C">
    <w:name w:val="803CD862475745319567C054356B725C"/>
    <w:rsid w:val="009164F7"/>
  </w:style>
  <w:style w:type="paragraph" w:customStyle="1" w:styleId="EEA365766DAD4925A761F30BA44D4132">
    <w:name w:val="EEA365766DAD4925A761F30BA44D4132"/>
    <w:rsid w:val="009164F7"/>
  </w:style>
  <w:style w:type="paragraph" w:customStyle="1" w:styleId="4BACFBBD212A42FA92B1C86F9B44E8F2">
    <w:name w:val="4BACFBBD212A42FA92B1C86F9B44E8F2"/>
    <w:rsid w:val="009164F7"/>
  </w:style>
  <w:style w:type="paragraph" w:customStyle="1" w:styleId="3CD50B20F011445AAC25EB11019F990A">
    <w:name w:val="3CD50B20F011445AAC25EB11019F990A"/>
    <w:rsid w:val="009164F7"/>
  </w:style>
  <w:style w:type="paragraph" w:customStyle="1" w:styleId="3BD5A8D168A24285BEBB1E7E8DE4A007">
    <w:name w:val="3BD5A8D168A24285BEBB1E7E8DE4A007"/>
    <w:rsid w:val="009164F7"/>
  </w:style>
  <w:style w:type="paragraph" w:customStyle="1" w:styleId="205D1B745F9440B4ABEDA3CE0D18B132">
    <w:name w:val="205D1B745F9440B4ABEDA3CE0D18B132"/>
    <w:rsid w:val="009164F7"/>
  </w:style>
  <w:style w:type="paragraph" w:customStyle="1" w:styleId="85A6D57519434F78BCC9E083E2939F75">
    <w:name w:val="85A6D57519434F78BCC9E083E2939F75"/>
    <w:rsid w:val="009164F7"/>
  </w:style>
  <w:style w:type="paragraph" w:customStyle="1" w:styleId="5ADCCC5279FB409BB147942D55E0074C">
    <w:name w:val="5ADCCC5279FB409BB147942D55E0074C"/>
    <w:rsid w:val="009164F7"/>
  </w:style>
  <w:style w:type="paragraph" w:customStyle="1" w:styleId="D48DCEEA1426473884AEB00B84BFD871">
    <w:name w:val="D48DCEEA1426473884AEB00B84BFD871"/>
    <w:rsid w:val="009164F7"/>
  </w:style>
  <w:style w:type="paragraph" w:customStyle="1" w:styleId="F4CCF8CBB41B41FC870D73052B31A1B2">
    <w:name w:val="F4CCF8CBB41B41FC870D73052B31A1B2"/>
    <w:rsid w:val="009164F7"/>
  </w:style>
  <w:style w:type="paragraph" w:customStyle="1" w:styleId="8E3631ED33B543CFAA4D7F9C50B195B6">
    <w:name w:val="8E3631ED33B543CFAA4D7F9C50B195B6"/>
    <w:rsid w:val="003F590F"/>
  </w:style>
  <w:style w:type="paragraph" w:customStyle="1" w:styleId="3A2BB87714734CE48951AF1DA40085C3">
    <w:name w:val="3A2BB87714734CE48951AF1DA40085C3"/>
    <w:rsid w:val="003F590F"/>
  </w:style>
  <w:style w:type="paragraph" w:customStyle="1" w:styleId="E562A5D7B54A4245900EE3D3C6ED5D34">
    <w:name w:val="E562A5D7B54A4245900EE3D3C6ED5D34"/>
    <w:rsid w:val="00CA64A5"/>
  </w:style>
  <w:style w:type="paragraph" w:customStyle="1" w:styleId="D60A4E3E4A5C476888BEA3A53DCC3522">
    <w:name w:val="D60A4E3E4A5C476888BEA3A53DCC3522"/>
    <w:rsid w:val="00CA64A5"/>
  </w:style>
  <w:style w:type="paragraph" w:customStyle="1" w:styleId="C850D5EE7404457C88D59642B5B0AB19">
    <w:name w:val="C850D5EE7404457C88D59642B5B0AB19"/>
    <w:rsid w:val="00CA64A5"/>
  </w:style>
  <w:style w:type="paragraph" w:customStyle="1" w:styleId="6014A9934DE7404598D6D5C52E479388">
    <w:name w:val="6014A9934DE7404598D6D5C52E479388"/>
    <w:rsid w:val="00CA64A5"/>
  </w:style>
  <w:style w:type="paragraph" w:customStyle="1" w:styleId="BF8F274C927942C999558462FE2F465A">
    <w:name w:val="BF8F274C927942C999558462FE2F465A"/>
    <w:rsid w:val="00CA64A5"/>
  </w:style>
  <w:style w:type="paragraph" w:customStyle="1" w:styleId="14291AB886A845218854201DACF25B12">
    <w:name w:val="14291AB886A845218854201DACF25B12"/>
    <w:rsid w:val="00CA64A5"/>
  </w:style>
  <w:style w:type="paragraph" w:customStyle="1" w:styleId="D9478148DA1A42FB9F1EBFFE6579BA0E">
    <w:name w:val="D9478148DA1A42FB9F1EBFFE6579BA0E"/>
    <w:rsid w:val="00CA64A5"/>
  </w:style>
  <w:style w:type="paragraph" w:customStyle="1" w:styleId="DDF98ED9D53C47248B909816C8775372">
    <w:name w:val="DDF98ED9D53C47248B909816C8775372"/>
    <w:rsid w:val="00CA64A5"/>
  </w:style>
  <w:style w:type="paragraph" w:customStyle="1" w:styleId="40973275D64243F5A97A249E1298B4C9">
    <w:name w:val="40973275D64243F5A97A249E1298B4C9"/>
    <w:rsid w:val="00CA64A5"/>
  </w:style>
  <w:style w:type="paragraph" w:customStyle="1" w:styleId="224F1A03ED4F4366BA1979846D313E1C">
    <w:name w:val="224F1A03ED4F4366BA1979846D313E1C"/>
    <w:rsid w:val="00CA64A5"/>
  </w:style>
  <w:style w:type="paragraph" w:customStyle="1" w:styleId="CEEF5D87A3D64B4D810B401224FA4FCB">
    <w:name w:val="CEEF5D87A3D64B4D810B401224FA4FCB"/>
    <w:rsid w:val="00CA64A5"/>
  </w:style>
  <w:style w:type="paragraph" w:customStyle="1" w:styleId="3036C327B697460593C55A56FCE0B2ED">
    <w:name w:val="3036C327B697460593C55A56FCE0B2ED"/>
    <w:rsid w:val="00CA64A5"/>
  </w:style>
  <w:style w:type="paragraph" w:customStyle="1" w:styleId="404264A558824D53B27D4F2A274A1D0C">
    <w:name w:val="404264A558824D53B27D4F2A274A1D0C"/>
    <w:rsid w:val="00CA64A5"/>
  </w:style>
  <w:style w:type="paragraph" w:customStyle="1" w:styleId="8C6810BBBC454C6A8F0A826E91BC9B6D">
    <w:name w:val="8C6810BBBC454C6A8F0A826E91BC9B6D"/>
    <w:rsid w:val="00CA64A5"/>
  </w:style>
  <w:style w:type="paragraph" w:customStyle="1" w:styleId="81D743CC314442878A253458F9C782AC">
    <w:name w:val="81D743CC314442878A253458F9C782AC"/>
    <w:rsid w:val="00CA64A5"/>
  </w:style>
  <w:style w:type="paragraph" w:customStyle="1" w:styleId="8496945F09A9473CA286E0C606EB3FCC">
    <w:name w:val="8496945F09A9473CA286E0C606EB3FCC"/>
    <w:rsid w:val="00CA64A5"/>
  </w:style>
  <w:style w:type="paragraph" w:customStyle="1" w:styleId="E87328AA30D9402FB58E7E70F0BCDCC0">
    <w:name w:val="E87328AA30D9402FB58E7E70F0BCDCC0"/>
    <w:rsid w:val="00CA64A5"/>
  </w:style>
  <w:style w:type="paragraph" w:customStyle="1" w:styleId="458F57A0AF33491F94A8D1DA2FA5E9AA">
    <w:name w:val="458F57A0AF33491F94A8D1DA2FA5E9AA"/>
    <w:rsid w:val="00CA64A5"/>
  </w:style>
  <w:style w:type="paragraph" w:customStyle="1" w:styleId="BBAC4C36BCF64358B5A1BD044B63829C">
    <w:name w:val="BBAC4C36BCF64358B5A1BD044B63829C"/>
    <w:rsid w:val="00CA64A5"/>
  </w:style>
  <w:style w:type="paragraph" w:customStyle="1" w:styleId="B1EEFB2D2F514542BE864E0DCE9A004D">
    <w:name w:val="B1EEFB2D2F514542BE864E0DCE9A004D"/>
    <w:rsid w:val="00CA64A5"/>
  </w:style>
  <w:style w:type="paragraph" w:customStyle="1" w:styleId="B8B2F29DD8194A44A9B40685E8D762BD">
    <w:name w:val="B8B2F29DD8194A44A9B40685E8D762BD"/>
    <w:rsid w:val="00CA64A5"/>
  </w:style>
  <w:style w:type="paragraph" w:customStyle="1" w:styleId="14E7253316B74255AA476479EC0D750B">
    <w:name w:val="14E7253316B74255AA476479EC0D750B"/>
    <w:rsid w:val="00CA64A5"/>
  </w:style>
  <w:style w:type="paragraph" w:customStyle="1" w:styleId="EDEDACAC4B7F4A55A768EF9704E2C960">
    <w:name w:val="EDEDACAC4B7F4A55A768EF9704E2C960"/>
    <w:rsid w:val="00CA64A5"/>
  </w:style>
  <w:style w:type="paragraph" w:customStyle="1" w:styleId="3E523A60BC5E46F690A47002B216C761">
    <w:name w:val="3E523A60BC5E46F690A47002B216C761"/>
    <w:rsid w:val="00D72243"/>
  </w:style>
  <w:style w:type="paragraph" w:customStyle="1" w:styleId="AF48CA52957E4302A3DB22409F0A05E2">
    <w:name w:val="AF48CA52957E4302A3DB22409F0A05E2"/>
    <w:rsid w:val="00D72243"/>
  </w:style>
  <w:style w:type="paragraph" w:customStyle="1" w:styleId="F900E79CEA7143BE9F1848075858AEF7">
    <w:name w:val="F900E79CEA7143BE9F1848075858AEF7"/>
    <w:rsid w:val="00D72243"/>
  </w:style>
  <w:style w:type="paragraph" w:customStyle="1" w:styleId="DE89ED85526C42F29C431AFD86FBC867">
    <w:name w:val="DE89ED85526C42F29C431AFD86FBC867"/>
    <w:rsid w:val="00D72243"/>
  </w:style>
  <w:style w:type="paragraph" w:customStyle="1" w:styleId="C83F89BD6A3F487D874F2E2BF0E0B306">
    <w:name w:val="C83F89BD6A3F487D874F2E2BF0E0B306"/>
    <w:rsid w:val="00D72243"/>
  </w:style>
  <w:style w:type="paragraph" w:customStyle="1" w:styleId="9B06AF9244364933A4F3F6AB30E42BF4">
    <w:name w:val="9B06AF9244364933A4F3F6AB30E42BF4"/>
    <w:rsid w:val="00D72243"/>
  </w:style>
  <w:style w:type="paragraph" w:customStyle="1" w:styleId="8232823191E74D049BB9DC62ABCA572D">
    <w:name w:val="8232823191E74D049BB9DC62ABCA572D"/>
    <w:rsid w:val="00D72243"/>
  </w:style>
  <w:style w:type="paragraph" w:customStyle="1" w:styleId="705436B983224AF18F1A1758B430BC61">
    <w:name w:val="705436B983224AF18F1A1758B430BC61"/>
    <w:rsid w:val="00D72243"/>
  </w:style>
  <w:style w:type="paragraph" w:customStyle="1" w:styleId="6E4BCFA5C17B4416AF52AC780E877868">
    <w:name w:val="6E4BCFA5C17B4416AF52AC780E877868"/>
    <w:rsid w:val="00D72243"/>
  </w:style>
  <w:style w:type="paragraph" w:customStyle="1" w:styleId="98901F4F13904FEEBFDF471A30FFEB2B">
    <w:name w:val="98901F4F13904FEEBFDF471A30FFEB2B"/>
    <w:rsid w:val="00D72243"/>
  </w:style>
  <w:style w:type="paragraph" w:customStyle="1" w:styleId="C6525A8454DD4B2CBA79F3E50F9A7F5D">
    <w:name w:val="C6525A8454DD4B2CBA79F3E50F9A7F5D"/>
    <w:rsid w:val="00D72243"/>
  </w:style>
  <w:style w:type="paragraph" w:customStyle="1" w:styleId="F5279D28391B45B1BC5CCA80C86E7B7E">
    <w:name w:val="F5279D28391B45B1BC5CCA80C86E7B7E"/>
    <w:rsid w:val="00D72243"/>
  </w:style>
  <w:style w:type="paragraph" w:customStyle="1" w:styleId="ABE319E102ED43E4A92FA15DBAB8238F">
    <w:name w:val="ABE319E102ED43E4A92FA15DBAB8238F"/>
    <w:rsid w:val="00D72243"/>
  </w:style>
  <w:style w:type="paragraph" w:customStyle="1" w:styleId="94E5B95332384DD9BBEDCE7D9FD1BC8E">
    <w:name w:val="94E5B95332384DD9BBEDCE7D9FD1BC8E"/>
    <w:rsid w:val="00D72243"/>
  </w:style>
  <w:style w:type="paragraph" w:customStyle="1" w:styleId="9BFA85B9F6E74D4E807A255680B68CA3">
    <w:name w:val="9BFA85B9F6E74D4E807A255680B68CA3"/>
    <w:rsid w:val="00D72243"/>
  </w:style>
  <w:style w:type="paragraph" w:customStyle="1" w:styleId="46F6AC805AD646299D8AF2EE4791DD5A">
    <w:name w:val="46F6AC805AD646299D8AF2EE4791DD5A"/>
    <w:rsid w:val="00D72243"/>
  </w:style>
  <w:style w:type="paragraph" w:customStyle="1" w:styleId="C7AD8B57A75644ADA31E277275B721D9">
    <w:name w:val="C7AD8B57A75644ADA31E277275B721D9"/>
    <w:rsid w:val="00D72243"/>
  </w:style>
  <w:style w:type="paragraph" w:customStyle="1" w:styleId="5C94567F14B24D47B4900E3B8A8D480C">
    <w:name w:val="5C94567F14B24D47B4900E3B8A8D480C"/>
    <w:rsid w:val="00D72243"/>
  </w:style>
  <w:style w:type="paragraph" w:customStyle="1" w:styleId="F0F8941E77D546578D7A7565CA34F2FA">
    <w:name w:val="F0F8941E77D546578D7A7565CA34F2FA"/>
    <w:rsid w:val="00D72243"/>
  </w:style>
  <w:style w:type="paragraph" w:customStyle="1" w:styleId="F7A270947CFF4D45A2B055C347660CA0">
    <w:name w:val="F7A270947CFF4D45A2B055C347660CA0"/>
    <w:rsid w:val="00D72243"/>
  </w:style>
  <w:style w:type="paragraph" w:customStyle="1" w:styleId="E9F0911C795E47E5B04D5D2F983A8B49">
    <w:name w:val="E9F0911C795E47E5B04D5D2F983A8B49"/>
    <w:rsid w:val="00D72243"/>
  </w:style>
  <w:style w:type="paragraph" w:customStyle="1" w:styleId="40F04C908CBE451AA9AC87397D5AC652">
    <w:name w:val="40F04C908CBE451AA9AC87397D5AC652"/>
    <w:rsid w:val="00D72243"/>
  </w:style>
  <w:style w:type="paragraph" w:customStyle="1" w:styleId="268BA1641B5A4C43A78A824A9E90F408">
    <w:name w:val="268BA1641B5A4C43A78A824A9E90F408"/>
    <w:rsid w:val="00D72243"/>
  </w:style>
  <w:style w:type="paragraph" w:customStyle="1" w:styleId="20262E4C33FD4AECBA91266042ECA260">
    <w:name w:val="20262E4C33FD4AECBA91266042ECA260"/>
    <w:rsid w:val="00D72243"/>
  </w:style>
  <w:style w:type="paragraph" w:customStyle="1" w:styleId="5A0E472D10EE4DCEA16CFBA24AC9F227">
    <w:name w:val="5A0E472D10EE4DCEA16CFBA24AC9F227"/>
    <w:rsid w:val="00D72243"/>
  </w:style>
  <w:style w:type="paragraph" w:customStyle="1" w:styleId="056510F6911A46EE88C0FDBD1A05421C">
    <w:name w:val="056510F6911A46EE88C0FDBD1A05421C"/>
    <w:rsid w:val="00D72243"/>
  </w:style>
  <w:style w:type="paragraph" w:customStyle="1" w:styleId="236B2B256E0F480594D9F5F7C646D9A1">
    <w:name w:val="236B2B256E0F480594D9F5F7C646D9A1"/>
    <w:rsid w:val="00D72243"/>
  </w:style>
  <w:style w:type="paragraph" w:customStyle="1" w:styleId="2285DCF970874957BD44DF9C34641CA2">
    <w:name w:val="2285DCF970874957BD44DF9C34641CA2"/>
    <w:rsid w:val="00D72243"/>
  </w:style>
  <w:style w:type="paragraph" w:customStyle="1" w:styleId="51AFCA87D8AB46EA81F0EBB406E43FD3">
    <w:name w:val="51AFCA87D8AB46EA81F0EBB406E43FD3"/>
    <w:rsid w:val="00D72243"/>
  </w:style>
  <w:style w:type="paragraph" w:customStyle="1" w:styleId="107E511527384EE29FBC42BAA5FE7512">
    <w:name w:val="107E511527384EE29FBC42BAA5FE7512"/>
    <w:rsid w:val="00D72243"/>
  </w:style>
  <w:style w:type="paragraph" w:customStyle="1" w:styleId="93789C51955A4723A80B9DFBF6A46EC7">
    <w:name w:val="93789C51955A4723A80B9DFBF6A46EC7"/>
    <w:rsid w:val="00D72243"/>
  </w:style>
  <w:style w:type="paragraph" w:customStyle="1" w:styleId="882F18BB96754922BF0FDED36961450B">
    <w:name w:val="882F18BB96754922BF0FDED36961450B"/>
    <w:rsid w:val="00D72243"/>
  </w:style>
  <w:style w:type="paragraph" w:customStyle="1" w:styleId="F2CABFEC505846239C5F0A8AD46321B2">
    <w:name w:val="F2CABFEC505846239C5F0A8AD46321B2"/>
    <w:rsid w:val="00D72243"/>
  </w:style>
  <w:style w:type="paragraph" w:customStyle="1" w:styleId="2CB89186A26E4597A7B3A7E9634C1CC0">
    <w:name w:val="2CB89186A26E4597A7B3A7E9634C1CC0"/>
    <w:rsid w:val="00D72243"/>
  </w:style>
  <w:style w:type="paragraph" w:customStyle="1" w:styleId="3402774FED7244B682C295523E784DA0">
    <w:name w:val="3402774FED7244B682C295523E784DA0"/>
    <w:rsid w:val="00D72243"/>
  </w:style>
  <w:style w:type="paragraph" w:customStyle="1" w:styleId="70D2E1B17AC841A5B82353603236AD81">
    <w:name w:val="70D2E1B17AC841A5B82353603236AD81"/>
    <w:rsid w:val="00D72243"/>
  </w:style>
  <w:style w:type="paragraph" w:customStyle="1" w:styleId="53371086E8864798ACB48EBD614444F2">
    <w:name w:val="53371086E8864798ACB48EBD614444F2"/>
    <w:rsid w:val="00D72243"/>
  </w:style>
  <w:style w:type="paragraph" w:customStyle="1" w:styleId="F10A366583C542B08543AA82819878B3">
    <w:name w:val="F10A366583C542B08543AA82819878B3"/>
    <w:rsid w:val="00D72243"/>
  </w:style>
  <w:style w:type="paragraph" w:customStyle="1" w:styleId="C23338CE016C44A09E7B292F59F70BAE">
    <w:name w:val="C23338CE016C44A09E7B292F59F70BAE"/>
    <w:rsid w:val="008D69F5"/>
  </w:style>
  <w:style w:type="paragraph" w:customStyle="1" w:styleId="35B2BA9609A14979B597D6F4541008DB">
    <w:name w:val="35B2BA9609A14979B597D6F4541008DB"/>
    <w:rsid w:val="008D69F5"/>
  </w:style>
  <w:style w:type="paragraph" w:customStyle="1" w:styleId="6C47C316CCCE4C099DF766980A8868F1">
    <w:name w:val="6C47C316CCCE4C099DF766980A8868F1"/>
    <w:rsid w:val="008D69F5"/>
  </w:style>
  <w:style w:type="paragraph" w:customStyle="1" w:styleId="5111CCCAE6664EFBAA21AB09EBB14379">
    <w:name w:val="5111CCCAE6664EFBAA21AB09EBB14379"/>
    <w:rsid w:val="008D69F5"/>
  </w:style>
  <w:style w:type="paragraph" w:customStyle="1" w:styleId="62A3D38898FC47A995E2150712244125">
    <w:name w:val="62A3D38898FC47A995E2150712244125"/>
    <w:rsid w:val="008D69F5"/>
  </w:style>
  <w:style w:type="paragraph" w:customStyle="1" w:styleId="27E940FB0F784AA58B61EC14264E2139">
    <w:name w:val="27E940FB0F784AA58B61EC14264E2139"/>
    <w:rsid w:val="008D69F5"/>
  </w:style>
  <w:style w:type="paragraph" w:customStyle="1" w:styleId="CE924569E95C49A9B705CF0A83988EC4">
    <w:name w:val="CE924569E95C49A9B705CF0A83988EC4"/>
    <w:rsid w:val="008D69F5"/>
  </w:style>
  <w:style w:type="paragraph" w:customStyle="1" w:styleId="5530253389AF4ADDACA1099B9E6E372F">
    <w:name w:val="5530253389AF4ADDACA1099B9E6E372F"/>
    <w:rsid w:val="008D69F5"/>
  </w:style>
  <w:style w:type="paragraph" w:customStyle="1" w:styleId="6A27E5D7C1564B0F871B10ACB76A4827">
    <w:name w:val="6A27E5D7C1564B0F871B10ACB76A4827"/>
    <w:rsid w:val="008D69F5"/>
  </w:style>
  <w:style w:type="paragraph" w:customStyle="1" w:styleId="CCCFABD8F244425EBEE3105AB8ABE8BC">
    <w:name w:val="CCCFABD8F244425EBEE3105AB8ABE8BC"/>
    <w:rsid w:val="008D69F5"/>
  </w:style>
  <w:style w:type="paragraph" w:customStyle="1" w:styleId="625D57F75DE34F1FB92F89777DC48E74">
    <w:name w:val="625D57F75DE34F1FB92F89777DC48E74"/>
    <w:rsid w:val="008D69F5"/>
  </w:style>
  <w:style w:type="paragraph" w:customStyle="1" w:styleId="1E22B30B10BC4A91B39A9446F3D4D199">
    <w:name w:val="1E22B30B10BC4A91B39A9446F3D4D199"/>
    <w:rsid w:val="008D69F5"/>
  </w:style>
  <w:style w:type="paragraph" w:customStyle="1" w:styleId="2A757FEA2AC245258C7C381504BA33CE">
    <w:name w:val="2A757FEA2AC245258C7C381504BA33CE"/>
    <w:rsid w:val="009A4E23"/>
  </w:style>
  <w:style w:type="paragraph" w:customStyle="1" w:styleId="EE1A1D62F1F2443A84B4CFEF6557FE3E">
    <w:name w:val="EE1A1D62F1F2443A84B4CFEF6557FE3E"/>
    <w:rsid w:val="009A4E23"/>
  </w:style>
  <w:style w:type="paragraph" w:customStyle="1" w:styleId="19D6E623043747E59629FC69189598D3">
    <w:name w:val="19D6E623043747E59629FC69189598D3"/>
    <w:rsid w:val="009A4E23"/>
  </w:style>
  <w:style w:type="paragraph" w:customStyle="1" w:styleId="9CCE4B47E9C04757ACEABA31868C45C5">
    <w:name w:val="9CCE4B47E9C04757ACEABA31868C45C5"/>
    <w:rsid w:val="009A4E23"/>
  </w:style>
  <w:style w:type="paragraph" w:customStyle="1" w:styleId="442A57DF3AC54A2681419FC651BD2CE2">
    <w:name w:val="442A57DF3AC54A2681419FC651BD2CE2"/>
    <w:rsid w:val="009A4E23"/>
  </w:style>
  <w:style w:type="paragraph" w:customStyle="1" w:styleId="EBBD436C602746D58C193F012A46C2AF">
    <w:name w:val="EBBD436C602746D58C193F012A46C2AF"/>
    <w:rsid w:val="009A4E23"/>
  </w:style>
  <w:style w:type="paragraph" w:customStyle="1" w:styleId="6DD8A004676C4DBCAEABAD79FD8BE483">
    <w:name w:val="6DD8A004676C4DBCAEABAD79FD8BE483"/>
    <w:rsid w:val="009A4E23"/>
  </w:style>
  <w:style w:type="paragraph" w:customStyle="1" w:styleId="6BE913AFA3A64DB3AE9616EEE68E491E">
    <w:name w:val="6BE913AFA3A64DB3AE9616EEE68E491E"/>
    <w:rsid w:val="009A4E23"/>
  </w:style>
  <w:style w:type="paragraph" w:customStyle="1" w:styleId="D6EC064E5C3A4622B83AF725795B9711">
    <w:name w:val="D6EC064E5C3A4622B83AF725795B9711"/>
    <w:rsid w:val="009A4E23"/>
  </w:style>
  <w:style w:type="paragraph" w:customStyle="1" w:styleId="DB38251948AF4D8CB12C7D5B1C29D86C">
    <w:name w:val="DB38251948AF4D8CB12C7D5B1C29D86C"/>
    <w:rsid w:val="009A4E23"/>
  </w:style>
  <w:style w:type="paragraph" w:customStyle="1" w:styleId="73410AFC38CB404EABCF7B6E7390D88A">
    <w:name w:val="73410AFC38CB404EABCF7B6E7390D88A"/>
    <w:rsid w:val="009A4E23"/>
  </w:style>
  <w:style w:type="paragraph" w:customStyle="1" w:styleId="B941B45108584F8988106F89DD11C4CE">
    <w:name w:val="B941B45108584F8988106F89DD11C4CE"/>
    <w:rsid w:val="009A4E23"/>
  </w:style>
  <w:style w:type="paragraph" w:customStyle="1" w:styleId="99692E0A29404DEFAD0357B0A32BE914">
    <w:name w:val="99692E0A29404DEFAD0357B0A32BE914"/>
    <w:rsid w:val="009A4E23"/>
  </w:style>
  <w:style w:type="paragraph" w:customStyle="1" w:styleId="B83D2FB0478049BAB0B7E3656F1B539A">
    <w:name w:val="B83D2FB0478049BAB0B7E3656F1B539A"/>
    <w:rsid w:val="009A4E23"/>
  </w:style>
  <w:style w:type="paragraph" w:customStyle="1" w:styleId="84B2A47FA1BD489EAD6BCE2078107FE8">
    <w:name w:val="84B2A47FA1BD489EAD6BCE2078107FE8"/>
    <w:rsid w:val="009A4E23"/>
  </w:style>
  <w:style w:type="paragraph" w:customStyle="1" w:styleId="36C964F7BEA746F98B890EC300759398">
    <w:name w:val="36C964F7BEA746F98B890EC300759398"/>
    <w:rsid w:val="009A4E23"/>
  </w:style>
  <w:style w:type="paragraph" w:customStyle="1" w:styleId="0EBB2D71F8EF43DA8DE3860D835477BF">
    <w:name w:val="0EBB2D71F8EF43DA8DE3860D835477BF"/>
    <w:rsid w:val="009A4E23"/>
  </w:style>
  <w:style w:type="paragraph" w:customStyle="1" w:styleId="55D6216A208B41F5B59D7F5F7DE369DA">
    <w:name w:val="55D6216A208B41F5B59D7F5F7DE369DA"/>
    <w:rsid w:val="009A4E23"/>
  </w:style>
  <w:style w:type="paragraph" w:customStyle="1" w:styleId="61137C30503740F8982C3BB74675C8DA">
    <w:name w:val="61137C30503740F8982C3BB74675C8DA"/>
    <w:rsid w:val="009A4E23"/>
  </w:style>
  <w:style w:type="paragraph" w:customStyle="1" w:styleId="9E894AC1524F4989A17DBE06B2C9016D">
    <w:name w:val="9E894AC1524F4989A17DBE06B2C9016D"/>
    <w:rsid w:val="009A4E23"/>
  </w:style>
  <w:style w:type="paragraph" w:customStyle="1" w:styleId="2457ED8B6DC945B1B399A6B607185FD9">
    <w:name w:val="2457ED8B6DC945B1B399A6B607185FD9"/>
    <w:rsid w:val="009A4E23"/>
  </w:style>
  <w:style w:type="paragraph" w:customStyle="1" w:styleId="6AF556595AB449FBA47883B92BF83A78">
    <w:name w:val="6AF556595AB449FBA47883B92BF83A78"/>
    <w:rsid w:val="009A4E23"/>
  </w:style>
  <w:style w:type="paragraph" w:customStyle="1" w:styleId="A4F7C25C403F40BE93D23DD5F5B93268">
    <w:name w:val="A4F7C25C403F40BE93D23DD5F5B93268"/>
    <w:rsid w:val="009A4E23"/>
  </w:style>
  <w:style w:type="paragraph" w:customStyle="1" w:styleId="ACE9A6F8532C4CA2BB189C81591761D6">
    <w:name w:val="ACE9A6F8532C4CA2BB189C81591761D6"/>
    <w:rsid w:val="009A4E23"/>
  </w:style>
  <w:style w:type="paragraph" w:customStyle="1" w:styleId="F11B3EF66ED54259A37EA55F25C3A957">
    <w:name w:val="F11B3EF66ED54259A37EA55F25C3A957"/>
    <w:rsid w:val="009A4E23"/>
  </w:style>
  <w:style w:type="paragraph" w:customStyle="1" w:styleId="8AA19E33F3F14A17BA5AC0D0C0D43645">
    <w:name w:val="8AA19E33F3F14A17BA5AC0D0C0D43645"/>
    <w:rsid w:val="009A4E23"/>
  </w:style>
  <w:style w:type="paragraph" w:customStyle="1" w:styleId="D06BE00AD3184BECBCFE1B2CB574C37C">
    <w:name w:val="D06BE00AD3184BECBCFE1B2CB574C37C"/>
    <w:rsid w:val="009A4E23"/>
  </w:style>
  <w:style w:type="paragraph" w:customStyle="1" w:styleId="3F1E906A26474CA285CE48A6C64288F2">
    <w:name w:val="3F1E906A26474CA285CE48A6C64288F2"/>
    <w:rsid w:val="009A4E23"/>
  </w:style>
  <w:style w:type="paragraph" w:customStyle="1" w:styleId="7079B4F655224A6896580C5E672A7932">
    <w:name w:val="7079B4F655224A6896580C5E672A7932"/>
    <w:rsid w:val="009A4E23"/>
  </w:style>
  <w:style w:type="paragraph" w:customStyle="1" w:styleId="A08BAC01832244AC89FF268C4BADD08F">
    <w:name w:val="A08BAC01832244AC89FF268C4BADD08F"/>
    <w:rsid w:val="009A4E23"/>
  </w:style>
  <w:style w:type="paragraph" w:customStyle="1" w:styleId="7438222249C248B79C34DA4C158DAE19">
    <w:name w:val="7438222249C248B79C34DA4C158DAE19"/>
    <w:rsid w:val="009A4E23"/>
  </w:style>
  <w:style w:type="paragraph" w:customStyle="1" w:styleId="91735C0C4F174BC7B175347530CCE970">
    <w:name w:val="91735C0C4F174BC7B175347530CCE970"/>
    <w:rsid w:val="009A4E23"/>
  </w:style>
  <w:style w:type="paragraph" w:customStyle="1" w:styleId="665DF4F34FB84049857AABE524869F4B">
    <w:name w:val="665DF4F34FB84049857AABE524869F4B"/>
    <w:rsid w:val="009A4E23"/>
  </w:style>
  <w:style w:type="paragraph" w:customStyle="1" w:styleId="65784A2B747547E5A3E84FCB0FB1F968">
    <w:name w:val="65784A2B747547E5A3E84FCB0FB1F968"/>
    <w:rsid w:val="009A4E23"/>
  </w:style>
  <w:style w:type="paragraph" w:customStyle="1" w:styleId="6AD2FD7E75ED498BB68DD6B70D76DA90">
    <w:name w:val="6AD2FD7E75ED498BB68DD6B70D76DA90"/>
    <w:rsid w:val="009A4E23"/>
  </w:style>
  <w:style w:type="paragraph" w:customStyle="1" w:styleId="E82DB2D3918C4C44B08035322156A50B">
    <w:name w:val="E82DB2D3918C4C44B08035322156A50B"/>
    <w:rsid w:val="009A4E23"/>
  </w:style>
  <w:style w:type="paragraph" w:customStyle="1" w:styleId="8144DDFEA0034312AB34BB4443BE81C4">
    <w:name w:val="8144DDFEA0034312AB34BB4443BE81C4"/>
    <w:rsid w:val="009A4E23"/>
  </w:style>
  <w:style w:type="paragraph" w:customStyle="1" w:styleId="6C4D3BB28AFF426DBEC357A8537D57A1">
    <w:name w:val="6C4D3BB28AFF426DBEC357A8537D57A1"/>
    <w:rsid w:val="009A4E23"/>
  </w:style>
  <w:style w:type="paragraph" w:customStyle="1" w:styleId="BE8897ADD57B45A8B900C2A111373991">
    <w:name w:val="BE8897ADD57B45A8B900C2A111373991"/>
    <w:rsid w:val="009A4E23"/>
  </w:style>
  <w:style w:type="paragraph" w:customStyle="1" w:styleId="EFDD644317D64DDB964680D9DFBF382F">
    <w:name w:val="EFDD644317D64DDB964680D9DFBF382F"/>
    <w:rsid w:val="009A4E23"/>
  </w:style>
  <w:style w:type="paragraph" w:customStyle="1" w:styleId="CCDD0E05ED514B4DBDA03E6965AA7804">
    <w:name w:val="CCDD0E05ED514B4DBDA03E6965AA7804"/>
    <w:rsid w:val="009A4E23"/>
  </w:style>
  <w:style w:type="paragraph" w:customStyle="1" w:styleId="0F663AC1A2C444D3BE4C95B2FDD0808E">
    <w:name w:val="0F663AC1A2C444D3BE4C95B2FDD0808E"/>
    <w:rsid w:val="009A4E23"/>
  </w:style>
  <w:style w:type="paragraph" w:customStyle="1" w:styleId="E0A79C37575047599F6EE50715DDC0B8">
    <w:name w:val="E0A79C37575047599F6EE50715DDC0B8"/>
    <w:rsid w:val="009A4E23"/>
  </w:style>
  <w:style w:type="paragraph" w:customStyle="1" w:styleId="5C4F11418E0744C181022D6C9089AE39">
    <w:name w:val="5C4F11418E0744C181022D6C9089AE39"/>
    <w:rsid w:val="009A4E23"/>
  </w:style>
  <w:style w:type="paragraph" w:customStyle="1" w:styleId="5DDE0E90CCB241979C6E0B9C33507E02">
    <w:name w:val="5DDE0E90CCB241979C6E0B9C33507E02"/>
    <w:rsid w:val="009A4E23"/>
  </w:style>
  <w:style w:type="paragraph" w:customStyle="1" w:styleId="A999B81B38304783AD9623D941060202">
    <w:name w:val="A999B81B38304783AD9623D941060202"/>
    <w:rsid w:val="009A4E23"/>
  </w:style>
  <w:style w:type="paragraph" w:customStyle="1" w:styleId="9120DE8FDF8548EF9A76A62F8583C119">
    <w:name w:val="9120DE8FDF8548EF9A76A62F8583C119"/>
    <w:rsid w:val="009A4E23"/>
  </w:style>
  <w:style w:type="paragraph" w:customStyle="1" w:styleId="936DCD9CDE184B73834F287C8E9496AA">
    <w:name w:val="936DCD9CDE184B73834F287C8E9496AA"/>
    <w:rsid w:val="009A4E23"/>
  </w:style>
  <w:style w:type="paragraph" w:customStyle="1" w:styleId="7A8676E2F9714DBE8757384EAD46D63B">
    <w:name w:val="7A8676E2F9714DBE8757384EAD46D63B"/>
    <w:rsid w:val="009A4E23"/>
  </w:style>
  <w:style w:type="paragraph" w:customStyle="1" w:styleId="C192F07B4E744BBBBC2F23CA834316E1">
    <w:name w:val="C192F07B4E744BBBBC2F23CA834316E1"/>
    <w:rsid w:val="009A4E23"/>
  </w:style>
  <w:style w:type="paragraph" w:customStyle="1" w:styleId="064F9A0828674DF1A55F31663A52749F">
    <w:name w:val="064F9A0828674DF1A55F31663A52749F"/>
    <w:rsid w:val="009A4E23"/>
  </w:style>
  <w:style w:type="paragraph" w:customStyle="1" w:styleId="94E9EA85A80D42079BB0CEA4B1E91235">
    <w:name w:val="94E9EA85A80D42079BB0CEA4B1E91235"/>
    <w:rsid w:val="009A4E23"/>
  </w:style>
  <w:style w:type="paragraph" w:customStyle="1" w:styleId="DA07CA98162C4364B470571C56BDFB06">
    <w:name w:val="DA07CA98162C4364B470571C56BDFB06"/>
    <w:rsid w:val="009A4E23"/>
  </w:style>
  <w:style w:type="paragraph" w:customStyle="1" w:styleId="FD61B3ACAA044C98818A8EC3AAA1C858">
    <w:name w:val="FD61B3ACAA044C98818A8EC3AAA1C858"/>
    <w:rsid w:val="009A4E23"/>
  </w:style>
  <w:style w:type="paragraph" w:customStyle="1" w:styleId="FCEC6D9D6BEF4F8A8BACDBDB0E3473D6">
    <w:name w:val="FCEC6D9D6BEF4F8A8BACDBDB0E3473D6"/>
    <w:rsid w:val="009A4E23"/>
  </w:style>
  <w:style w:type="paragraph" w:customStyle="1" w:styleId="BA0C17C18B9C400FB116C0DF2D0E36FC">
    <w:name w:val="BA0C17C18B9C400FB116C0DF2D0E36FC"/>
    <w:rsid w:val="009A4E23"/>
  </w:style>
  <w:style w:type="paragraph" w:customStyle="1" w:styleId="D1F57680D2EE44A898918F08C1D39DA7">
    <w:name w:val="D1F57680D2EE44A898918F08C1D39DA7"/>
    <w:rsid w:val="009A4E23"/>
  </w:style>
  <w:style w:type="paragraph" w:customStyle="1" w:styleId="E828BBB5D37C47D1852BC30E12EACF7C">
    <w:name w:val="E828BBB5D37C47D1852BC30E12EACF7C"/>
    <w:rsid w:val="009A4E23"/>
  </w:style>
  <w:style w:type="paragraph" w:customStyle="1" w:styleId="644923BBF3554347ABE311BEA65EAE4A">
    <w:name w:val="644923BBF3554347ABE311BEA65EAE4A"/>
    <w:rsid w:val="009A4E23"/>
  </w:style>
  <w:style w:type="paragraph" w:customStyle="1" w:styleId="BAEFE7C4BDF346839AE66FEBBEA43E65">
    <w:name w:val="BAEFE7C4BDF346839AE66FEBBEA43E65"/>
    <w:rsid w:val="009A4E23"/>
  </w:style>
  <w:style w:type="paragraph" w:customStyle="1" w:styleId="8C8652611E3141948599C20C58429595">
    <w:name w:val="8C8652611E3141948599C20C58429595"/>
    <w:rsid w:val="009A4E23"/>
  </w:style>
  <w:style w:type="paragraph" w:customStyle="1" w:styleId="01673E7B9C9B445783A5F98D36EB676D">
    <w:name w:val="01673E7B9C9B445783A5F98D36EB676D"/>
    <w:rsid w:val="009A4E23"/>
  </w:style>
  <w:style w:type="paragraph" w:customStyle="1" w:styleId="5DDDF9CF39B949DC86332962970C81B7">
    <w:name w:val="5DDDF9CF39B949DC86332962970C81B7"/>
    <w:rsid w:val="009A4E23"/>
  </w:style>
  <w:style w:type="paragraph" w:customStyle="1" w:styleId="E2AC2137E6D64B3C954F01A1CE5C464C">
    <w:name w:val="E2AC2137E6D64B3C954F01A1CE5C464C"/>
    <w:rsid w:val="009A4E23"/>
  </w:style>
  <w:style w:type="paragraph" w:customStyle="1" w:styleId="E1A2596862CB44A5B5A57C0B7377B260">
    <w:name w:val="E1A2596862CB44A5B5A57C0B7377B260"/>
    <w:rsid w:val="009A4E23"/>
  </w:style>
  <w:style w:type="paragraph" w:customStyle="1" w:styleId="AE156619EA3E4D649807BD761E111255">
    <w:name w:val="AE156619EA3E4D649807BD761E111255"/>
    <w:rsid w:val="009A4E23"/>
  </w:style>
  <w:style w:type="paragraph" w:customStyle="1" w:styleId="F1AE49A8825341EA9F2C51FDA78DCA53">
    <w:name w:val="F1AE49A8825341EA9F2C51FDA78DCA53"/>
    <w:rsid w:val="009A4E23"/>
  </w:style>
  <w:style w:type="paragraph" w:customStyle="1" w:styleId="D107B293E07B4B618DAED8E73240D96F">
    <w:name w:val="D107B293E07B4B618DAED8E73240D96F"/>
    <w:rsid w:val="009A4E23"/>
  </w:style>
  <w:style w:type="paragraph" w:customStyle="1" w:styleId="2CA8139DD8804E8C97A74A7B0CB2212D">
    <w:name w:val="2CA8139DD8804E8C97A74A7B0CB2212D"/>
    <w:rsid w:val="009A4E23"/>
  </w:style>
  <w:style w:type="paragraph" w:customStyle="1" w:styleId="ED95330C087C4B3181AE7A8BFC1973FA">
    <w:name w:val="ED95330C087C4B3181AE7A8BFC1973FA"/>
    <w:rsid w:val="009A4E23"/>
  </w:style>
  <w:style w:type="paragraph" w:customStyle="1" w:styleId="8E93E4A565BD4E17A233348F5A3D7287">
    <w:name w:val="8E93E4A565BD4E17A233348F5A3D7287"/>
    <w:rsid w:val="009A4E23"/>
  </w:style>
  <w:style w:type="paragraph" w:customStyle="1" w:styleId="AEDF4A5C4C3947229AFC78D60F5FB132">
    <w:name w:val="AEDF4A5C4C3947229AFC78D60F5FB132"/>
    <w:rsid w:val="009A4E23"/>
  </w:style>
  <w:style w:type="paragraph" w:customStyle="1" w:styleId="7EBCD8DD94CB47D094977AE7522369EB">
    <w:name w:val="7EBCD8DD94CB47D094977AE7522369EB"/>
    <w:rsid w:val="009A4E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5" row="2">
    <wetp:webextensionref xmlns:r="http://schemas.openxmlformats.org/officeDocument/2006/relationships" r:id="rId1"/>
  </wetp:taskpane>
  <wetp:taskpane dockstate="right" visibility="0" width="593"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4E82694-F495-400B-A661-5AAA76CCDC54}">
  <we:reference id="05c2e1c9-3e1d-406e-9a91-e9ac64854110" version="1.0.0.0" store="\\fs01\MKushner\Flow_Docs" storeType="Filesystem"/>
  <we:alternateReferences/>
  <we:properties>
    <we:property name="questions" value="[{&quot;label&quot;:&quot;What is Client's ID number in PM?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PM Client ID, and then in parenthesis put the Client's short name we use at the Firm&lt;/strong&gt;&lt;span style=\&quot;color: rgb(0, 102, 204);\&quot;&gt;.&lt;/span&gt;&lt;/p&gt;&lt;p&gt;&lt;strong style=\&quot;color: rgb(0, 102, 204);\&quot;&gt;So, for example, if we were doing Joimax-Gen Corp, whose Client ID in PM happens to be 10031.00, you'd put:&lt;/strong&gt;&lt;/p&gt;&lt;ul&gt;&lt;li&gt;&lt;span style=\&quot;color: rgb(0, 102, 204);\&quot;&gt;10031.00 (Joimax-Gen Corp)&lt;/span&gt;&lt;/li&gt;&lt;/ul&gt;&lt;p&gt;Here are other examples:&lt;/p&gt;&lt;ul&gt;&lt;li&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2345.00 (Wayne)&lt;/span&gt;&lt;/li&gt;&lt;li&gt;&lt;span style=\&quot;color: rgb(0, 102, 204); background-color: rgb(255, 255, 255);\&quot;&gt;54321.03 (Stark)&lt;/span&gt;&lt;/li&gt;&lt;/ul&gt;&quot;},{&quot;label&quot;:&quot;Is Client coming to us to either INITIATE brand new litigation or make a FIRST APPEARANCE? SEE HELP ( ? ) KEY FOR GUIDANCE AND INSTRUCTIONS FOR THIS QUESTIONNAIRE&quot;,&quot;id&quot;:&quot;yn_questionnaire_check&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always %}&quot;,&quot;description&quot;:&quot;&lt;p&gt;&lt;span style=\&quot;color: rgb(0, 102, 204);\&quot;&gt;This particular LADD Questionnaire is intended &lt;/span&gt;&lt;strong style=\&quot;color: rgb(0, 102, 204);\&quot;&gt;&lt;u&gt;solely&lt;/u&gt;&lt;/strong&gt;&lt;span style=\&quot;color: rgb(0, 102, 204);\&quot;&gt; for:&lt;/span&gt;&lt;/p&gt;&lt;ul&gt;&lt;li&gt;&lt;strong style=\&quot;color: rgb(0, 102, 204);\&quot;&gt;NEW LITIGATION/ARBITRATION&lt;/strong&gt;&lt;span style=\&quot;color: rgb(0, 102, 204);\&quot;&gt; (i.e., we're initiating a brand new action/arbitration, in which case our Client can &lt;/span&gt;&lt;em style=\&quot;color: rgb(0, 102, 204);\&quot;&gt;&lt;u&gt;only&lt;/u&gt;&lt;/em&gt;&lt;span style=\&quot;color: rgb(0, 102, 204);\&quot;&gt; be the plaintiff/petitioner); &lt;/span&gt;&lt;strong style=\&quot;color: rgb(0, 102, 204);\&quot;&gt;OR &lt;/strong&gt;&lt;/li&gt;&lt;li&gt;&lt;strong style=\&quot;color: rgb(0, 102, 204);\&quot;&gt;Our Client is going to be making a FIRST APPEARANCE&lt;/strong&gt;&lt;span style=\&quot;color: rgb(0, 102, 204);\&quot;&gt; (e.g., we'll be filing an Answer, Cross-Complaint, or both in an already pending court/arbitration case); &lt;/span&gt;&lt;strong style=\&quot;color: rgb(0, 102, 204);\&quot;&gt;OR&lt;/strong&gt;&lt;/li&gt;&lt;/ul&gt;&lt;p&gt;﻿﻿If Client is coming to us having been represented by another attorney, or Client has otherwise already appeared in the action/arbitration, then this is the WRONG QUESTIONNAIRE. You need to quit this one without saving it and select \&quot;&lt;strong&gt;LADD - Non-HOA-Litigation (Existing)&lt;/strong&gt;\&quot; instead.&lt;/p&gt;&lt;p&gt;If Client is coming to us to &lt;span style=\&quot;color: rgb(54, 54, 54);\&quot;&gt;ANALYZE ISSUES/ANSWER SOME QUESTIONS&lt;/span&gt;, but there is no actual dispute/action/litigation pending or on the immediate horizon, then this is the WRONG QUESTIONNAIRE. You need to quit this one without saving it and select \&quot;&lt;strong&gt;LADD - Non-Litigation - Analyze Issues/Questions&lt;/strong&gt;.&lt;/p&gt;&lt;p&gt;&lt;span style=\&quot;color: rgb(230, 0, 0);\&quot;&gt;Finally, this LADD is NOT intended for FEDERAL ACTIONS. ELYSIUM WILL SET UP A SPECIAL LADD FOR FEDERAL CASES.&lt;/span&gt;&lt;/p&gt;&lt;p&gt;&lt;span style=\&quot;color: rgb(0, 102, 204);\&quot;&gt;If you still have questions about whether this is the right Questionnaire for you, contact management at Elysium.&lt;/span&gt;&lt;/p&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 style=\&quot;color: rgb(54, 54, 54);\&quot;&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 style=\&quot;color: rgb(0, 102, 204);\&quot;&gt; In other words, maintain the existing formatting, fonts, and look of this document.&lt;/strong&gt;&lt;/li&gt;&lt;li&gt;&lt;strong style=\&quot;color: rgb(230, 0, 0);\&quot;&gt;&lt;u&gt;As soon as you're finished with the LADD, MAKE SURE THAT YOU PDF THE DOCUMENT&lt;/u&gt;&lt;/strong&gt;&lt;strong style=\&quot;color: rgb(54, 54, 54);\&quot;&gt; &lt;/strong&gt;and name it according to the file-naming protocols at the Firm. 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 style=\&quot;color: rgb(54, 54, 54);\&quot;&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trong style=\&quot;color: rgb(230, 0, 0);\&quot;&gt;If we represent more than one individual/entity, then put the ONLY the FIRST ONE down. You'll have an opportunity to augment the list once you generate the document. You'll find further instructions in the document itself.&lt;/strong&gt;&lt;/p&gt;&quot;},{&quot;label&quot;:&quot;Is there an already-pending case (court or arbitration) in which our Client is a defendant/cross-defendant who has NOT YET APPEARED? SEE HELP ( ? ) KEY FOR GUIDANCE&quot;,&quot;id&quot;:&quot;yn_existing_li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always %}&quot;,&quot;description&quot;:&quot;&lt;p&gt;The intent of this question is simply to determine whether we’re preparing a new lawsuit or preparing an Answer and/or Cross-Complaint for a Client who has not yet made any appearance.&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0, 102, 204);\&quot;&gt;It should consist of Client's name&lt;/strong&gt; (last name if individual, full name if Client is an entity) &lt;strong style=\&quot;color: rgb(0, 102, 204);\&quot;&gt;and either a \&quot;v.\&quot;&lt;/strong&gt;&lt;span style=\&quot;color: rgb(0, 102, 204);\&quot;&gt; &lt;/span&gt;&lt;strong style=\&quot;color: rgb(0, 102, 204);\&quot;&gt;or an \&quot;adv.\&quot;&lt;/strong&gt;&lt;span style=\&quot;color: rgb(0, 102, 204);\&quot;&gt; &lt;/span&gt;(depending upon whether we're the future \&quot;plaintiff\&quot; or a not-yet-appearing defendant, cross-complainant, and/or cross-defendant. . &lt;/p&gt;&lt;p&gt;&lt;strong style=\&quot;color: rgb(0, 102, 204);\&quot;&gt;Our Client's name should ALWAYS come first. If we're the defendant, cross-defendant, respondent, etc., then use \&quot;adv.\&quot; &lt;/strong&gt;&lt;/p&gt;&lt;p&gt;&lt;span style=\&quot;color: rgb(153, 51, 255);\&quot;&gt;For example, if our Client is coming to us to &lt;/span&gt;&lt;u style=\&quot;color: rgb(153, 51, 255);\&quot;&gt;initiate brand new litigation&lt;/u&gt;&lt;span style=\&quot;color: rgb(153, 51, 255);\&quot;&gt;, you might put:&lt;/span&gt;&lt;/p&gt;&lt;ul&gt;&lt;li&gt;&lt;span style=\&quot;color: rgb(153, 51, 255);\&quot;&gt;Bahr v. Shorecliffs HOA &lt;/span&gt;&lt;span style=\&quot;color: rgb(153, 51, 255); background-color: rgb(255, 255, 255);\&quot;&gt;[where our Client is \&quot;Bahr\&quot;]&lt;/span&gt;&lt;/li&gt;&lt;li&gt;&lt;span style=\&quot;color: rgb(153, 51, 255);\&quot;&gt;Mumm v. Meadow-Quail Rd HOA &lt;/span&gt;&lt;span style=\&quot;color: rgb(153, 51, 255); background-color: rgb(255, 255, 255);\&quot;&gt;[where our Client is \&quot;Mumm\&quot;]&lt;/span&gt;&lt;/li&gt;&lt;li&gt;&lt;span style=\&quot;color: rgb(153, 51, 255);\&quot;&gt;Kent v. Miller &lt;/span&gt;&lt;span style=\&quot;color: rgb(153, 51, 255); background-color: rgb(255, 255, 255);\&quot;&gt;[where our Client is \&quot;Kent\&quot;]&lt;/span&gt;&lt;/li&gt;&lt;li&gt;&lt;span style=\&quot;color: rgb(153, 51, 255);\&quot;&gt;Jordan v. Dr. Octopus &lt;/span&gt;&lt;span style=\&quot;color: rgb(153, 51, 255); background-color: rgb(255, 255, 255);\&quot;&gt;[where our Client is \&quot;Jordan\&quot;]&lt;/span&gt;&lt;/li&gt;&lt;li&gt;&lt;span style=\&quot;color: rgb(153, 51, 255);\&quot;&gt;Wayne v. Gotham Heights HOA &lt;/span&gt;&lt;span style=\&quot;color: rgb(153, 51, 255); background-color: rgb(255, 255, 255);\&quot;&gt;[where our Client is \&quot;Wayne\&quot;]&lt;/span&gt;&lt;/li&gt;&lt;/ul&gt;&lt;p&gt;&lt;span style=\&quot;color: rgb(153, 51, 255);\&quot;&gt;For example, if there's &lt;/span&gt;&lt;u style=\&quot;color: rgb(153, 51, 255);\&quot;&gt;already an action pending&lt;/u&gt;&lt;span style=\&quot;color: rgb(153, 51, 255);\&quot;&gt; (&lt;/span&gt;&lt;u style=\&quot;color: rgb(153, 51, 255);\&quot;&gt;even though our Client hasn't yet made an appearance&lt;/u&gt;&lt;span style=\&quot;color: rgb(153, 51, 255);\&quot;&gt;), since this is the \&quot;New\&quot; Questionnaire, it means that our Client must be a defendant, cross-complainant, and/or cross-defendant, in which case you'd put::&lt;/span&gt;&lt;/p&gt;&lt;ul&gt;&lt;li&gt;&lt;span style=\&quot;color: rgb(153, 51, 255);\&quot;&gt;Bahr adv. Shorecliffs HOA [where our Client is \&quot;Bahr\&quot;]&lt;/span&gt;&lt;/li&gt;&lt;li&gt;&lt;span style=\&quot;color: rgb(153, 51, 255);\&quot;&gt;Mumm adv. Meadow-Quail Rd HOA [where our Client is \&quot;Mumm\&quot;]&lt;/span&gt;&lt;/li&gt;&lt;li&gt;&lt;span style=\&quot;color: rgb(153, 51, 255);\&quot;&gt;Kent adv. Miller [where our Client is \&quot;Kent\&quot;]&lt;/span&gt;&lt;/li&gt;&lt;li&gt;&lt;span style=\&quot;color: rgb(153, 51, 255);\&quot;&gt;Jordan adv. Dr. Octopus [where our Client is \&quot;Jordan\&quot;]&lt;/span&gt;&lt;/li&gt;&lt;li&gt;&lt;span style=\&quot;color: rgb(153, 51, 255);\&quot;&gt;Wayne adv. Gotham Heights HOA [where our Client is \&quot;Wayne\&quot;]&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yn_existing_lit == \&quot;Yes\&quot; %}&quot;,&quot;description&quot;:&quot;&lt;p&gt;It doesn’t matter if the case is pending in court or before an ADR company. It will still have a case number.&lt;/p&gt;&lt;p&gt;Make sure to use capital letters where they’re appropriate.&lt;/p&gt;&quot;},{&quot;label&quot;:&quot;Was Client (or is Client still)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lt;p&gt;&lt;strong style=\&quot;color: rgb(0, 102, 204); background-color: rgb(255, 255, 255);\&quot;&gt;If you have more than four, you’ll need to add them manually once you finish and save the Questionnaire and then run the document. &lt;/strong&gt;&lt;/p&gt;&quot;},{&quot;label&quot;:&quot;Did we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Have we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lt;p&gt;&lt;strong style=\&quot;color: rgb(0, 102, 204); background-color: rgb(255, 255, 255);\&quot;&gt;If you have more than four,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If our Client is coming to us to initiate a brand new lawsuit/arbitration claim (&lt;em&gt;i.e., you answered “No” to the question above about there being a pending case&lt;/em&gt;), then put \&quot;&lt;strong style=\&quot;color: rgb(54, 54, 54);\&quot;&gt;Plaintiff/Petitioner&lt;/strong&gt;.\&quot;&lt;/p&gt;&lt;p&gt;If our Client is coming to us because the Client has been named as a defendant or cross-defendant in a court case or arbitration and has not yet appeared (&lt;em&gt;i.e.,&lt;/em&gt; &lt;em&gt;you answered “Yes” to the question above about there being a pending case&lt;/em&gt;), &lt;strong style=\&quot;color: rgb(54, 54, 54);\&quot;&gt;AND/OR&lt;/strong&gt; our Client intends upon filing a cross-complaint/claim, then select \&quot;&lt;strong style=\&quot;color: rgb(54, 54, 54);\&quot;&gt;Defendant/Respondent&lt;/strong&gt;.\&quot;&lt;/p&gt;&lt;p&gt;&lt;span style=\&quot;color: rgb(0, 138, 0);\&quot;&gt;FYI: If Client is a \&quot;Defendant/Respondent\&quot; AND intends upon filing a cross-complaint, you'll have an opportunity to address preparation of cross-claims later in the Questionnaire.&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Conversion&quot;,&quot;Trespass to Chattels&quot;,&quot;Rescission&quot;,&quot;Financial Elder Abuse&quot;,&quot;Negligent Hiring&quot;,&quot;Negligent Supervision&quot;,&quot;Unfair Business Practices (17200)&quot;,&quot;Receipt of Stolen Property (PC 496)&quot;,&quot;Fraudulent Transfer&quot;],&quot;is_page_break&quot;:true,&quot;is_required&quot;:false,&quot;conditions_advanced&quot;:&quot;{% showif radio_client_plaintiff_defendant == \&quot;Plaintiff/Petitioner\&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Conversion&quot;,&quot;Trespass to Chattels&quot;,&quot;Financial Elder Abuse&quot;,&quot;Negligent Hiring&quot;,&quot;Negligent Supervision&quot;,&quot;Unfair Business Practices (17200)&quot;,&quot;Receipt of Stolen Property (PC 496)&quot;,&quot;Rescission&quot;,&quot;Fraudulent Transfer&quot;],&quot;is_page_break&quot;:false,&quot;is_required&quot;:false,&quot;conditions_advanced&quot;:&quot;{% showif yn_cross_claims == \&quot;Yes\&quot; %}&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is_page_break&quot;:true,&quot;is_required&quot;:false,&quot;conditions_advanced&quot;:&quot;{% showif checkbox_aff_def.includes(\&quot;SOL\&quot;) %}&quot;},{&quot;label&quot;:&quot;Does the Davis-Stirling Act apply to this dispute?&quot;,&quot;id&quot;:&quot;radio_ds_apply&quot;,&quot;placeholder&quot;:&quot;&quot;,&quot;numberStepSize&quot;:&quot;&quot;,&quot;numberMinimumValue&quot;:&quot;&quot;,&quot;numberMaximumValue&quot;:&quot;&quot;,&quot;type&quot;:&quot;radio&quot;,&quot;choices&quot;:[],&quot;choicesCtrl&quot;:[&quot;Yes&quot;,&quot;No&quot;,&quot;TBD&quot;],&quot;is_page_break&quot;:false,&quot;is_required&quot;:false,&quot;conditions_advanced&quot;:&quot;{% showif always %}&quot;},{&quot;label&quot;:&quot;Does/Did the Davis-Stirling Act REQUIRE ADR in this case (e.g., under Civil Code § 5930)?&quot;,&quot;id&quot;:&quot;yn_adr_mandatory&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ds_apply == \&quot;Yes\&quot; or radio_ds_apply == \&quot;TBD\&quot; %}&quot;},{&quot;label&quot;:&quot;Did Client comply with his or her obligations to offer ADR prior to moving forward with litigation?&quot;,&quot;id&quot;:&quot;yn_client_plaintiff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Plaintiff/Petitioner\&quot; %}&quot;,&quot;description&quot;:&quot;&lt;p&gt;For purposes of this question, it doesn't matter whether the parties actually attending mediation or not. Just whether our Client complied with the ADR requirements in the Davis-Stirling Act.&lt;/p&gt;&quot;},{&quot;label&quot;:&quot;Did the plaintiff/petitioner comply with its obligations to offer ADR prior to moving forward with litigation against our Client?&quot;,&quot;id&quot;:&quot;yn_client_defendant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Defendant/Respondent\&quot; %}&quot;,&quot;description&quot;:&quot;&lt;p&gt;For purposes of this question, it doesn't matter whether the parties actually attending mediation or not. Just whether the HOA/neighbor, who is the plaintiff/petitioner in this case, offered our Client ADR as required under Civ. Code § 5930 or not. .&lt;/p&gt;&quot;},{&quot;label&quot;:&quot;Do any of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In what COUNTY in California is the property in question located? SEE HELP ( ? ) FOR FORMATTING&quot;,&quot;id&quot;:&quot;text_coun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lt;span style=\&quot;color: rgb(153, 51, 255);\&quot;&gt;Follow the examples below:&lt;/span&gt;&lt;/p&gt;&lt;ul&gt;&lt;li&gt;&lt;span style=\&quot;color: rgb(153, 51, 255);\&quot;&gt;Los Angeles&lt;/span&gt;&lt;/li&gt;&lt;li&gt;&lt;span style=\&quot;color: rgb(153, 51, 255);\&quot;&gt;Orange&lt;/span&gt;&lt;/li&gt;&lt;li&gt;&lt;span style=\&quot;color: rgb(153, 51, 255);\&quot;&gt;San Diego&lt;/span&gt;&lt;/li&gt;&lt;li&gt;&lt;span style=\&quot;color: rgb(153, 51, 255);\&quot;&gt;Riverside&lt;/span&gt;&lt;/li&gt;&lt;li&gt;&lt;span style=\&quot;color: rgb(153, 51, 255);\&quot;&gt;Alameda&lt;/span&gt;&lt;/li&gt;&lt;li&gt;&lt;span style=\&quot;color: rgb(153, 51, 255);\&quot;&gt;Santa Barbara&lt;/span&gt;&lt;/li&gt;&lt;li&gt;&lt;span style=\&quot;color: rgb(153, 51, 255);\&quot;&gt;Kern&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lt;span style=\&quot;color: rgb(0, 102, 204);\&quot;&gt;Please write the date out in full. Examples:&lt;/span&gt;&lt;/p&gt;&lt;ul&gt;&lt;li&gt;&lt;span style=\&quot;color: rgb(0, 102, 204);\&quot;&gt;January 6, 2020&lt;/span&gt;&lt;/li&gt;&lt;li&gt;&lt;span style=\&quot;color: rgb(0, 102, 204);\&quot;&gt;April 20, 2020&lt;/span&gt;&lt;/li&gt;&lt;li&gt;&lt;span style=\&quot;color: rgb(0, 102, 204);\&quot;&gt;December 16, 2020&lt;/span&gt;&lt;/li&gt;&lt;/ul&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attorney who is preparing this LADD?&quot;,&quot;id&quot;:&quot;text_ladd_at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
    <we:property name="template" value="{&quot;name&quot;:&quot;LADD - HOA Litigation (New)&quot;,&quot;id&quot;:&quot;ladd_hoa_litigation_new&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9B9E9683-85D7-47A5-9CB8-213C66FBAA3C}">
  <we:reference id="05c2e1c9-3e1d-406e-9a91-e9ac64854143" version="1.0.0.0" store="\\WWUDELLDESK\Manifest"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ut the Clio Client ID, and then in parenthesis put the Client's short name we use at the Firm.&lt;/p&gt;&lt;p&gt;So, for example, if we were doing Joimax-Gen Corp, whose Client ID in Clio happens to be 00117, you'd put:&lt;/p&gt;&lt;ul&gt;&lt;li&gt;&lt;span style=\&quot;color: rgb(0, 102, 204);\&quot;&gt;00117 (Joimax-Gen Corp)&lt;/span&gt;&lt;/li&gt;&lt;/ul&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KEEP THE FOLLOWING IN MIND:&lt;/p&gt;&lt;p&gt;&lt;strong style=\&quot;color: rgb(230, 0, 0);\&quot;&gt;To begin with, this Questionnaire is designed solely for Clients who are either &lt;em&gt;&lt;u&gt;plaintiffs/petitioners or defendants/respondents in&lt;/u&gt;&lt;/em&gt; &lt;em&gt;&lt;u&gt;existing litigation (whether in court or in arbitration) DIRECTLY INVOLVING THEIR HOA.&lt;/u&gt;&lt;/em&gt;&lt;/strong&gt;&lt;span style=\&quot;color: rgb(230, 0, 0);\&quot;&gt; &lt;/span&gt;&lt;strong style=\&quot;color: rgb(230, 0, 0);\&quot;&gt;If this is not the case, then you're in the wrong Questionnaire and you need to select the correct URL to complete.&lt;/strong&gt;&lt;/p&gt;&lt;p&gt;In addition:&lt;/p&gt;&lt;ul&gt;&lt;li&gt;This LADD will be sent to our Clients. This means, it needs to look professional, read well, and be written according to the Firm's writing standards.&lt;/li&gt;&lt;li&gt;Once you've saved the Questionnaire and downloaded the Word document into the appropriate Client file, there will be several areas where you will have to add facts and data (e.g., internal file paths pointing to evidentiary documents in our files, etc.).&lt;strong style=\&quot;color: rgb(54, 54, 54);\&quot;&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PASTE SPECIAL (press Ctrl + Alt + V, and then select \&quot;Unformatted Unicode Text\&quot;)&lt;strong style=\&quot;color: rgb(54, 54, 54);\&quot;&gt;.&lt;/strong&gt; I don't want different fonts or font sizes splashed to appear. This document must be consistent in its appearance.&lt;strong style=\&quot;color: rgb(0, 102, 204);\&quot;&gt; &lt;/strong&gt;&lt;span style=\&quot;color: rgb(230, 0, 0);\&quot;&gt;In other words, maintain the existing formatting, fonts, and look of this document.&lt;/span&gt;&lt;/li&gt;&lt;li&gt;&lt;strong style=\&quot;color: rgb(230, 0, 0);\&quot;&gt;&lt;u&gt;As soon as you're finished with the LADD, MAKE SURE THAT YOU PDF THE DOCUMENT&lt;/u&gt;&lt;/strong&gt;&lt;strong style=\&quot;color: rgb(54, 54, 54);\&quot;&gt; &lt;/strong&gt;and name it according to the file-naming protocols at the Firm. &lt;/li&gt;&lt;li&gt;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 style=\&quot;color: rgb(54, 54, 54);\&quot;&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trong style=\&quot;color: rgb(230, 0, 0);\&quot;&gt;If we represent more than one individual/entity, then put the ONLY the FIRST ONE down. You'll have an opportunity to augment the list once you generate the document. You'll find further instructions in the document itself.&lt;/strong&gt;&lt;/p&gt;&quot;},{&quot;label&quot;:&quot;Is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lt;span style=\&quot;color: rgb(230, 0, 0);\&quot;&gt;FYI: If Client is a \&quot;Defendant/Respondent\&quot; AND intends upon filing a cross-complaint, you'll have an opportunity to address preparation of cross-claims later in the Questionnaire.&lt;/span&gt;&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0, 102, 204);\&quot;&gt;It should consist of Client's name&lt;/strong&gt; (last name if individual, full name if Client is an entity) &lt;strong style=\&quot;color: rgb(0, 102, 204);\&quot;&gt;and either a \&quot;v.\&quot;&lt;/strong&gt;&lt;span style=\&quot;color: rgb(0, 102, 204);\&quot;&gt; &lt;/span&gt;&lt;strong style=\&quot;color: rgb(0, 102, 204);\&quot;&gt;or an \&quot;adv.\&quot;&lt;/strong&gt;&lt;span style=\&quot;color: rgb(0, 102, 204);\&quot;&gt; &lt;/span&gt;(depending upon whether we're the future \&quot;plaintiff\&quot; or a not-yet-appearing defendant, cross-complainant, and/or cross-defendant. . &lt;/p&gt;&lt;p&gt;&lt;strong style=\&quot;color: rgb(0, 102, 204);\&quot;&gt;Our Client's name should ALWAYS come first. If we're the defendant, cross-defendant, respondent, etc., then use \&quot;adv.\&quot; &lt;/strong&gt;&lt;/p&gt;&lt;p&gt;&lt;span style=\&quot;color: rgb(153, 51, 255);\&quot;&gt;For example, if our Client is coming to us to &lt;/span&gt;&lt;u style=\&quot;color: rgb(153, 51, 255);\&quot;&gt;initiate brand new litigation&lt;/u&gt;&lt;span style=\&quot;color: rgb(153, 51, 255);\&quot;&gt;, you might put:&lt;/span&gt;&lt;/p&gt;&lt;ul&gt;&lt;li&gt;&lt;span style=\&quot;color: rgb(153, 51, 255);\&quot;&gt;Bahr v. Shorecliffs HOA &lt;/span&gt;&lt;span style=\&quot;color: rgb(153, 51, 255); background-color: rgb(255, 255, 255);\&quot;&gt;[where our Client is \&quot;Bahr\&quot;]&lt;/span&gt;&lt;/li&gt;&lt;li&gt;&lt;span style=\&quot;color: rgb(153, 51, 255);\&quot;&gt;Mumm v. Meadow-Quail Rd HOA &lt;/span&gt;&lt;span style=\&quot;color: rgb(153, 51, 255); background-color: rgb(255, 255, 255);\&quot;&gt;[where our Client is \&quot;Mumm\&quot;]&lt;/span&gt;&lt;/li&gt;&lt;li&gt;&lt;span style=\&quot;color: rgb(153, 51, 255);\&quot;&gt;Kent v. Miller &lt;/span&gt;&lt;span style=\&quot;color: rgb(153, 51, 255); background-color: rgb(255, 255, 255);\&quot;&gt;[where our Client is \&quot;Kent\&quot;]&lt;/span&gt;&lt;/li&gt;&lt;li&gt;&lt;span style=\&quot;color: rgb(153, 51, 255);\&quot;&gt;Jordan v. Dr. Octopus &lt;/span&gt;&lt;span style=\&quot;color: rgb(153, 51, 255); background-color: rgb(255, 255, 255);\&quot;&gt;[where our Client is \&quot;Jordan\&quot;]&lt;/span&gt;&lt;/li&gt;&lt;li&gt;&lt;span style=\&quot;color: rgb(153, 51, 255);\&quot;&gt;Wayne v. Gotham Heights HOA &lt;/span&gt;&lt;span style=\&quot;color: rgb(153, 51, 255); background-color: rgb(255, 255, 255);\&quot;&gt;[where our Client is \&quot;Wayne\&quot;]&lt;/span&gt;&lt;/li&gt;&lt;/ul&gt;&lt;p&gt;&lt;span style=\&quot;color: rgb(153, 51, 255);\&quot;&gt;For example, if there's &lt;/span&gt;&lt;u style=\&quot;color: rgb(153, 51, 255);\&quot;&gt;already an action pending&lt;/u&gt;&lt;span style=\&quot;color: rgb(153, 51, 255);\&quot;&gt; (&lt;/span&gt;&lt;u style=\&quot;color: rgb(153, 51, 255);\&quot;&gt;even though our Client hasn't yet made an appearance&lt;/u&gt;&lt;span style=\&quot;color: rgb(153, 51, 255);\&quot;&gt;), since this is the \&quot;New\&quot; Questionnaire, it means that our Client must be a defendant, cross-complainant, and/or cross-defendant, in which case you'd put::&lt;/span&gt;&lt;/p&gt;&lt;ul&gt;&lt;li&gt;&lt;span style=\&quot;color: rgb(153, 51, 255);\&quot;&gt;Bahr adv. Shorecliffs HOA [where our Client is \&quot;Bahr\&quot;]&lt;/span&gt;&lt;/li&gt;&lt;li&gt;&lt;span style=\&quot;color: rgb(153, 51, 255);\&quot;&gt;Mumm adv. Meadow-Quail Rd HOA [where our Client is \&quot;Mumm\&quot;]&lt;/span&gt;&lt;/li&gt;&lt;li&gt;&lt;span style=\&quot;color: rgb(153, 51, 255);\&quot;&gt;Kent adv. Miller [where our Client is \&quot;Kent\&quot;]&lt;/span&gt;&lt;/li&gt;&lt;li&gt;&lt;span style=\&quot;color: rgb(153, 51, 255);\&quot;&gt;Jordan adv. Dr. Octopus [where our Client is \&quot;Jordan\&quot;]&lt;/span&gt;&lt;/li&gt;&lt;li&gt;&lt;span style=\&quot;color: rgb(153, 51, 255);\&quot;&gt;Wayne adv. Gotham Heights HOA [where our Client is \&quot;Wayne\&quot;]&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n&quot;,&quot;description&quot;:&quot;&lt;p&gt;It doesn’t matter if the case is pending in court or before an ADR company. It will still have a case number.&lt;/p&gt;&lt;p&gt;Make sure to use capital letters where they’re appropriate.&lt;/p&gt;&quot;},{&quot;label&quot;:&quot;Was Client (or is Client still)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Make sure your summary addresses each of the following four things:&lt;/p&gt;&lt;ul&gt;&lt;li&gt;&lt;strong style=\&quot;color: rgb(0, 102, 204);\&quot;&gt;The nature of the underlying dispute (including the parties, county where property is located, approx. dates, if relevant, and what happened, or is happening). &lt;/strong&gt;&lt;/li&gt;&lt;li&gt;&lt;strong style=\&quot;color: rgb(0, 102, 204);\&quot;&gt;Client’s desired outcome.&lt;/strong&gt;&lt;/li&gt;&lt;li&gt;&lt;strong style=\&quot;color: rgb(0, 102, 204);\&quot;&gt;Client’s potential valid claims/defenses.  &lt;/strong&gt;&lt;/li&gt;&lt;li&gt;&lt;strong style=\&quot;color: rgb(0, 102, 204);\&quot;&gt;The strengths/weaknesses of each of those potential claims/defenses. &lt;/strong&gt;&lt;/li&gt;&lt;/ul&gt;&lt;p&gt;This summary should NOT include all the facts and/or evidence that you’ll describe in a different section of this LADD. &lt;/p&gt;&lt;p&gt;&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trong style=\&quot;color: rgb(54, 54, 54);\&quot;&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need_mor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n&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lt;p&gt;&lt;strong style=\&quot;color: rgb(0, 102, 204); background-color: rgb(255, 255, 255);\&quot;&gt;If you have more than four, you’ll need to add them manually once you finish and save the Questionnaire and then run the document. &lt;/strong&gt;&lt;/p&gt;&quot;},{&quot;label&quot;:&quot;Did we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Have we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lt;p&gt;&lt;strong style=\&quot;color: rgb(0, 102, 204); background-color: rgb(255, 255, 255);\&quot;&gt;If you have more than four,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Conversion&quot;,&quot;value&quot;:&quot;Conversion&quot;},{&quot;label&quot;:&quot;Trespass to Chattels&quot;,&quot;value&quot;:&quot;Trespass to Chattels&quot;},{&quot;label&quot;:&quot;Rescission&quot;,&quot;value&quot;:&quot;Rescission&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Fraudulent Transfer&quot;,&quot;value&quot;:&quot;Fraudulent Transfer&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Conversion&quot;,&quot;Trespass to Chattels&quot;,&quot;Rescission&quot;,&quot;Financial Elder Abuse&quot;,&quot;Negligent Hiring&quot;,&quot;Negligent Supervision&quot;,&quot;Unfair Business Practices (17200)&quot;,&quot;Receipt of Stolen Property (PC 496)&quot;,&quot;Fraudulent Transfer&quot;],&quot;is_page_break&quot;:true,&quot;is_required&quot;:false,&quot;conditions_advanced&quot;:&quot;{% showif radio_client_plaintiff_defendant == \&quot;Plaintiff/Petitioner\&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Conversion&quot;,&quot;value&quot;:&quot;Conversion&quot;},{&quot;label&quot;:&quot;Trespass to Chattels&quot;,&quot;value&quot;:&quot;Trespass to Chattels&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Rescission&quot;,&quot;value&quot;:&quot;Rescission&quot;},{&quot;label&quot;:&quot;Fraudulent Transfer&quot;,&quot;value&quot;:&quot;Fraudulent Transfer&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Conversion&quot;,&quot;Trespass to Chattels&quot;,&quot;Financial Elder Abuse&quot;,&quot;Negligent Hiring&quot;,&quot;Negligent Supervision&quot;,&quot;Unfair Business Practices (17200)&quot;,&quot;Receipt of Stolen Property (PC 496)&quot;,&quot;Rescission&quot;,&quot;Fraudulent Transfer&quot;],&quot;is_page_break&quot;:false,&quot;is_required&quot;:false,&quot;conditions_advanced&quot;:&quot;{% showif yn_cross_claims == \&quot;Yes\&quot; %}&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fraudulent transfer&quot;,&quot;value&quot;:&quot;fraudulent transfer&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is_page_break&quot;:true,&quot;is_required&quot;:false,&quot;conditions_advanced&quot;:&quot;{% showif checkbox_aff_def.includes(\&quot;SOL\&quot;) %}&quot;},{&quot;label&quot;:&quot;Does the Davis-Stirling Act apply to this dispute?&quot;,&quot;id&quot;:&quot;radio_ds_apply&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false,&quot;is_required&quot;:false,&quot;conditions_advanced&quot;:&quot;{% showif always %}&quot;},{&quot;label&quot;:&quot;Does/Did the Davis-Stirling Act REQUIRE ADR in this case (e.g., under Civil Code § 5930)?&quot;,&quot;id&quot;:&quot;yn_adr_mandator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s_apply == \&quot;Yes\&quot; or radio_ds_apply == \&quot;TBD\&quot; %}&quot;},{&quot;label&quot;:&quot;Did Client comply with his or her obligations to offer ADR prior to moving forward with litigation?&quot;,&quot;id&quot;:&quot;yn_client_plaintiff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Plaintiff/Petitioner\&quot; %}&quot;,&quot;description&quot;:&quot;&lt;p&gt;For purposes of this question, it doesn't matter whether the parties actually attending mediation or not. Just whether our Client complied with the ADR requirements in the Davis-Stirling Act.&lt;/p&gt;&quot;},{&quot;label&quot;:&quot;Did the plaintiff/petitioner comply with its obligations to offer ADR prior to moving forward with litigation against our Client?&quot;,&quot;id&quot;:&quot;yn_client_defendant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Defendant/Respondent\&quot; %}&quot;,&quot;description&quot;:&quot;&lt;p&gt;For purposes of this question, it doesn't matter whether the parties actually attending mediation or not. Just whether the HOA/neighbor, who is the plaintiff/petitioner in this case, offered our Client ADR as required under Civ. Code § 5930 or not. .&lt;/p&gt;&quot;},{&quot;label&quot;:&quot;Do any of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In what COUNTY in California is the property in question located? SEE HELP ( ? ) FOR FORMATTING&quot;,&quot;id&quot;:&quot;text_coun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lt;span style=\&quot;color: rgb(153, 51, 255);\&quot;&gt;Follow the examples below:&lt;/span&gt;&lt;/p&gt;&lt;ul&gt;&lt;li&gt;&lt;span style=\&quot;color: rgb(153, 51, 255);\&quot;&gt;Los Angeles&lt;/span&gt;&lt;/li&gt;&lt;li&gt;&lt;span style=\&quot;color: rgb(153, 51, 255);\&quot;&gt;Orange&lt;/span&gt;&lt;/li&gt;&lt;li&gt;&lt;span style=\&quot;color: rgb(153, 51, 255);\&quot;&gt;San Diego&lt;/span&gt;&lt;/li&gt;&lt;li&gt;&lt;span style=\&quot;color: rgb(153, 51, 255);\&quot;&gt;Riverside&lt;/span&gt;&lt;/li&gt;&lt;li&gt;&lt;span style=\&quot;color: rgb(153, 51, 255);\&quot;&gt;Alameda&lt;/span&gt;&lt;/li&gt;&lt;li&gt;&lt;span style=\&quot;color: rgb(153, 51, 255);\&quot;&gt;Santa Barbara&lt;/span&gt;&lt;/li&gt;&lt;li&gt;&lt;span style=\&quot;color: rgb(153, 51, 255);\&quot;&gt;Kern&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es Client have STANDING to bring every cause of action alleged in the Complaint?&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lt;span style=\&quot;color: rgb(0, 102, 204);\&quot;&gt;Please write the date out in full. Examples:&lt;/span&gt;&lt;/p&gt;&lt;ul&gt;&lt;li&gt;&lt;span style=\&quot;color: rgb(0, 102, 204);\&quot;&gt;January 6, 2020&lt;/span&gt;&lt;/li&gt;&lt;li&gt;&lt;span style=\&quot;color: rgb(0, 102, 204);\&quot;&gt;April 20, 2020&lt;/span&gt;&lt;/li&gt;&lt;li&gt;&lt;span style=\&quot;color: rgb(0, 102, 204);\&quot;&gt;December 16, 2020&lt;/span&gt;&lt;/li&gt;&lt;/ul&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attorney who is preparing this LADD?&quot;,&quot;id&quot;:&quot;text_ladd_at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
    <we:property name="template" value="{&quot;name&quot;:&quot;LADD - HOA Litigation - Existing Matter - MBK091922&quot;,&quot;id&quot;:&quot;ladd_hoa_litigation_existing_matter_mbk0919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EC374-0F97-4E0D-B14F-8F316F91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1518</TotalTime>
  <Pages>142</Pages>
  <Words>41330</Words>
  <Characters>235584</Characters>
  <Application>Microsoft Office Word</Application>
  <DocSecurity>0</DocSecurity>
  <Lines>1963</Lines>
  <Paragraphs>552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Decker</dc:creator>
  <cp:keywords/>
  <dc:description/>
  <cp:lastModifiedBy>Michael Kushner</cp:lastModifiedBy>
  <cp:revision>272</cp:revision>
  <cp:lastPrinted>2019-02-13T22:26:00Z</cp:lastPrinted>
  <dcterms:created xsi:type="dcterms:W3CDTF">2020-06-05T18:10:00Z</dcterms:created>
  <dcterms:modified xsi:type="dcterms:W3CDTF">2022-09-21T14:41:00Z</dcterms:modified>
</cp:coreProperties>
</file>